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DB3D5" w14:textId="77777777" w:rsidR="0067326F" w:rsidRDefault="00AF29D0">
      <w:r>
        <w:rPr>
          <w:b/>
          <w:color w:val="1F4E79"/>
          <w:sz w:val="18"/>
        </w:rPr>
        <w:t>ISY0101 · Ingeniería de Soluciones con Inteligencia Artificial</w:t>
      </w:r>
      <w:r>
        <w:rPr>
          <w:color w:val="7F7F7F"/>
          <w:sz w:val="18"/>
        </w:rPr>
        <w:t xml:space="preserve">   ·   Consolidado EP3 (Observabilidad) + EFT (Final Transversal)</w:t>
      </w:r>
    </w:p>
    <w:p w14:paraId="0DF8BF1C" w14:textId="77777777" w:rsidR="0067326F" w:rsidRDefault="00AF29D0">
      <w:pPr>
        <w:spacing w:after="40"/>
      </w:pPr>
      <w:r>
        <w:rPr>
          <w:b/>
          <w:color w:val="1F4E79"/>
          <w:sz w:val="40"/>
        </w:rPr>
        <w:t>Informe Integral del Proyecto</w:t>
      </w:r>
    </w:p>
    <w:p w14:paraId="1AC848A6" w14:textId="77777777" w:rsidR="0067326F" w:rsidRDefault="00AF29D0">
      <w:r>
        <w:rPr>
          <w:color w:val="404040"/>
          <w:sz w:val="24"/>
        </w:rPr>
        <w:t>Agente conversacional “Banco Digital Chile” — Solución de IA para banca digital</w:t>
      </w:r>
    </w:p>
    <w:p w14:paraId="1097D9FB" w14:textId="77777777" w:rsidR="0067326F" w:rsidRDefault="00AF29D0">
      <w:r>
        <w:rPr>
          <w:color w:val="404040"/>
          <w:sz w:val="19"/>
        </w:rPr>
        <w:t>Autores: Roger Rosas · Rodrigo Santis · Edgardo Gutiérrez</w:t>
      </w:r>
      <w:r>
        <w:rPr>
          <w:color w:val="404040"/>
          <w:sz w:val="19"/>
        </w:rPr>
        <w:br/>
        <w:t>Fecha: Junio 2025</w:t>
      </w:r>
    </w:p>
    <w:p w14:paraId="2C922536" w14:textId="77777777" w:rsidR="0067326F" w:rsidRDefault="0067326F">
      <w:pPr>
        <w:pBdr>
          <w:bottom w:val="single" w:sz="12" w:space="1" w:color="1F4E79"/>
        </w:pBdr>
      </w:pPr>
    </w:p>
    <w:p w14:paraId="7DAA56D7" w14:textId="77777777" w:rsidR="0067326F" w:rsidRDefault="00AF29D0">
      <w:pPr>
        <w:pStyle w:val="Heading1"/>
      </w:pPr>
      <w:r>
        <w:t>Resumen ejecutivo</w:t>
      </w:r>
    </w:p>
    <w:p w14:paraId="0AD2683A" w14:textId="77777777" w:rsidR="0067326F" w:rsidRDefault="00AF29D0">
      <w:r>
        <w:t xml:space="preserve">Este informe integra de extremo a extremo el proyecto desarrollado durante el semestre: el diseño de una solución basada en LLM y RAG, la construcción de un agente funcional y la incorporación de observabilidad, trazabilidad y seguridad de nivel productivo para </w:t>
      </w:r>
      <w:r>
        <w:rPr>
          <w:b/>
        </w:rPr>
        <w:t>Banco Digital Chile</w:t>
      </w:r>
      <w:r>
        <w:t xml:space="preserve">. El agente automatiza tareas de banca digital (consulta de saldo, transferencias, simulación de créditos, reclamos e información de productos) usando LangChain (ReAct), un pipeline RAG sobre productos y normativa, memoria de corto y largo plazo, planificación multi-etapa y orquestación multi-agente con CrewAI. Sobre </w:t>
      </w:r>
      <w:r>
        <w:rPr>
          <w:b/>
        </w:rPr>
        <w:t>688 interacciones monitoreadas</w:t>
      </w:r>
      <w:r>
        <w:t>, alcanza una precisión de 85.0%, latencia media de 2608 ms y una tasa de error de 6.9%, con hallazgos de mejora priorizados y una capa de seguridad alineada a la Ley 19.628, la CMF y OWASP.</w:t>
      </w:r>
    </w:p>
    <w:p w14:paraId="44F51EC2" w14:textId="77777777" w:rsidR="0067326F" w:rsidRDefault="00AF29D0">
      <w:pPr>
        <w:pStyle w:val="Heading2"/>
      </w:pPr>
      <w:r>
        <w:t>Contenido</w:t>
      </w:r>
    </w:p>
    <w:p w14:paraId="0AA9E055" w14:textId="77777777" w:rsidR="0067326F" w:rsidRDefault="00AF29D0">
      <w:pPr>
        <w:pStyle w:val="ListBullet"/>
        <w:spacing w:after="40"/>
      </w:pPr>
      <w:r>
        <w:rPr>
          <w:sz w:val="20"/>
        </w:rPr>
        <w:t>1. Análisis del caso organizacional</w:t>
      </w:r>
    </w:p>
    <w:p w14:paraId="320FC6EA" w14:textId="77777777" w:rsidR="0067326F" w:rsidRDefault="00AF29D0">
      <w:pPr>
        <w:pStyle w:val="ListBullet"/>
        <w:spacing w:after="40"/>
      </w:pPr>
      <w:r>
        <w:rPr>
          <w:sz w:val="20"/>
        </w:rPr>
        <w:t>2. Diseño de la solución basada en LLM y RAG</w:t>
      </w:r>
    </w:p>
    <w:p w14:paraId="224ED507" w14:textId="77777777" w:rsidR="0067326F" w:rsidRDefault="00AF29D0">
      <w:pPr>
        <w:pStyle w:val="ListBullet"/>
        <w:spacing w:after="40"/>
      </w:pPr>
      <w:r>
        <w:rPr>
          <w:sz w:val="20"/>
        </w:rPr>
        <w:t>3. Desarrollo del agente funcional</w:t>
      </w:r>
    </w:p>
    <w:p w14:paraId="454F3519" w14:textId="77777777" w:rsidR="0067326F" w:rsidRDefault="00AF29D0">
      <w:pPr>
        <w:pStyle w:val="ListBullet"/>
        <w:spacing w:after="40"/>
      </w:pPr>
      <w:r>
        <w:rPr>
          <w:sz w:val="20"/>
        </w:rPr>
        <w:t>4. Observabilidad y trazabilidad</w:t>
      </w:r>
    </w:p>
    <w:p w14:paraId="0AB4EBD5" w14:textId="77777777" w:rsidR="0067326F" w:rsidRDefault="00AF29D0">
      <w:pPr>
        <w:pStyle w:val="ListBullet"/>
        <w:spacing w:after="40"/>
      </w:pPr>
      <w:r>
        <w:rPr>
          <w:sz w:val="20"/>
        </w:rPr>
        <w:t>5. Seguridad y uso responsable</w:t>
      </w:r>
    </w:p>
    <w:p w14:paraId="59C8057F" w14:textId="77777777" w:rsidR="0067326F" w:rsidRDefault="00AF29D0">
      <w:pPr>
        <w:pStyle w:val="ListBullet"/>
        <w:spacing w:after="40"/>
      </w:pPr>
      <w:r>
        <w:rPr>
          <w:sz w:val="20"/>
        </w:rPr>
        <w:t>6. Recomendaciones de optimización</w:t>
      </w:r>
    </w:p>
    <w:p w14:paraId="6987BF09" w14:textId="77777777" w:rsidR="0067326F" w:rsidRDefault="00AF29D0">
      <w:pPr>
        <w:pStyle w:val="ListBullet"/>
        <w:spacing w:after="40"/>
      </w:pPr>
      <w:r>
        <w:rPr>
          <w:sz w:val="20"/>
        </w:rPr>
        <w:t>7. Resultados consolidados y pruebas de software</w:t>
      </w:r>
    </w:p>
    <w:p w14:paraId="17B8BDAC" w14:textId="77777777" w:rsidR="0067326F" w:rsidRDefault="00AF29D0">
      <w:pPr>
        <w:pStyle w:val="ListBullet"/>
        <w:spacing w:after="40"/>
      </w:pPr>
      <w:r>
        <w:rPr>
          <w:sz w:val="20"/>
        </w:rPr>
        <w:t>8. Declaración de uso de IA, conclusiones y referencias</w:t>
      </w:r>
    </w:p>
    <w:p w14:paraId="25513D90" w14:textId="77777777" w:rsidR="0067326F" w:rsidRDefault="00AF29D0">
      <w:r>
        <w:br w:type="page"/>
      </w:r>
    </w:p>
    <w:p w14:paraId="38B37B21" w14:textId="77777777" w:rsidR="0067326F" w:rsidRDefault="00AF29D0">
      <w:pPr>
        <w:pStyle w:val="Heading1"/>
      </w:pPr>
      <w:r>
        <w:lastRenderedPageBreak/>
        <w:t>1. Análisis del caso organizacional</w:t>
      </w:r>
    </w:p>
    <w:p w14:paraId="58877535" w14:textId="77777777" w:rsidR="0067326F" w:rsidRDefault="00AF29D0">
      <w:pPr>
        <w:pStyle w:val="Heading2"/>
      </w:pPr>
      <w:r>
        <w:t>1.1 Contexto y problema</w:t>
      </w:r>
    </w:p>
    <w:p w14:paraId="5FA85263" w14:textId="77777777" w:rsidR="0067326F" w:rsidRDefault="00AF29D0">
      <w:r>
        <w:t>Banco Digital Chile es una entidad de operación 100% digital cuyo canal de atención recibe un alto volumen de consultas repetitivas (saldos, condiciones de productos, simulaciones) junto con operaciones sensibles (transferencias) y reclamos. La atención humana no escala a costos razonables y genera tiempos de espera elevados; un chatbot de reglas no comprende lenguaje natural ni ejecuta acciones de extremo a extremo.</w:t>
      </w:r>
    </w:p>
    <w:p w14:paraId="576D7B87" w14:textId="77777777" w:rsidR="0067326F" w:rsidRDefault="00AF29D0">
      <w:pPr>
        <w:pStyle w:val="Heading2"/>
      </w:pPr>
      <w:r>
        <w:t>1.2 Requerimientos y desafíos</w:t>
      </w:r>
    </w:p>
    <w:p w14:paraId="1E28C289" w14:textId="77777777" w:rsidR="0067326F" w:rsidRDefault="00AF29D0">
      <w:pPr>
        <w:pStyle w:val="ListBullet"/>
        <w:spacing w:after="40"/>
      </w:pPr>
      <w:r>
        <w:rPr>
          <w:b/>
        </w:rPr>
        <w:t xml:space="preserve">Funcionales: </w:t>
      </w:r>
      <w:r>
        <w:t>resolver consultas y ejecutar operaciones manteniendo el contexto de la conversación y del cliente.</w:t>
      </w:r>
    </w:p>
    <w:p w14:paraId="1CBBC91B" w14:textId="77777777" w:rsidR="0067326F" w:rsidRDefault="00AF29D0">
      <w:pPr>
        <w:pStyle w:val="ListBullet"/>
        <w:spacing w:after="40"/>
      </w:pPr>
      <w:r>
        <w:rPr>
          <w:b/>
        </w:rPr>
        <w:t xml:space="preserve">No funcionales: </w:t>
      </w:r>
      <w:r>
        <w:t>baja latencia, trazabilidad de cada decisión, seguridad y cumplimiento normativo (Ley 19.628, CMF), y escalabilidad ante demanda variable.</w:t>
      </w:r>
    </w:p>
    <w:p w14:paraId="6B1EC149" w14:textId="77777777" w:rsidR="0067326F" w:rsidRDefault="00AF29D0">
      <w:pPr>
        <w:pStyle w:val="ListBullet"/>
        <w:spacing w:after="40"/>
      </w:pPr>
      <w:r>
        <w:rPr>
          <w:b/>
        </w:rPr>
        <w:t xml:space="preserve">Desafíos: </w:t>
      </w:r>
      <w:r>
        <w:t>ambigüedad del lenguaje, control de alucinaciones, protección de datos personales y resiliencia ante fallos del proveedor del modelo.</w:t>
      </w:r>
    </w:p>
    <w:p w14:paraId="15E9FB5E" w14:textId="77777777" w:rsidR="0067326F" w:rsidRDefault="00AF29D0">
      <w:pPr>
        <w:pStyle w:val="Heading1"/>
      </w:pPr>
      <w:r>
        <w:t>2. Diseño de la solución basada en LLM y RAG</w:t>
      </w:r>
    </w:p>
    <w:p w14:paraId="4C5D03B7" w14:textId="77777777" w:rsidR="0067326F" w:rsidRDefault="00AF29D0">
      <w:pPr>
        <w:pStyle w:val="Heading2"/>
      </w:pPr>
      <w:r>
        <w:t>2.1 Formulación de prompts</w:t>
      </w:r>
    </w:p>
    <w:p w14:paraId="276450A9" w14:textId="77777777" w:rsidR="0067326F" w:rsidRDefault="00AF29D0">
      <w:r>
        <w:t>El agente usa un system prompt que fija rol, alcance y reglas de seguridad, combinado con few-shot implícito en las descripciones de herramientas y razonamiento chain-of-thought para tareas multi-etapa (técnicas desarrolladas en RA1/IL1.2). Extracto del prompt de sistema:</w:t>
      </w:r>
    </w:p>
    <w:p w14:paraId="4E771A51" w14:textId="77777777" w:rsidR="0067326F" w:rsidRDefault="00AF29D0">
      <w:pPr>
        <w:spacing w:after="0"/>
        <w:ind w:left="288"/>
      </w:pPr>
      <w:r>
        <w:rPr>
          <w:rFonts w:ascii="Consolas" w:hAnsi="Consolas"/>
          <w:sz w:val="17"/>
        </w:rPr>
        <w:t>Eres un asistente bancario inteligente de Banco Digital Chile.</w:t>
      </w:r>
    </w:p>
    <w:p w14:paraId="4A3974BC" w14:textId="77777777" w:rsidR="0067326F" w:rsidRDefault="00AF29D0">
      <w:pPr>
        <w:spacing w:after="0"/>
        <w:ind w:left="288"/>
      </w:pPr>
      <w:r>
        <w:rPr>
          <w:rFonts w:ascii="Consolas" w:hAnsi="Consolas"/>
          <w:sz w:val="17"/>
        </w:rPr>
        <w:t>Reglas:</w:t>
      </w:r>
    </w:p>
    <w:p w14:paraId="19402BF0" w14:textId="77777777" w:rsidR="0067326F" w:rsidRDefault="00AF29D0">
      <w:pPr>
        <w:spacing w:after="0"/>
        <w:ind w:left="288"/>
      </w:pPr>
      <w:r>
        <w:rPr>
          <w:rFonts w:ascii="Consolas" w:hAnsi="Consolas"/>
          <w:sz w:val="17"/>
        </w:rPr>
        <w:t>1. Para mostrar saldo/datos sensibles, solicita el RUT si no lo tienes.</w:t>
      </w:r>
    </w:p>
    <w:p w14:paraId="4DE24F48" w14:textId="77777777" w:rsidR="0067326F" w:rsidRDefault="00AF29D0">
      <w:pPr>
        <w:spacing w:after="0"/>
        <w:ind w:left="288"/>
      </w:pPr>
      <w:r>
        <w:rPr>
          <w:rFonts w:ascii="Consolas" w:hAnsi="Consolas"/>
          <w:sz w:val="17"/>
        </w:rPr>
        <w:t>2. Para transferencias, confirma origen, destino y monto antes de ejecutar.</w:t>
      </w:r>
    </w:p>
    <w:p w14:paraId="7E0866BA" w14:textId="77777777" w:rsidR="0067326F" w:rsidRDefault="00AF29D0">
      <w:pPr>
        <w:spacing w:after="0"/>
        <w:ind w:left="288"/>
      </w:pPr>
      <w:r>
        <w:rPr>
          <w:rFonts w:ascii="Consolas" w:hAnsi="Consolas"/>
          <w:sz w:val="17"/>
        </w:rPr>
        <w:t>3. Para reclamos, solicita una descripción clara del problema.</w:t>
      </w:r>
    </w:p>
    <w:p w14:paraId="2359EB27" w14:textId="77777777" w:rsidR="0067326F" w:rsidRDefault="00AF29D0">
      <w:pPr>
        <w:spacing w:after="0"/>
        <w:ind w:left="288"/>
      </w:pPr>
      <w:r>
        <w:rPr>
          <w:rFonts w:ascii="Consolas" w:hAnsi="Consolas"/>
          <w:sz w:val="17"/>
        </w:rPr>
        <w:t>4. Ante solicitudes complejas, planifica los pasos antes de actuar.</w:t>
      </w:r>
    </w:p>
    <w:p w14:paraId="4B9EFB21" w14:textId="77777777" w:rsidR="0067326F" w:rsidRDefault="00AF29D0">
      <w:pPr>
        <w:pStyle w:val="Heading2"/>
      </w:pPr>
      <w:r>
        <w:t>2.2 Pipeline RAG (fuentes internas + externas)</w:t>
      </w:r>
    </w:p>
    <w:p w14:paraId="2D14F12A" w14:textId="77777777" w:rsidR="0067326F" w:rsidRDefault="00AF29D0">
      <w:r>
        <w:t>La consulta de productos y políticas se resuelve con recuperación aumentada (rag/rag_pipeline.py): el conocimiento se divide en fragmentos (chunking), se vectoriza con TF-IDF y se recupera por similitud coseno para enriquecer la respuesta del modelo. La base combina dos tipos de fuente:</w:t>
      </w:r>
    </w:p>
    <w:p w14:paraId="17749960" w14:textId="77777777" w:rsidR="0067326F" w:rsidRDefault="00AF29D0">
      <w:pPr>
        <w:pStyle w:val="ListBullet"/>
        <w:spacing w:after="40"/>
      </w:pPr>
      <w:r>
        <w:rPr>
          <w:b/>
        </w:rPr>
        <w:t xml:space="preserve">Fuentes internas: </w:t>
      </w:r>
      <w:r>
        <w:t>catálogo de productos (tasas, plazos, requisitos) y políticas operativas del banco (transferencias, reclamos).</w:t>
      </w:r>
    </w:p>
    <w:p w14:paraId="6F2CA56E" w14:textId="77777777" w:rsidR="0067326F" w:rsidRDefault="00AF29D0">
      <w:pPr>
        <w:pStyle w:val="ListBullet"/>
        <w:spacing w:after="40"/>
      </w:pPr>
      <w:r>
        <w:rPr>
          <w:b/>
        </w:rPr>
        <w:t xml:space="preserve">Fuentes externas: </w:t>
      </w:r>
      <w:r>
        <w:t>marco normativo y de protección al consumidor (CMF, SERNAC, Ley 19.628).</w:t>
      </w:r>
    </w:p>
    <w:p w14:paraId="1ED35796" w14:textId="77777777" w:rsidR="0067326F" w:rsidRDefault="00AF29D0">
      <w:pPr>
        <w:spacing w:after="80"/>
      </w:pPr>
      <w:r>
        <w:t>Ejemplo real de recuperación para «¿Qué tasa tiene el crédito de consumo y qué información debe entregarme el banco?» (combina ambos orígenes: externa, interna):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6336"/>
        <w:gridCol w:w="1296"/>
      </w:tblGrid>
      <w:tr w:rsidR="0067326F" w14:paraId="147659EC" w14:textId="77777777">
        <w:trPr>
          <w:jc w:val="center"/>
        </w:trPr>
        <w:tc>
          <w:tcPr>
            <w:tcW w:w="1584" w:type="dxa"/>
            <w:shd w:val="clear" w:color="auto" w:fill="1F4E79"/>
          </w:tcPr>
          <w:p w14:paraId="2CD3DB40" w14:textId="77777777" w:rsidR="0067326F" w:rsidRDefault="00AF29D0">
            <w:pPr>
              <w:jc w:val="center"/>
            </w:pPr>
            <w:r>
              <w:rPr>
                <w:b/>
                <w:color w:val="FFFFFF"/>
                <w:sz w:val="17"/>
              </w:rPr>
              <w:t>Origen</w:t>
            </w:r>
          </w:p>
        </w:tc>
        <w:tc>
          <w:tcPr>
            <w:tcW w:w="6336" w:type="dxa"/>
            <w:shd w:val="clear" w:color="auto" w:fill="1F4E79"/>
          </w:tcPr>
          <w:p w14:paraId="568F0436" w14:textId="77777777" w:rsidR="0067326F" w:rsidRDefault="00AF29D0">
            <w:pPr>
              <w:jc w:val="center"/>
            </w:pPr>
            <w:r>
              <w:rPr>
                <w:b/>
                <w:color w:val="FFFFFF"/>
                <w:sz w:val="17"/>
              </w:rPr>
              <w:t>Fuente</w:t>
            </w:r>
          </w:p>
        </w:tc>
        <w:tc>
          <w:tcPr>
            <w:tcW w:w="1296" w:type="dxa"/>
            <w:shd w:val="clear" w:color="auto" w:fill="1F4E79"/>
          </w:tcPr>
          <w:p w14:paraId="47A15CEA" w14:textId="77777777" w:rsidR="0067326F" w:rsidRDefault="00AF29D0">
            <w:pPr>
              <w:jc w:val="center"/>
            </w:pPr>
            <w:r>
              <w:rPr>
                <w:b/>
                <w:color w:val="FFFFFF"/>
                <w:sz w:val="17"/>
              </w:rPr>
              <w:t>Score</w:t>
            </w:r>
          </w:p>
        </w:tc>
      </w:tr>
      <w:tr w:rsidR="0067326F" w14:paraId="21450310" w14:textId="77777777">
        <w:trPr>
          <w:jc w:val="center"/>
        </w:trPr>
        <w:tc>
          <w:tcPr>
            <w:tcW w:w="1584" w:type="dxa"/>
          </w:tcPr>
          <w:p w14:paraId="1B646F34" w14:textId="77777777" w:rsidR="0067326F" w:rsidRDefault="00AF29D0">
            <w:r>
              <w:rPr>
                <w:sz w:val="17"/>
              </w:rPr>
              <w:t>interna</w:t>
            </w:r>
          </w:p>
        </w:tc>
        <w:tc>
          <w:tcPr>
            <w:tcW w:w="6336" w:type="dxa"/>
          </w:tcPr>
          <w:p w14:paraId="770AE7C4" w14:textId="77777777" w:rsidR="0067326F" w:rsidRDefault="00AF29D0">
            <w:pPr>
              <w:jc w:val="center"/>
            </w:pPr>
            <w:r>
              <w:rPr>
                <w:sz w:val="17"/>
              </w:rPr>
              <w:t>Catálogo de productos</w:t>
            </w:r>
          </w:p>
        </w:tc>
        <w:tc>
          <w:tcPr>
            <w:tcW w:w="1296" w:type="dxa"/>
          </w:tcPr>
          <w:p w14:paraId="786A4E26" w14:textId="77777777" w:rsidR="0067326F" w:rsidRDefault="00AF29D0">
            <w:pPr>
              <w:jc w:val="center"/>
            </w:pPr>
            <w:r>
              <w:rPr>
                <w:sz w:val="17"/>
              </w:rPr>
              <w:t>0.348</w:t>
            </w:r>
          </w:p>
        </w:tc>
      </w:tr>
      <w:tr w:rsidR="0067326F" w14:paraId="0EFD702F" w14:textId="77777777">
        <w:trPr>
          <w:jc w:val="center"/>
        </w:trPr>
        <w:tc>
          <w:tcPr>
            <w:tcW w:w="1584" w:type="dxa"/>
            <w:shd w:val="clear" w:color="auto" w:fill="D9E1F2"/>
          </w:tcPr>
          <w:p w14:paraId="6F934F02" w14:textId="77777777" w:rsidR="0067326F" w:rsidRDefault="00AF29D0">
            <w:r>
              <w:rPr>
                <w:sz w:val="17"/>
              </w:rPr>
              <w:t>interna</w:t>
            </w:r>
          </w:p>
        </w:tc>
        <w:tc>
          <w:tcPr>
            <w:tcW w:w="6336" w:type="dxa"/>
            <w:shd w:val="clear" w:color="auto" w:fill="D9E1F2"/>
          </w:tcPr>
          <w:p w14:paraId="014AE389" w14:textId="77777777" w:rsidR="0067326F" w:rsidRDefault="00AF29D0">
            <w:pPr>
              <w:jc w:val="center"/>
            </w:pPr>
            <w:r>
              <w:rPr>
                <w:sz w:val="17"/>
              </w:rPr>
              <w:t>Catálogo de productos</w:t>
            </w:r>
          </w:p>
        </w:tc>
        <w:tc>
          <w:tcPr>
            <w:tcW w:w="1296" w:type="dxa"/>
            <w:shd w:val="clear" w:color="auto" w:fill="D9E1F2"/>
          </w:tcPr>
          <w:p w14:paraId="3107B026" w14:textId="77777777" w:rsidR="0067326F" w:rsidRDefault="00AF29D0">
            <w:pPr>
              <w:jc w:val="center"/>
            </w:pPr>
            <w:r>
              <w:rPr>
                <w:sz w:val="17"/>
              </w:rPr>
              <w:t>0.107</w:t>
            </w:r>
          </w:p>
        </w:tc>
      </w:tr>
      <w:tr w:rsidR="0067326F" w14:paraId="5D47031C" w14:textId="77777777">
        <w:trPr>
          <w:jc w:val="center"/>
        </w:trPr>
        <w:tc>
          <w:tcPr>
            <w:tcW w:w="1584" w:type="dxa"/>
          </w:tcPr>
          <w:p w14:paraId="2BC579E7" w14:textId="77777777" w:rsidR="0067326F" w:rsidRDefault="00AF29D0">
            <w:r>
              <w:rPr>
                <w:sz w:val="17"/>
              </w:rPr>
              <w:t>externa</w:t>
            </w:r>
          </w:p>
        </w:tc>
        <w:tc>
          <w:tcPr>
            <w:tcW w:w="6336" w:type="dxa"/>
          </w:tcPr>
          <w:p w14:paraId="51E2654D" w14:textId="77777777" w:rsidR="0067326F" w:rsidRDefault="00AF29D0">
            <w:pPr>
              <w:jc w:val="center"/>
            </w:pPr>
            <w:r>
              <w:rPr>
                <w:sz w:val="17"/>
              </w:rPr>
              <w:t>SERNAC</w:t>
            </w:r>
          </w:p>
        </w:tc>
        <w:tc>
          <w:tcPr>
            <w:tcW w:w="1296" w:type="dxa"/>
          </w:tcPr>
          <w:p w14:paraId="75551D03" w14:textId="77777777" w:rsidR="0067326F" w:rsidRDefault="00AF29D0">
            <w:pPr>
              <w:jc w:val="center"/>
            </w:pPr>
            <w:r>
              <w:rPr>
                <w:sz w:val="17"/>
              </w:rPr>
              <w:t>0.1</w:t>
            </w:r>
          </w:p>
        </w:tc>
      </w:tr>
    </w:tbl>
    <w:p w14:paraId="084F2F4E" w14:textId="77777777" w:rsidR="0067326F" w:rsidRDefault="0067326F">
      <w:pPr>
        <w:spacing w:after="40"/>
      </w:pPr>
    </w:p>
    <w:p w14:paraId="60D6668D" w14:textId="77777777" w:rsidR="0067326F" w:rsidRDefault="00AF29D0">
      <w:pPr>
        <w:spacing w:after="80"/>
      </w:pPr>
      <w:r>
        <w:t>El backend léxico (TF-IDF) garantiza reproducibilidad sin credenciales; en producción se sustituye por embeddings densos manteniendo la interfaz.</w:t>
      </w:r>
    </w:p>
    <w:p w14:paraId="1C29174D" w14:textId="77777777" w:rsidR="0067326F" w:rsidRDefault="00AF29D0">
      <w:pPr>
        <w:pStyle w:val="Heading2"/>
      </w:pPr>
      <w:r>
        <w:lastRenderedPageBreak/>
        <w:t>2.3 Arquitectura de la solución</w:t>
      </w:r>
    </w:p>
    <w:p w14:paraId="6F6FA3E9" w14:textId="77777777" w:rsidR="0067326F" w:rsidRDefault="00AF29D0">
      <w:r>
        <w:t>La arquitectura integra el LLM, la recuperación de información y el control de contexto (memoria) bajo una capa de seguridad de entrada y una capa de observabilidad de salida. Cada solicitud atraviesa el saneamiento de seguridad, es procesada por el AgentExecutor (ciclo ReAct) que decide qué herramienta o sub-agente invocar, y queda instrumentada.</w:t>
      </w:r>
    </w:p>
    <w:p w14:paraId="28F011AA" w14:textId="77777777" w:rsidR="0067326F" w:rsidRDefault="00AF29D0">
      <w:pPr>
        <w:spacing w:before="80" w:after="0"/>
        <w:jc w:val="center"/>
      </w:pPr>
      <w:r>
        <w:rPr>
          <w:noProof/>
        </w:rPr>
        <w:drawing>
          <wp:inline distT="0" distB="0" distL="0" distR="0" wp14:anchorId="51EF8602" wp14:editId="6CF4D35D">
            <wp:extent cx="5669280" cy="44223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_arquitectur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22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26F84" w14:textId="77777777" w:rsidR="0067326F" w:rsidRDefault="00AF29D0">
      <w:pPr>
        <w:jc w:val="center"/>
      </w:pPr>
      <w:r>
        <w:rPr>
          <w:i/>
          <w:color w:val="595959"/>
          <w:sz w:val="17"/>
        </w:rPr>
        <w:t>Figura 1. Arquitectura por capas, integrando RA1 (LLM/RAG), RA2 (agente) y RA3 (observabilidad).</w:t>
      </w:r>
    </w:p>
    <w:p w14:paraId="35DCDCBE" w14:textId="77777777" w:rsidR="0067326F" w:rsidRDefault="00AF29D0">
      <w:pPr>
        <w:pStyle w:val="Heading2"/>
      </w:pPr>
      <w:r>
        <w:t>2.4 Justificación de decisiones de diseño</w:t>
      </w:r>
    </w:p>
    <w:p w14:paraId="750D2AEE" w14:textId="77777777" w:rsidR="0067326F" w:rsidRDefault="00AF29D0">
      <w:r>
        <w:rPr>
          <w:i/>
          <w:color w:val="C0392B"/>
          <w:sz w:val="18"/>
        </w:rPr>
        <w:t>⚠</w:t>
      </w:r>
      <w:r>
        <w:rPr>
          <w:i/>
          <w:color w:val="C0392B"/>
          <w:sz w:val="18"/>
        </w:rPr>
        <w:t xml:space="preserve"> Justificación técnica: el equipo debe redactarla con sus propias palabras (política de uso de IA). Andamiaje de apoyo:</w:t>
      </w:r>
    </w:p>
    <w:p w14:paraId="1534D85C" w14:textId="77777777" w:rsidR="0067326F" w:rsidRDefault="00AF29D0">
      <w:pPr>
        <w:pStyle w:val="ListBullet"/>
        <w:spacing w:after="40"/>
      </w:pPr>
      <w:r>
        <w:rPr>
          <w:i/>
          <w:color w:val="595959"/>
          <w:sz w:val="19"/>
        </w:rPr>
        <w:t>¿Por qué LangChain para el agente principal? (ReAct, gestión de herramientas, memoria).</w:t>
      </w:r>
    </w:p>
    <w:p w14:paraId="275D0A7B" w14:textId="77777777" w:rsidR="0067326F" w:rsidRDefault="00AF29D0">
      <w:pPr>
        <w:pStyle w:val="ListBullet"/>
        <w:spacing w:after="40"/>
      </w:pPr>
      <w:r>
        <w:rPr>
          <w:i/>
          <w:color w:val="595959"/>
          <w:sz w:val="19"/>
        </w:rPr>
        <w:t>¿Por qué CrewAI para la orquestación? (roles, delegación, replanificación jerárquica).</w:t>
      </w:r>
    </w:p>
    <w:p w14:paraId="3767C7FB" w14:textId="77777777" w:rsidR="0067326F" w:rsidRDefault="00AF29D0">
      <w:pPr>
        <w:pStyle w:val="ListBullet"/>
        <w:spacing w:after="40"/>
      </w:pPr>
      <w:r>
        <w:rPr>
          <w:i/>
          <w:color w:val="595959"/>
          <w:sz w:val="19"/>
        </w:rPr>
        <w:t>¿Por qué ventana k=5 y JSON en memoria? (equilibrio contexto/costo; simplicidad).</w:t>
      </w:r>
    </w:p>
    <w:p w14:paraId="236FC3F9" w14:textId="77777777" w:rsidR="0067326F" w:rsidRDefault="00AF29D0">
      <w:pPr>
        <w:pStyle w:val="ListBullet"/>
        <w:spacing w:after="40"/>
      </w:pPr>
      <w:r>
        <w:rPr>
          <w:i/>
          <w:color w:val="595959"/>
          <w:sz w:val="19"/>
        </w:rPr>
        <w:t>¿Por qué gpt-4o vía GitHub Models? (capacidad, disponibilidad, costo).</w:t>
      </w:r>
    </w:p>
    <w:p w14:paraId="11BDEE7E" w14:textId="77777777" w:rsidR="0067326F" w:rsidRDefault="00AF29D0">
      <w:pPr>
        <w:pStyle w:val="ListBullet"/>
        <w:spacing w:after="40"/>
      </w:pPr>
      <w:r>
        <w:rPr>
          <w:i/>
          <w:color w:val="595959"/>
          <w:sz w:val="19"/>
        </w:rPr>
        <w:t>Relación de cada decisión con requerimientos y limitaciones del modelo.</w:t>
      </w:r>
    </w:p>
    <w:p w14:paraId="3E7312BE" w14:textId="77777777" w:rsidR="0067326F" w:rsidRDefault="00AF29D0">
      <w:r>
        <w:rPr>
          <w:i/>
          <w:color w:val="595959"/>
          <w:sz w:val="18"/>
        </w:rPr>
        <w:t>[ Espacio para redacción propia del equipo / estudiante ]</w:t>
      </w:r>
    </w:p>
    <w:p w14:paraId="5FA2DAFD" w14:textId="77777777" w:rsidR="0067326F" w:rsidRDefault="00AF29D0">
      <w:pPr>
        <w:pStyle w:val="Heading1"/>
      </w:pPr>
      <w:r>
        <w:t>3. Desarrollo del agente funcional</w:t>
      </w:r>
    </w:p>
    <w:p w14:paraId="05B7FF32" w14:textId="77777777" w:rsidR="0067326F" w:rsidRDefault="00AF29D0">
      <w:pPr>
        <w:pStyle w:val="Heading2"/>
      </w:pPr>
      <w:r>
        <w:t>3.1 Herramientas de consulta, escritura y razonamiento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23"/>
        <w:gridCol w:w="1819"/>
        <w:gridCol w:w="5366"/>
      </w:tblGrid>
      <w:tr w:rsidR="0067326F" w14:paraId="2A9110D0" w14:textId="77777777">
        <w:trPr>
          <w:jc w:val="center"/>
        </w:trPr>
        <w:tc>
          <w:tcPr>
            <w:tcW w:w="2880" w:type="dxa"/>
            <w:shd w:val="clear" w:color="auto" w:fill="1F4E79"/>
          </w:tcPr>
          <w:p w14:paraId="7EC5C820" w14:textId="77777777" w:rsidR="0067326F" w:rsidRDefault="00AF29D0">
            <w:pPr>
              <w:jc w:val="center"/>
            </w:pPr>
            <w:r>
              <w:rPr>
                <w:b/>
                <w:color w:val="FFFFFF"/>
                <w:sz w:val="18"/>
              </w:rPr>
              <w:t>Herramienta</w:t>
            </w:r>
          </w:p>
        </w:tc>
        <w:tc>
          <w:tcPr>
            <w:tcW w:w="1872" w:type="dxa"/>
            <w:shd w:val="clear" w:color="auto" w:fill="1F4E79"/>
          </w:tcPr>
          <w:p w14:paraId="049B5EDA" w14:textId="77777777" w:rsidR="0067326F" w:rsidRDefault="00AF29D0"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5760" w:type="dxa"/>
            <w:shd w:val="clear" w:color="auto" w:fill="1F4E79"/>
          </w:tcPr>
          <w:p w14:paraId="579281F9" w14:textId="77777777" w:rsidR="0067326F" w:rsidRDefault="00AF29D0">
            <w:pPr>
              <w:jc w:val="center"/>
            </w:pPr>
            <w:r>
              <w:rPr>
                <w:b/>
                <w:color w:val="FFFFFF"/>
                <w:sz w:val="18"/>
              </w:rPr>
              <w:t>Función</w:t>
            </w:r>
          </w:p>
        </w:tc>
      </w:tr>
      <w:tr w:rsidR="0067326F" w14:paraId="33F5AFAF" w14:textId="77777777">
        <w:trPr>
          <w:jc w:val="center"/>
        </w:trPr>
        <w:tc>
          <w:tcPr>
            <w:tcW w:w="2880" w:type="dxa"/>
          </w:tcPr>
          <w:p w14:paraId="1A3ECFDC" w14:textId="77777777" w:rsidR="0067326F" w:rsidRDefault="00AF29D0">
            <w:r>
              <w:rPr>
                <w:b/>
                <w:sz w:val="18"/>
              </w:rPr>
              <w:t>consultar_saldo</w:t>
            </w:r>
          </w:p>
        </w:tc>
        <w:tc>
          <w:tcPr>
            <w:tcW w:w="1872" w:type="dxa"/>
          </w:tcPr>
          <w:p w14:paraId="76B8EBA8" w14:textId="77777777" w:rsidR="0067326F" w:rsidRDefault="00AF29D0">
            <w:pPr>
              <w:jc w:val="center"/>
            </w:pPr>
            <w:r>
              <w:rPr>
                <w:sz w:val="18"/>
              </w:rPr>
              <w:t>Consulta</w:t>
            </w:r>
          </w:p>
        </w:tc>
        <w:tc>
          <w:tcPr>
            <w:tcW w:w="5760" w:type="dxa"/>
          </w:tcPr>
          <w:p w14:paraId="2F3589D6" w14:textId="77777777" w:rsidR="0067326F" w:rsidRDefault="00AF29D0">
            <w:pPr>
              <w:jc w:val="center"/>
            </w:pPr>
            <w:r>
              <w:rPr>
                <w:sz w:val="18"/>
              </w:rPr>
              <w:t>Saldo, tipo de cuenta y productos por RUT</w:t>
            </w:r>
          </w:p>
        </w:tc>
      </w:tr>
      <w:tr w:rsidR="0067326F" w14:paraId="6B8E32C9" w14:textId="77777777">
        <w:trPr>
          <w:jc w:val="center"/>
        </w:trPr>
        <w:tc>
          <w:tcPr>
            <w:tcW w:w="2880" w:type="dxa"/>
            <w:shd w:val="clear" w:color="auto" w:fill="D9E1F2"/>
          </w:tcPr>
          <w:p w14:paraId="7361975A" w14:textId="77777777" w:rsidR="0067326F" w:rsidRDefault="00AF29D0">
            <w:r>
              <w:rPr>
                <w:b/>
                <w:sz w:val="18"/>
              </w:rPr>
              <w:lastRenderedPageBreak/>
              <w:t>realizar_transferencia</w:t>
            </w:r>
          </w:p>
        </w:tc>
        <w:tc>
          <w:tcPr>
            <w:tcW w:w="1872" w:type="dxa"/>
            <w:shd w:val="clear" w:color="auto" w:fill="D9E1F2"/>
          </w:tcPr>
          <w:p w14:paraId="01F83C2E" w14:textId="77777777" w:rsidR="0067326F" w:rsidRDefault="00AF29D0">
            <w:pPr>
              <w:jc w:val="center"/>
            </w:pPr>
            <w:r>
              <w:rPr>
                <w:sz w:val="18"/>
              </w:rPr>
              <w:t>Escritura</w:t>
            </w:r>
          </w:p>
        </w:tc>
        <w:tc>
          <w:tcPr>
            <w:tcW w:w="5760" w:type="dxa"/>
            <w:shd w:val="clear" w:color="auto" w:fill="D9E1F2"/>
          </w:tcPr>
          <w:p w14:paraId="2B295427" w14:textId="77777777" w:rsidR="0067326F" w:rsidRDefault="00AF29D0">
            <w:pPr>
              <w:jc w:val="center"/>
            </w:pPr>
            <w:r>
              <w:rPr>
                <w:sz w:val="18"/>
              </w:rPr>
              <w:t>Transferencia validando saldo suficiente</w:t>
            </w:r>
          </w:p>
        </w:tc>
      </w:tr>
      <w:tr w:rsidR="0067326F" w14:paraId="4C76097E" w14:textId="77777777">
        <w:trPr>
          <w:jc w:val="center"/>
        </w:trPr>
        <w:tc>
          <w:tcPr>
            <w:tcW w:w="2880" w:type="dxa"/>
          </w:tcPr>
          <w:p w14:paraId="493F38F6" w14:textId="77777777" w:rsidR="0067326F" w:rsidRDefault="00AF29D0">
            <w:r>
              <w:rPr>
                <w:b/>
                <w:sz w:val="18"/>
              </w:rPr>
              <w:t>calcular_cuota_credito</w:t>
            </w:r>
          </w:p>
        </w:tc>
        <w:tc>
          <w:tcPr>
            <w:tcW w:w="1872" w:type="dxa"/>
          </w:tcPr>
          <w:p w14:paraId="19791D98" w14:textId="77777777" w:rsidR="0067326F" w:rsidRDefault="00AF29D0">
            <w:pPr>
              <w:jc w:val="center"/>
            </w:pPr>
            <w:r>
              <w:rPr>
                <w:sz w:val="18"/>
              </w:rPr>
              <w:t>Razonamiento</w:t>
            </w:r>
          </w:p>
        </w:tc>
        <w:tc>
          <w:tcPr>
            <w:tcW w:w="5760" w:type="dxa"/>
          </w:tcPr>
          <w:p w14:paraId="56711D18" w14:textId="77777777" w:rsidR="0067326F" w:rsidRDefault="00AF29D0">
            <w:pPr>
              <w:jc w:val="center"/>
            </w:pPr>
            <w:r>
              <w:rPr>
                <w:sz w:val="18"/>
              </w:rPr>
              <w:t>Amortización francesa (cuota, intereses)</w:t>
            </w:r>
          </w:p>
        </w:tc>
      </w:tr>
      <w:tr w:rsidR="0067326F" w14:paraId="7719B213" w14:textId="77777777">
        <w:trPr>
          <w:jc w:val="center"/>
        </w:trPr>
        <w:tc>
          <w:tcPr>
            <w:tcW w:w="2880" w:type="dxa"/>
            <w:shd w:val="clear" w:color="auto" w:fill="D9E1F2"/>
          </w:tcPr>
          <w:p w14:paraId="67571690" w14:textId="77777777" w:rsidR="0067326F" w:rsidRDefault="00AF29D0">
            <w:r>
              <w:rPr>
                <w:b/>
                <w:sz w:val="18"/>
              </w:rPr>
              <w:t>registrar_reclamo</w:t>
            </w:r>
          </w:p>
        </w:tc>
        <w:tc>
          <w:tcPr>
            <w:tcW w:w="1872" w:type="dxa"/>
            <w:shd w:val="clear" w:color="auto" w:fill="D9E1F2"/>
          </w:tcPr>
          <w:p w14:paraId="130992D1" w14:textId="77777777" w:rsidR="0067326F" w:rsidRDefault="00AF29D0">
            <w:pPr>
              <w:jc w:val="center"/>
            </w:pPr>
            <w:r>
              <w:rPr>
                <w:sz w:val="18"/>
              </w:rPr>
              <w:t>Escritura</w:t>
            </w:r>
          </w:p>
        </w:tc>
        <w:tc>
          <w:tcPr>
            <w:tcW w:w="5760" w:type="dxa"/>
            <w:shd w:val="clear" w:color="auto" w:fill="D9E1F2"/>
          </w:tcPr>
          <w:p w14:paraId="7152231B" w14:textId="77777777" w:rsidR="0067326F" w:rsidRDefault="00AF29D0">
            <w:pPr>
              <w:jc w:val="center"/>
            </w:pPr>
            <w:r>
              <w:rPr>
                <w:sz w:val="18"/>
              </w:rPr>
              <w:t>Ticket de reclamo persistido con SLA</w:t>
            </w:r>
          </w:p>
        </w:tc>
      </w:tr>
      <w:tr w:rsidR="0067326F" w14:paraId="7B4751D8" w14:textId="77777777">
        <w:trPr>
          <w:jc w:val="center"/>
        </w:trPr>
        <w:tc>
          <w:tcPr>
            <w:tcW w:w="2880" w:type="dxa"/>
          </w:tcPr>
          <w:p w14:paraId="2FD17911" w14:textId="77777777" w:rsidR="0067326F" w:rsidRDefault="00AF29D0">
            <w:r>
              <w:rPr>
                <w:b/>
                <w:sz w:val="18"/>
              </w:rPr>
              <w:t>buscar_producto_bancario</w:t>
            </w:r>
          </w:p>
        </w:tc>
        <w:tc>
          <w:tcPr>
            <w:tcW w:w="1872" w:type="dxa"/>
          </w:tcPr>
          <w:p w14:paraId="121E45E3" w14:textId="77777777" w:rsidR="0067326F" w:rsidRDefault="00AF29D0">
            <w:pPr>
              <w:jc w:val="center"/>
            </w:pPr>
            <w:r>
              <w:rPr>
                <w:sz w:val="18"/>
              </w:rPr>
              <w:t>Consulta/RAG</w:t>
            </w:r>
          </w:p>
        </w:tc>
        <w:tc>
          <w:tcPr>
            <w:tcW w:w="5760" w:type="dxa"/>
          </w:tcPr>
          <w:p w14:paraId="2E6BDE99" w14:textId="77777777" w:rsidR="0067326F" w:rsidRDefault="00AF29D0">
            <w:pPr>
              <w:jc w:val="center"/>
            </w:pPr>
            <w:r>
              <w:rPr>
                <w:sz w:val="18"/>
              </w:rPr>
              <w:t>Características y requisitos de productos</w:t>
            </w:r>
          </w:p>
        </w:tc>
      </w:tr>
    </w:tbl>
    <w:p w14:paraId="7A1BC97F" w14:textId="77777777" w:rsidR="0067326F" w:rsidRDefault="0067326F">
      <w:pPr>
        <w:spacing w:after="40"/>
      </w:pPr>
    </w:p>
    <w:p w14:paraId="170DFB0F" w14:textId="77777777" w:rsidR="0067326F" w:rsidRDefault="00AF29D0">
      <w:pPr>
        <w:pStyle w:val="Heading2"/>
      </w:pPr>
      <w:r>
        <w:t>3.2 Memoria y recuperación de contexto</w:t>
      </w:r>
    </w:p>
    <w:p w14:paraId="0E6533E9" w14:textId="77777777" w:rsidR="0067326F" w:rsidRDefault="00AF29D0">
      <w:r>
        <w:t>Memoria de corto plazo con ConversationBufferWindowMemory (k=5) para sostener el hilo de la conversación, y memoria de largo plazo en JSON persistente por RUT que inyecta el historial del cliente en el system prompt, asegurando continuidad entre sesiones.</w:t>
      </w:r>
    </w:p>
    <w:p w14:paraId="5B8533BB" w14:textId="77777777" w:rsidR="0067326F" w:rsidRDefault="00AF29D0">
      <w:pPr>
        <w:pStyle w:val="Heading2"/>
      </w:pPr>
      <w:r>
        <w:t>3.3 Planificación y orquestación</w:t>
      </w:r>
    </w:p>
    <w:p w14:paraId="201E6EB8" w14:textId="77777777" w:rsidR="0067326F" w:rsidRDefault="00AF29D0">
      <w:r>
        <w:t>Para solicitudes multi-etapa se aplica Plan-and-Execute (el agente genera un plan antes de actuar). Las solicitudes complejas se derivan a CrewAI con cuatro roles —Gerente, Analista Financiero, Asesor de Productos y Especialista en Operaciones— en procesos secuencial y jerárquico (el Gerente delega y replanifica dinámicamente y consolida la respuesta final al cliente).</w:t>
      </w:r>
    </w:p>
    <w:p w14:paraId="4A8A3DE5" w14:textId="77777777" w:rsidR="0067326F" w:rsidRDefault="00AF29D0">
      <w:pPr>
        <w:pStyle w:val="Heading2"/>
      </w:pPr>
      <w:r>
        <w:t>3.4 Documentación del flujo automatizado</w:t>
      </w:r>
    </w:p>
    <w:p w14:paraId="347544BF" w14:textId="77777777" w:rsidR="0067326F" w:rsidRDefault="00AF29D0">
      <w:r>
        <w:t>El flujo completo —entrada del cliente → seguridad → agente (ReAct) → herramientas/RAG/memoria/orquestación → instrumentación → respuesta— está documentado en el repositorio (README_EP2 y README_EP3), con escenarios de prueba y diagramas de secuencia.</w:t>
      </w:r>
    </w:p>
    <w:p w14:paraId="11DB22F7" w14:textId="77777777" w:rsidR="0067326F" w:rsidRDefault="00AF29D0">
      <w:pPr>
        <w:pStyle w:val="Heading1"/>
      </w:pPr>
      <w:r>
        <w:t>4. Observabilidad y trazabilidad</w:t>
      </w:r>
    </w:p>
    <w:p w14:paraId="1ED90D76" w14:textId="77777777" w:rsidR="0067326F" w:rsidRDefault="00AF29D0">
      <w:pPr>
        <w:pStyle w:val="Heading2"/>
      </w:pPr>
      <w:r>
        <w:t>4.1 Métricas de observabilidad implementadas</w:t>
      </w:r>
    </w:p>
    <w:p w14:paraId="07E63665" w14:textId="77777777" w:rsidR="0067326F" w:rsidRDefault="00AF29D0">
      <w:r>
        <w:t>Cada interacción se instrumenta con un tracer que emite trazas JSONL (logs/agent_traces.jsonl) más un log legible (logs/agent.log), con PII enmascarada. Se implementaron cinco métricas en dos dimensiones:</w:t>
      </w:r>
    </w:p>
    <w:p w14:paraId="25C181F5" w14:textId="77777777" w:rsidR="0067326F" w:rsidRDefault="00AF29D0">
      <w:pPr>
        <w:pStyle w:val="ListBullet"/>
        <w:spacing w:after="40"/>
      </w:pPr>
      <w:r>
        <w:rPr>
          <w:b/>
        </w:rPr>
        <w:t xml:space="preserve">Precisión: </w:t>
      </w:r>
      <w:r>
        <w:t>tasa de éxito y acierto de herramienta vs. verdad de referencia.</w:t>
      </w:r>
    </w:p>
    <w:p w14:paraId="0BA34F80" w14:textId="77777777" w:rsidR="0067326F" w:rsidRDefault="00AF29D0">
      <w:pPr>
        <w:pStyle w:val="ListBullet"/>
        <w:spacing w:after="40"/>
      </w:pPr>
      <w:r>
        <w:rPr>
          <w:b/>
        </w:rPr>
        <w:t xml:space="preserve">Consistencia: </w:t>
      </w:r>
      <w:r>
        <w:t>estabilidad de la decisión ante entradas equivalentes.</w:t>
      </w:r>
    </w:p>
    <w:p w14:paraId="132D9D85" w14:textId="77777777" w:rsidR="0067326F" w:rsidRDefault="00AF29D0">
      <w:pPr>
        <w:pStyle w:val="ListBullet"/>
        <w:spacing w:after="40"/>
      </w:pPr>
      <w:r>
        <w:rPr>
          <w:b/>
        </w:rPr>
        <w:t xml:space="preserve">Frecuencia de errores: </w:t>
      </w:r>
      <w:r>
        <w:t>proporción y tipo de fallos.</w:t>
      </w:r>
    </w:p>
    <w:p w14:paraId="5800BDBF" w14:textId="77777777" w:rsidR="0067326F" w:rsidRDefault="00AF29D0">
      <w:pPr>
        <w:pStyle w:val="ListBullet"/>
        <w:spacing w:after="40"/>
      </w:pPr>
      <w:r>
        <w:rPr>
          <w:b/>
        </w:rPr>
        <w:t xml:space="preserve">Latencia: </w:t>
      </w:r>
      <w:r>
        <w:t>media, p50, p95 y máx.</w:t>
      </w:r>
    </w:p>
    <w:p w14:paraId="2F7C3EB3" w14:textId="77777777" w:rsidR="0067326F" w:rsidRDefault="00AF29D0">
      <w:pPr>
        <w:pStyle w:val="ListBullet"/>
        <w:spacing w:after="40"/>
      </w:pPr>
      <w:r>
        <w:rPr>
          <w:b/>
        </w:rPr>
        <w:t xml:space="preserve">Uso de recursos: </w:t>
      </w:r>
      <w:r>
        <w:t>tokens, costo estimado y pasos por tarea.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67326F" w14:paraId="116C43CA" w14:textId="77777777">
        <w:tc>
          <w:tcPr>
            <w:tcW w:w="9792" w:type="dxa"/>
            <w:shd w:val="clear" w:color="auto" w:fill="EAF1FB"/>
          </w:tcPr>
          <w:p w14:paraId="4C7E2B99" w14:textId="77777777" w:rsidR="0067326F" w:rsidRDefault="00AF29D0">
            <w:r>
              <w:rPr>
                <w:b/>
                <w:color w:val="1F4E79"/>
                <w:sz w:val="20"/>
              </w:rPr>
              <w:t>KPIs globales (14 días · 688 interacciones)</w:t>
            </w:r>
          </w:p>
          <w:p w14:paraId="1F5B6CDE" w14:textId="77777777" w:rsidR="0067326F" w:rsidRDefault="00AF29D0">
            <w:r>
              <w:rPr>
                <w:sz w:val="19"/>
              </w:rPr>
              <w:t>Precisión: 85.0%   ·   Acierto herramienta: 89.2%   ·   Consistencia: 85.2%   ·   Error: 6.9%</w:t>
            </w:r>
            <w:r>
              <w:rPr>
                <w:sz w:val="19"/>
              </w:rPr>
              <w:br/>
              <w:t>Latencia media/p95/máx: 2608 / 8308 / 30076 ms   ·   Tokens: 525,677   ·   Costo: US$2.40</w:t>
            </w:r>
          </w:p>
        </w:tc>
      </w:tr>
    </w:tbl>
    <w:p w14:paraId="01714646" w14:textId="77777777" w:rsidR="0067326F" w:rsidRDefault="0067326F">
      <w:pPr>
        <w:spacing w:after="40"/>
      </w:pPr>
    </w:p>
    <w:p w14:paraId="71A18D25" w14:textId="77777777" w:rsidR="0067326F" w:rsidRDefault="00AF29D0">
      <w:pPr>
        <w:pStyle w:val="Heading2"/>
      </w:pPr>
      <w:r>
        <w:t>4.2 Análisis de registros y trazabilidad</w:t>
      </w:r>
    </w:p>
    <w:p w14:paraId="5DB0BA9A" w14:textId="77777777" w:rsidR="0067326F" w:rsidRDefault="00AF29D0">
      <w:pPr>
        <w:pStyle w:val="ListBullet"/>
        <w:spacing w:after="40"/>
      </w:pPr>
      <w:r>
        <w:rPr>
          <w:b/>
        </w:rPr>
        <w:t xml:space="preserve">Punto de falla dominante: </w:t>
      </w:r>
      <w:r>
        <w:t>«Consulta ambigua» por decision incorrecta (33% de los fallos).</w:t>
      </w:r>
    </w:p>
    <w:p w14:paraId="5FF39C8E" w14:textId="77777777" w:rsidR="0067326F" w:rsidRDefault="00AF29D0">
      <w:pPr>
        <w:pStyle w:val="ListBullet"/>
        <w:spacing w:after="40"/>
      </w:pPr>
      <w:r>
        <w:rPr>
          <w:b/>
        </w:rPr>
        <w:t xml:space="preserve">Cuello de botella: </w:t>
      </w:r>
      <w:r>
        <w:t>«Multi-agente crédito» con p95 de 20958 ms (orquestación multi-agente).</w:t>
      </w:r>
    </w:p>
    <w:p w14:paraId="1FC9E208" w14:textId="77777777" w:rsidR="0067326F" w:rsidRDefault="00AF29D0">
      <w:pPr>
        <w:pStyle w:val="ListBullet"/>
        <w:spacing w:after="40"/>
      </w:pPr>
      <w:r>
        <w:rPr>
          <w:b/>
        </w:rPr>
        <w:t xml:space="preserve">Predictor de éxito: </w:t>
      </w:r>
      <w:r>
        <w:t>herramienta correcta → éxito 95.4%; incorrecta → 0.0%.</w:t>
      </w:r>
    </w:p>
    <w:p w14:paraId="1EF11CB5" w14:textId="77777777" w:rsidR="0067326F" w:rsidRDefault="00AF29D0">
      <w:pPr>
        <w:pStyle w:val="ListBullet"/>
        <w:spacing w:after="40"/>
      </w:pPr>
      <w:r>
        <w:rPr>
          <w:b/>
        </w:rPr>
        <w:t xml:space="preserve">Correlación recursos–latencia: </w:t>
      </w:r>
      <w:r>
        <w:t>r = 0.686 entre tokens y latencia.</w:t>
      </w:r>
    </w:p>
    <w:p w14:paraId="22E71064" w14:textId="77777777" w:rsidR="0067326F" w:rsidRDefault="00AF29D0">
      <w:pPr>
        <w:spacing w:before="80" w:after="0"/>
        <w:jc w:val="center"/>
      </w:pPr>
      <w:r>
        <w:rPr>
          <w:noProof/>
        </w:rPr>
        <w:lastRenderedPageBreak/>
        <w:drawing>
          <wp:inline distT="0" distB="0" distL="0" distR="0" wp14:anchorId="075D926C" wp14:editId="2BC6E19F">
            <wp:extent cx="5029200" cy="254820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latencia_por_escenar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4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C8E7E" w14:textId="77777777" w:rsidR="0067326F" w:rsidRDefault="00AF29D0">
      <w:pPr>
        <w:jc w:val="center"/>
      </w:pPr>
      <w:r>
        <w:rPr>
          <w:i/>
          <w:color w:val="595959"/>
          <w:sz w:val="17"/>
        </w:rPr>
        <w:t>Figura 2. Latencia p95 vs. media por escenario.</w:t>
      </w:r>
    </w:p>
    <w:p w14:paraId="00A33A2A" w14:textId="77777777" w:rsidR="0067326F" w:rsidRDefault="00AF29D0">
      <w:pPr>
        <w:pStyle w:val="Heading2"/>
      </w:pPr>
      <w:r>
        <w:t>4.3 Patrones y anomalías</w:t>
      </w:r>
    </w:p>
    <w:p w14:paraId="10FB0E30" w14:textId="77777777" w:rsidR="0067326F" w:rsidRDefault="00AF29D0">
      <w:r>
        <w:t>Se detectó automáticamente un incidente el 2025-06-11: latencia p95 = 17693 ms (z = 3.17) y tasa de error = 24.1% (z = 3.22), compatible con una degradación del proveedor del modelo. Además, la precisión cae de 90.6% (entradas claras) a 54.0% (ambiguas), una brecha de 37 pp.</w:t>
      </w:r>
    </w:p>
    <w:p w14:paraId="0A5C125F" w14:textId="77777777" w:rsidR="0067326F" w:rsidRDefault="00AF29D0">
      <w:pPr>
        <w:spacing w:before="80" w:after="0"/>
        <w:jc w:val="center"/>
      </w:pPr>
      <w:r>
        <w:rPr>
          <w:noProof/>
        </w:rPr>
        <w:drawing>
          <wp:inline distT="0" distB="0" distL="0" distR="0" wp14:anchorId="07CA66EF" wp14:editId="7ADB8DF3">
            <wp:extent cx="5303520" cy="251103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serie_temporal_inciden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11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977B5" w14:textId="77777777" w:rsidR="0067326F" w:rsidRDefault="00AF29D0">
      <w:pPr>
        <w:jc w:val="center"/>
      </w:pPr>
      <w:r>
        <w:rPr>
          <w:i/>
          <w:color w:val="595959"/>
          <w:sz w:val="17"/>
        </w:rPr>
        <w:t>Figura 3. Evolución diaria de latencia p95 y tasa de error (incidente sombreado).</w:t>
      </w:r>
    </w:p>
    <w:p w14:paraId="7CB20486" w14:textId="77777777" w:rsidR="0067326F" w:rsidRDefault="00AF29D0">
      <w:pPr>
        <w:pStyle w:val="Heading2"/>
      </w:pPr>
      <w:r>
        <w:t>4.4 Dashboard de monitoreo</w:t>
      </w:r>
    </w:p>
    <w:p w14:paraId="54647FDA" w14:textId="77777777" w:rsidR="0067326F" w:rsidRDefault="00AF29D0">
      <w:r>
        <w:t xml:space="preserve">El dashboard se construyó en </w:t>
      </w:r>
      <w:r>
        <w:rPr>
          <w:b/>
        </w:rPr>
        <w:t>Power BI</w:t>
      </w:r>
      <w:r>
        <w:t xml:space="preserve"> sobre la tabla de hechos dashboard/powerbi_dataset.csv con medidas DAX (guía en dashboard/GUIA_POWERBI.md), e incluye una vista rápida en Excel. Captura del tablero integrado:</w:t>
      </w:r>
    </w:p>
    <w:p w14:paraId="2E89B779" w14:textId="77777777" w:rsidR="0067326F" w:rsidRDefault="00AF29D0">
      <w:pPr>
        <w:spacing w:before="80" w:after="0"/>
        <w:jc w:val="center"/>
      </w:pPr>
      <w:r>
        <w:rPr>
          <w:noProof/>
        </w:rPr>
        <w:lastRenderedPageBreak/>
        <w:drawing>
          <wp:inline distT="0" distB="0" distL="0" distR="0" wp14:anchorId="53E1AD25" wp14:editId="13BC46AD">
            <wp:extent cx="5852160" cy="43224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dashboard_pan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2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0584C" w14:textId="77777777" w:rsidR="0067326F" w:rsidRDefault="00AF29D0">
      <w:pPr>
        <w:jc w:val="center"/>
      </w:pPr>
      <w:r>
        <w:rPr>
          <w:i/>
          <w:color w:val="595959"/>
          <w:sz w:val="17"/>
        </w:rPr>
        <w:t>Figura 4. Dashboard de monitoreo integrado (KPIs + visualizaciones).</w:t>
      </w:r>
    </w:p>
    <w:p w14:paraId="4958566B" w14:textId="77777777" w:rsidR="0067326F" w:rsidRDefault="00AF29D0">
      <w:pPr>
        <w:pStyle w:val="Heading1"/>
      </w:pPr>
      <w:r>
        <w:t>5. Seguridad y uso responsable</w:t>
      </w:r>
    </w:p>
    <w:p w14:paraId="5CF8159F" w14:textId="77777777" w:rsidR="0067326F" w:rsidRDefault="00AF29D0">
      <w:r>
        <w:t>La capa transversal de seguridad (security/guardrails.py) está alineada con la Ley 19.628 sobre datos personales, la normativa de ciberseguridad de la CMF y el OWASP Top 10 for LLM Applications:</w:t>
      </w:r>
    </w:p>
    <w:p w14:paraId="34624AEE" w14:textId="77777777" w:rsidR="0067326F" w:rsidRDefault="00AF29D0">
      <w:pPr>
        <w:pStyle w:val="ListBullet"/>
        <w:spacing w:after="40"/>
      </w:pPr>
      <w:r>
        <w:rPr>
          <w:b/>
        </w:rPr>
        <w:t xml:space="preserve">Privacidad por diseño: </w:t>
      </w:r>
      <w:r>
        <w:t>enmascaramiento de PII (RUT, tarjeta, correo, teléfono) antes de logs y prompts; los RUT conservan solo 3 dígitos.</w:t>
      </w:r>
    </w:p>
    <w:p w14:paraId="39E161F4" w14:textId="77777777" w:rsidR="0067326F" w:rsidRDefault="00AF29D0">
      <w:pPr>
        <w:pStyle w:val="ListBullet"/>
        <w:spacing w:after="40"/>
      </w:pPr>
      <w:r>
        <w:rPr>
          <w:b/>
        </w:rPr>
        <w:t xml:space="preserve">Defensa ante prompt-injection: </w:t>
      </w:r>
      <w:r>
        <w:t>bloqueo de intentos de ignorar instrucciones, revelar el system prompt u operar sin confirmación (OWASP LLM01).</w:t>
      </w:r>
    </w:p>
    <w:p w14:paraId="1677B126" w14:textId="77777777" w:rsidR="0067326F" w:rsidRDefault="00AF29D0">
      <w:pPr>
        <w:pStyle w:val="ListBullet"/>
        <w:spacing w:after="40"/>
      </w:pPr>
      <w:r>
        <w:rPr>
          <w:b/>
        </w:rPr>
        <w:t xml:space="preserve">Rate limiting y validación de entrada: </w:t>
      </w:r>
      <w:r>
        <w:t>control de abuso y saneamiento.</w:t>
      </w:r>
    </w:p>
    <w:p w14:paraId="08D3BAAD" w14:textId="77777777" w:rsidR="0067326F" w:rsidRDefault="00AF29D0">
      <w:pPr>
        <w:pStyle w:val="ListBullet"/>
        <w:spacing w:after="40"/>
      </w:pPr>
      <w:r>
        <w:rPr>
          <w:b/>
        </w:rPr>
        <w:t xml:space="preserve">Auditoría con integridad: </w:t>
      </w:r>
      <w:r>
        <w:t>bitácora con encadenamiento de hash (no-repudio).</w:t>
      </w:r>
    </w:p>
    <w:p w14:paraId="3DAD3758" w14:textId="77777777" w:rsidR="0067326F" w:rsidRDefault="00AF29D0">
      <w:pPr>
        <w:pStyle w:val="ListBullet"/>
        <w:spacing w:after="40"/>
      </w:pPr>
      <w:r>
        <w:rPr>
          <w:b/>
        </w:rPr>
        <w:t xml:space="preserve">Confirmación humana: </w:t>
      </w:r>
      <w:r>
        <w:t>toda transferencia requiere validación explícita.</w:t>
      </w:r>
    </w:p>
    <w:p w14:paraId="39310329" w14:textId="77777777" w:rsidR="0067326F" w:rsidRDefault="00AF29D0">
      <w:r>
        <w:rPr>
          <w:b/>
        </w:rPr>
        <w:t>Sobre la telemetría se registraron 33 intentos de prompt-injection, bloqueados en 87.9%</w:t>
      </w:r>
      <w:r>
        <w:t>; persisten 4 casos no bloqueados (riesgo residual a reforzar). Se enmascaró PII en 356 interacciones. Las consideraciones éticas (transparencia, no maleficencia, equidad, supervisión humana) se detallan en security/policies.md.</w:t>
      </w:r>
    </w:p>
    <w:p w14:paraId="28530DB8" w14:textId="77777777" w:rsidR="0067326F" w:rsidRDefault="00AF29D0">
      <w:pPr>
        <w:pStyle w:val="Heading1"/>
      </w:pPr>
      <w:r>
        <w:t>6. Recomendaciones de optimización</w:t>
      </w:r>
    </w:p>
    <w:p w14:paraId="15420CCF" w14:textId="77777777" w:rsidR="0067326F" w:rsidRDefault="00AF29D0">
      <w:r>
        <w:t>Priorizadas por impacto en sostenibilidad y escalabilidad, fundamentadas en las métricas y la trazabilidad:</w:t>
      </w:r>
    </w:p>
    <w:p w14:paraId="21F2272F" w14:textId="77777777" w:rsidR="0067326F" w:rsidRDefault="00AF29D0">
      <w:pPr>
        <w:pStyle w:val="ListNumber"/>
        <w:spacing w:after="40"/>
      </w:pPr>
      <w:r>
        <w:rPr>
          <w:b/>
        </w:rPr>
        <w:t xml:space="preserve">Desambiguación de intención. </w:t>
      </w:r>
      <w:r>
        <w:t>La brecha de 37 pp en entradas ambiguas justifica una capa de clarificación (repreguntar) y few-shot de enrutamiento. Mayor impacto en precisión.</w:t>
      </w:r>
    </w:p>
    <w:p w14:paraId="61D60293" w14:textId="77777777" w:rsidR="0067326F" w:rsidRDefault="00AF29D0">
      <w:pPr>
        <w:pStyle w:val="ListNumber"/>
        <w:spacing w:after="40"/>
      </w:pPr>
      <w:r>
        <w:rPr>
          <w:b/>
        </w:rPr>
        <w:t xml:space="preserve">Optimización del cuello de botella multi-agente. </w:t>
      </w:r>
      <w:r>
        <w:t>Paralelizar especialistas, cachear productos y usar un modelo liviano para sub-tareas reduce latencia p95 y consumo de tokens.</w:t>
      </w:r>
    </w:p>
    <w:p w14:paraId="6A2DACB3" w14:textId="77777777" w:rsidR="0067326F" w:rsidRDefault="00AF29D0">
      <w:pPr>
        <w:pStyle w:val="ListNumber"/>
        <w:spacing w:after="40"/>
      </w:pPr>
      <w:r>
        <w:rPr>
          <w:b/>
        </w:rPr>
        <w:lastRenderedPageBreak/>
        <w:t xml:space="preserve">Resiliencia ante incidentes. </w:t>
      </w:r>
      <w:r>
        <w:t>Reintentos con backoff, timeouts y modelo de respaldo (fallback) mitigan episodios como el incidente detectado.</w:t>
      </w:r>
    </w:p>
    <w:p w14:paraId="75472D0F" w14:textId="77777777" w:rsidR="0067326F" w:rsidRDefault="00AF29D0">
      <w:pPr>
        <w:pStyle w:val="ListNumber"/>
        <w:spacing w:after="40"/>
      </w:pPr>
      <w:r>
        <w:rPr>
          <w:b/>
        </w:rPr>
        <w:t xml:space="preserve">Refuerzo del guardrail de seguridad. </w:t>
      </w:r>
      <w:r>
        <w:t>Los 4 bypasses exigen un clasificador LLM dedicado y canary tokens para acercar el bloqueo al 100%.</w:t>
      </w:r>
    </w:p>
    <w:p w14:paraId="46989714" w14:textId="77777777" w:rsidR="0067326F" w:rsidRDefault="00AF29D0">
      <w:pPr>
        <w:pStyle w:val="ListNumber"/>
        <w:spacing w:after="40"/>
      </w:pPr>
      <w:r>
        <w:rPr>
          <w:b/>
        </w:rPr>
        <w:t xml:space="preserve">Monitoreo proactivo con alertas. </w:t>
      </w:r>
      <w:r>
        <w:t>Umbrales (p95 &gt; histórico + 2σ, error &gt; 10%) que disparen alertas sobre el dashboard.</w:t>
      </w:r>
    </w:p>
    <w:p w14:paraId="66E8B334" w14:textId="77777777" w:rsidR="0067326F" w:rsidRDefault="00AF29D0">
      <w:pPr>
        <w:pStyle w:val="Heading1"/>
      </w:pPr>
      <w:r>
        <w:t>7. Resultados consolidados y pruebas de software</w:t>
      </w:r>
    </w:p>
    <w:p w14:paraId="082FC309" w14:textId="77777777" w:rsidR="0067326F" w:rsidRDefault="00AF29D0">
      <w:pPr>
        <w:pStyle w:val="Heading2"/>
      </w:pPr>
      <w:r>
        <w:t>7.1 Resultados por escenario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75"/>
        <w:gridCol w:w="849"/>
        <w:gridCol w:w="1418"/>
        <w:gridCol w:w="1409"/>
        <w:gridCol w:w="2107"/>
        <w:gridCol w:w="1550"/>
      </w:tblGrid>
      <w:tr w:rsidR="0067326F" w14:paraId="3C630BD5" w14:textId="77777777">
        <w:trPr>
          <w:jc w:val="center"/>
        </w:trPr>
        <w:tc>
          <w:tcPr>
            <w:tcW w:w="2736" w:type="dxa"/>
            <w:shd w:val="clear" w:color="auto" w:fill="1F4E79"/>
          </w:tcPr>
          <w:p w14:paraId="2B59EE63" w14:textId="77777777" w:rsidR="0067326F" w:rsidRDefault="00AF29D0">
            <w:pPr>
              <w:jc w:val="center"/>
            </w:pPr>
            <w:r>
              <w:rPr>
                <w:b/>
                <w:color w:val="FFFFFF"/>
                <w:sz w:val="18"/>
              </w:rPr>
              <w:t>Escenario</w:t>
            </w:r>
          </w:p>
        </w:tc>
        <w:tc>
          <w:tcPr>
            <w:tcW w:w="864" w:type="dxa"/>
            <w:shd w:val="clear" w:color="auto" w:fill="1F4E79"/>
          </w:tcPr>
          <w:p w14:paraId="341B15B2" w14:textId="77777777" w:rsidR="0067326F" w:rsidRDefault="00AF29D0">
            <w:pPr>
              <w:jc w:val="center"/>
            </w:pPr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w="1440" w:type="dxa"/>
            <w:shd w:val="clear" w:color="auto" w:fill="1F4E79"/>
          </w:tcPr>
          <w:p w14:paraId="0E1C1D51" w14:textId="77777777" w:rsidR="0067326F" w:rsidRDefault="00AF29D0">
            <w:pPr>
              <w:jc w:val="center"/>
            </w:pPr>
            <w:r>
              <w:rPr>
                <w:b/>
                <w:color w:val="FFFFFF"/>
                <w:sz w:val="18"/>
              </w:rPr>
              <w:t>Precisión</w:t>
            </w:r>
          </w:p>
        </w:tc>
        <w:tc>
          <w:tcPr>
            <w:tcW w:w="1440" w:type="dxa"/>
            <w:shd w:val="clear" w:color="auto" w:fill="1F4E79"/>
          </w:tcPr>
          <w:p w14:paraId="679D631F" w14:textId="77777777" w:rsidR="0067326F" w:rsidRDefault="00AF29D0">
            <w:pPr>
              <w:jc w:val="center"/>
            </w:pPr>
            <w:r>
              <w:rPr>
                <w:b/>
                <w:color w:val="FFFFFF"/>
                <w:sz w:val="18"/>
              </w:rPr>
              <w:t>Tasa error</w:t>
            </w:r>
          </w:p>
        </w:tc>
        <w:tc>
          <w:tcPr>
            <w:tcW w:w="2160" w:type="dxa"/>
            <w:shd w:val="clear" w:color="auto" w:fill="1F4E79"/>
          </w:tcPr>
          <w:p w14:paraId="1BF08D08" w14:textId="77777777" w:rsidR="0067326F" w:rsidRDefault="00AF29D0">
            <w:pPr>
              <w:jc w:val="center"/>
            </w:pPr>
            <w:r>
              <w:rPr>
                <w:b/>
                <w:color w:val="FFFFFF"/>
                <w:sz w:val="18"/>
              </w:rPr>
              <w:t>Latencia p95 (ms)</w:t>
            </w:r>
          </w:p>
        </w:tc>
        <w:tc>
          <w:tcPr>
            <w:tcW w:w="1584" w:type="dxa"/>
            <w:shd w:val="clear" w:color="auto" w:fill="1F4E79"/>
          </w:tcPr>
          <w:p w14:paraId="765F2D8A" w14:textId="77777777" w:rsidR="0067326F" w:rsidRDefault="00AF29D0">
            <w:pPr>
              <w:jc w:val="center"/>
            </w:pPr>
            <w:r>
              <w:rPr>
                <w:b/>
                <w:color w:val="FFFFFF"/>
                <w:sz w:val="18"/>
              </w:rPr>
              <w:t>Tokens medio</w:t>
            </w:r>
          </w:p>
        </w:tc>
      </w:tr>
      <w:tr w:rsidR="0067326F" w14:paraId="611778DF" w14:textId="77777777">
        <w:trPr>
          <w:jc w:val="center"/>
        </w:trPr>
        <w:tc>
          <w:tcPr>
            <w:tcW w:w="2736" w:type="dxa"/>
          </w:tcPr>
          <w:p w14:paraId="3EC9B83B" w14:textId="77777777" w:rsidR="0067326F" w:rsidRDefault="00AF29D0">
            <w:r>
              <w:rPr>
                <w:b/>
                <w:sz w:val="18"/>
              </w:rPr>
              <w:t>Multi-agente crédito</w:t>
            </w:r>
          </w:p>
        </w:tc>
        <w:tc>
          <w:tcPr>
            <w:tcW w:w="864" w:type="dxa"/>
          </w:tcPr>
          <w:p w14:paraId="5BAD7EB5" w14:textId="77777777" w:rsidR="0067326F" w:rsidRDefault="00AF29D0">
            <w:pPr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1440" w:type="dxa"/>
          </w:tcPr>
          <w:p w14:paraId="29E2C657" w14:textId="77777777" w:rsidR="0067326F" w:rsidRDefault="00AF29D0">
            <w:pPr>
              <w:jc w:val="center"/>
            </w:pPr>
            <w:r>
              <w:rPr>
                <w:sz w:val="18"/>
              </w:rPr>
              <w:t>85.9%</w:t>
            </w:r>
          </w:p>
        </w:tc>
        <w:tc>
          <w:tcPr>
            <w:tcW w:w="1440" w:type="dxa"/>
          </w:tcPr>
          <w:p w14:paraId="7BDFB03F" w14:textId="77777777" w:rsidR="0067326F" w:rsidRDefault="00AF29D0">
            <w:pPr>
              <w:jc w:val="center"/>
            </w:pPr>
            <w:r>
              <w:rPr>
                <w:sz w:val="18"/>
              </w:rPr>
              <w:t>12.5%</w:t>
            </w:r>
          </w:p>
        </w:tc>
        <w:tc>
          <w:tcPr>
            <w:tcW w:w="2160" w:type="dxa"/>
          </w:tcPr>
          <w:p w14:paraId="4F796D60" w14:textId="77777777" w:rsidR="0067326F" w:rsidRDefault="00AF29D0">
            <w:pPr>
              <w:jc w:val="center"/>
            </w:pPr>
            <w:r>
              <w:rPr>
                <w:sz w:val="18"/>
              </w:rPr>
              <w:t>20958</w:t>
            </w:r>
          </w:p>
        </w:tc>
        <w:tc>
          <w:tcPr>
            <w:tcW w:w="1584" w:type="dxa"/>
          </w:tcPr>
          <w:p w14:paraId="0065EBE6" w14:textId="77777777" w:rsidR="0067326F" w:rsidRDefault="00AF29D0">
            <w:pPr>
              <w:jc w:val="center"/>
            </w:pPr>
            <w:r>
              <w:rPr>
                <w:sz w:val="18"/>
              </w:rPr>
              <w:t>3036</w:t>
            </w:r>
          </w:p>
        </w:tc>
      </w:tr>
      <w:tr w:rsidR="0067326F" w14:paraId="0B6FC6EA" w14:textId="77777777">
        <w:trPr>
          <w:jc w:val="center"/>
        </w:trPr>
        <w:tc>
          <w:tcPr>
            <w:tcW w:w="2736" w:type="dxa"/>
            <w:shd w:val="clear" w:color="auto" w:fill="D9E1F2"/>
          </w:tcPr>
          <w:p w14:paraId="5C84E432" w14:textId="77777777" w:rsidR="0067326F" w:rsidRDefault="00AF29D0">
            <w:r>
              <w:rPr>
                <w:b/>
                <w:sz w:val="18"/>
              </w:rPr>
              <w:t>Simulación crédito</w:t>
            </w:r>
          </w:p>
        </w:tc>
        <w:tc>
          <w:tcPr>
            <w:tcW w:w="864" w:type="dxa"/>
            <w:shd w:val="clear" w:color="auto" w:fill="D9E1F2"/>
          </w:tcPr>
          <w:p w14:paraId="71332A94" w14:textId="77777777" w:rsidR="0067326F" w:rsidRDefault="00AF29D0">
            <w:pPr>
              <w:jc w:val="center"/>
            </w:pPr>
            <w:r>
              <w:rPr>
                <w:sz w:val="18"/>
              </w:rPr>
              <w:t>98</w:t>
            </w:r>
          </w:p>
        </w:tc>
        <w:tc>
          <w:tcPr>
            <w:tcW w:w="1440" w:type="dxa"/>
            <w:shd w:val="clear" w:color="auto" w:fill="D9E1F2"/>
          </w:tcPr>
          <w:p w14:paraId="52F5567E" w14:textId="77777777" w:rsidR="0067326F" w:rsidRDefault="00AF29D0">
            <w:pPr>
              <w:jc w:val="center"/>
            </w:pPr>
            <w:r>
              <w:rPr>
                <w:sz w:val="18"/>
              </w:rPr>
              <w:t>91.8%</w:t>
            </w:r>
          </w:p>
        </w:tc>
        <w:tc>
          <w:tcPr>
            <w:tcW w:w="1440" w:type="dxa"/>
            <w:shd w:val="clear" w:color="auto" w:fill="D9E1F2"/>
          </w:tcPr>
          <w:p w14:paraId="2903FAD0" w14:textId="77777777" w:rsidR="0067326F" w:rsidRDefault="00AF29D0">
            <w:pPr>
              <w:jc w:val="center"/>
            </w:pPr>
            <w:r>
              <w:rPr>
                <w:sz w:val="18"/>
              </w:rPr>
              <w:t>3.1%</w:t>
            </w:r>
          </w:p>
        </w:tc>
        <w:tc>
          <w:tcPr>
            <w:tcW w:w="2160" w:type="dxa"/>
            <w:shd w:val="clear" w:color="auto" w:fill="D9E1F2"/>
          </w:tcPr>
          <w:p w14:paraId="18B9CBA4" w14:textId="77777777" w:rsidR="0067326F" w:rsidRDefault="00AF29D0">
            <w:pPr>
              <w:jc w:val="center"/>
            </w:pPr>
            <w:r>
              <w:rPr>
                <w:sz w:val="18"/>
              </w:rPr>
              <w:t>6343</w:t>
            </w:r>
          </w:p>
        </w:tc>
        <w:tc>
          <w:tcPr>
            <w:tcW w:w="1584" w:type="dxa"/>
            <w:shd w:val="clear" w:color="auto" w:fill="D9E1F2"/>
          </w:tcPr>
          <w:p w14:paraId="2AC61065" w14:textId="77777777" w:rsidR="0067326F" w:rsidRDefault="00AF29D0">
            <w:pPr>
              <w:jc w:val="center"/>
            </w:pPr>
            <w:r>
              <w:rPr>
                <w:sz w:val="18"/>
              </w:rPr>
              <w:t>868</w:t>
            </w:r>
          </w:p>
        </w:tc>
      </w:tr>
      <w:tr w:rsidR="0067326F" w14:paraId="58A24354" w14:textId="77777777">
        <w:trPr>
          <w:jc w:val="center"/>
        </w:trPr>
        <w:tc>
          <w:tcPr>
            <w:tcW w:w="2736" w:type="dxa"/>
          </w:tcPr>
          <w:p w14:paraId="5A2EB8C7" w14:textId="77777777" w:rsidR="0067326F" w:rsidRDefault="00AF29D0">
            <w:r>
              <w:rPr>
                <w:b/>
                <w:sz w:val="18"/>
              </w:rPr>
              <w:t>Transferencia</w:t>
            </w:r>
          </w:p>
        </w:tc>
        <w:tc>
          <w:tcPr>
            <w:tcW w:w="864" w:type="dxa"/>
          </w:tcPr>
          <w:p w14:paraId="4D7385DB" w14:textId="77777777" w:rsidR="0067326F" w:rsidRDefault="00AF29D0"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w="1440" w:type="dxa"/>
          </w:tcPr>
          <w:p w14:paraId="63E2FB0C" w14:textId="77777777" w:rsidR="0067326F" w:rsidRDefault="00AF29D0">
            <w:pPr>
              <w:jc w:val="center"/>
            </w:pPr>
            <w:r>
              <w:rPr>
                <w:sz w:val="18"/>
              </w:rPr>
              <w:t>84.4%</w:t>
            </w:r>
          </w:p>
        </w:tc>
        <w:tc>
          <w:tcPr>
            <w:tcW w:w="1440" w:type="dxa"/>
          </w:tcPr>
          <w:p w14:paraId="15C5E90F" w14:textId="77777777" w:rsidR="0067326F" w:rsidRDefault="00AF29D0">
            <w:pPr>
              <w:jc w:val="center"/>
            </w:pPr>
            <w:r>
              <w:rPr>
                <w:sz w:val="18"/>
              </w:rPr>
              <w:t>12.5%</w:t>
            </w:r>
          </w:p>
        </w:tc>
        <w:tc>
          <w:tcPr>
            <w:tcW w:w="2160" w:type="dxa"/>
          </w:tcPr>
          <w:p w14:paraId="648A94ED" w14:textId="77777777" w:rsidR="0067326F" w:rsidRDefault="00AF29D0">
            <w:pPr>
              <w:jc w:val="center"/>
            </w:pPr>
            <w:r>
              <w:rPr>
                <w:sz w:val="18"/>
              </w:rPr>
              <w:t>5588</w:t>
            </w:r>
          </w:p>
        </w:tc>
        <w:tc>
          <w:tcPr>
            <w:tcW w:w="1584" w:type="dxa"/>
          </w:tcPr>
          <w:p w14:paraId="338035F2" w14:textId="77777777" w:rsidR="0067326F" w:rsidRDefault="00AF29D0">
            <w:pPr>
              <w:jc w:val="center"/>
            </w:pPr>
            <w:r>
              <w:rPr>
                <w:sz w:val="18"/>
              </w:rPr>
              <w:t>565</w:t>
            </w:r>
          </w:p>
        </w:tc>
      </w:tr>
      <w:tr w:rsidR="0067326F" w14:paraId="33964862" w14:textId="77777777">
        <w:trPr>
          <w:jc w:val="center"/>
        </w:trPr>
        <w:tc>
          <w:tcPr>
            <w:tcW w:w="2736" w:type="dxa"/>
            <w:shd w:val="clear" w:color="auto" w:fill="D9E1F2"/>
          </w:tcPr>
          <w:p w14:paraId="63FDD31E" w14:textId="77777777" w:rsidR="0067326F" w:rsidRDefault="00AF29D0">
            <w:r>
              <w:rPr>
                <w:b/>
                <w:sz w:val="18"/>
              </w:rPr>
              <w:t>Registro reclamo</w:t>
            </w:r>
          </w:p>
        </w:tc>
        <w:tc>
          <w:tcPr>
            <w:tcW w:w="864" w:type="dxa"/>
            <w:shd w:val="clear" w:color="auto" w:fill="D9E1F2"/>
          </w:tcPr>
          <w:p w14:paraId="1B990B6E" w14:textId="77777777" w:rsidR="0067326F" w:rsidRDefault="00AF29D0">
            <w:pPr>
              <w:jc w:val="center"/>
            </w:pPr>
            <w:r>
              <w:rPr>
                <w:sz w:val="18"/>
              </w:rPr>
              <w:t>101</w:t>
            </w:r>
          </w:p>
        </w:tc>
        <w:tc>
          <w:tcPr>
            <w:tcW w:w="1440" w:type="dxa"/>
            <w:shd w:val="clear" w:color="auto" w:fill="D9E1F2"/>
          </w:tcPr>
          <w:p w14:paraId="59583328" w14:textId="77777777" w:rsidR="0067326F" w:rsidRDefault="00AF29D0">
            <w:pPr>
              <w:jc w:val="center"/>
            </w:pPr>
            <w:r>
              <w:rPr>
                <w:sz w:val="18"/>
              </w:rPr>
              <w:t>87.1%</w:t>
            </w:r>
          </w:p>
        </w:tc>
        <w:tc>
          <w:tcPr>
            <w:tcW w:w="1440" w:type="dxa"/>
            <w:shd w:val="clear" w:color="auto" w:fill="D9E1F2"/>
          </w:tcPr>
          <w:p w14:paraId="27AF6837" w14:textId="77777777" w:rsidR="0067326F" w:rsidRDefault="00AF29D0">
            <w:pPr>
              <w:jc w:val="center"/>
            </w:pPr>
            <w:r>
              <w:rPr>
                <w:sz w:val="18"/>
              </w:rPr>
              <w:t>5.9%</w:t>
            </w:r>
          </w:p>
        </w:tc>
        <w:tc>
          <w:tcPr>
            <w:tcW w:w="2160" w:type="dxa"/>
            <w:shd w:val="clear" w:color="auto" w:fill="D9E1F2"/>
          </w:tcPr>
          <w:p w14:paraId="0F3DC1ED" w14:textId="77777777" w:rsidR="0067326F" w:rsidRDefault="00AF29D0">
            <w:pPr>
              <w:jc w:val="center"/>
            </w:pPr>
            <w:r>
              <w:rPr>
                <w:sz w:val="18"/>
              </w:rPr>
              <w:t>3730</w:t>
            </w:r>
          </w:p>
        </w:tc>
        <w:tc>
          <w:tcPr>
            <w:tcW w:w="1584" w:type="dxa"/>
            <w:shd w:val="clear" w:color="auto" w:fill="D9E1F2"/>
          </w:tcPr>
          <w:p w14:paraId="4F456090" w14:textId="77777777" w:rsidR="0067326F" w:rsidRDefault="00AF29D0">
            <w:pPr>
              <w:jc w:val="center"/>
            </w:pPr>
            <w:r>
              <w:rPr>
                <w:sz w:val="18"/>
              </w:rPr>
              <w:t>541</w:t>
            </w:r>
          </w:p>
        </w:tc>
      </w:tr>
      <w:tr w:rsidR="0067326F" w14:paraId="362B9C87" w14:textId="77777777">
        <w:trPr>
          <w:jc w:val="center"/>
        </w:trPr>
        <w:tc>
          <w:tcPr>
            <w:tcW w:w="2736" w:type="dxa"/>
          </w:tcPr>
          <w:p w14:paraId="2763A9CD" w14:textId="77777777" w:rsidR="0067326F" w:rsidRDefault="00AF29D0">
            <w:r>
              <w:rPr>
                <w:b/>
                <w:sz w:val="18"/>
              </w:rPr>
              <w:t>Consulta ambigua</w:t>
            </w:r>
          </w:p>
        </w:tc>
        <w:tc>
          <w:tcPr>
            <w:tcW w:w="864" w:type="dxa"/>
          </w:tcPr>
          <w:p w14:paraId="3575DAEA" w14:textId="77777777" w:rsidR="0067326F" w:rsidRDefault="00AF29D0"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w="1440" w:type="dxa"/>
          </w:tcPr>
          <w:p w14:paraId="055C1AC1" w14:textId="77777777" w:rsidR="0067326F" w:rsidRDefault="00AF29D0">
            <w:pPr>
              <w:jc w:val="center"/>
            </w:pPr>
            <w:r>
              <w:rPr>
                <w:sz w:val="18"/>
              </w:rPr>
              <w:t>54.0%</w:t>
            </w:r>
          </w:p>
        </w:tc>
        <w:tc>
          <w:tcPr>
            <w:tcW w:w="1440" w:type="dxa"/>
          </w:tcPr>
          <w:p w14:paraId="397B0620" w14:textId="77777777" w:rsidR="0067326F" w:rsidRDefault="00AF29D0">
            <w:pPr>
              <w:jc w:val="center"/>
            </w:pPr>
            <w:r>
              <w:rPr>
                <w:sz w:val="18"/>
              </w:rPr>
              <w:t>12.0%</w:t>
            </w:r>
          </w:p>
        </w:tc>
        <w:tc>
          <w:tcPr>
            <w:tcW w:w="2160" w:type="dxa"/>
          </w:tcPr>
          <w:p w14:paraId="3FA6D351" w14:textId="77777777" w:rsidR="0067326F" w:rsidRDefault="00AF29D0">
            <w:pPr>
              <w:jc w:val="center"/>
            </w:pPr>
            <w:r>
              <w:rPr>
                <w:sz w:val="18"/>
              </w:rPr>
              <w:t>2950</w:t>
            </w:r>
          </w:p>
        </w:tc>
        <w:tc>
          <w:tcPr>
            <w:tcW w:w="1584" w:type="dxa"/>
          </w:tcPr>
          <w:p w14:paraId="7E058E28" w14:textId="77777777" w:rsidR="0067326F" w:rsidRDefault="00AF29D0">
            <w:pPr>
              <w:jc w:val="center"/>
            </w:pPr>
            <w:r>
              <w:rPr>
                <w:sz w:val="18"/>
              </w:rPr>
              <w:t>490</w:t>
            </w:r>
          </w:p>
        </w:tc>
      </w:tr>
      <w:tr w:rsidR="0067326F" w14:paraId="3528B530" w14:textId="77777777">
        <w:trPr>
          <w:jc w:val="center"/>
        </w:trPr>
        <w:tc>
          <w:tcPr>
            <w:tcW w:w="2736" w:type="dxa"/>
            <w:shd w:val="clear" w:color="auto" w:fill="D9E1F2"/>
          </w:tcPr>
          <w:p w14:paraId="4220B498" w14:textId="77777777" w:rsidR="0067326F" w:rsidRDefault="00AF29D0">
            <w:r>
              <w:rPr>
                <w:b/>
                <w:sz w:val="18"/>
              </w:rPr>
              <w:t>Info. de producto</w:t>
            </w:r>
          </w:p>
        </w:tc>
        <w:tc>
          <w:tcPr>
            <w:tcW w:w="864" w:type="dxa"/>
            <w:shd w:val="clear" w:color="auto" w:fill="D9E1F2"/>
          </w:tcPr>
          <w:p w14:paraId="7BBD04FB" w14:textId="77777777" w:rsidR="0067326F" w:rsidRDefault="00AF29D0">
            <w:pPr>
              <w:jc w:val="center"/>
            </w:pPr>
            <w:r>
              <w:rPr>
                <w:sz w:val="18"/>
              </w:rPr>
              <w:t>101</w:t>
            </w:r>
          </w:p>
        </w:tc>
        <w:tc>
          <w:tcPr>
            <w:tcW w:w="1440" w:type="dxa"/>
            <w:shd w:val="clear" w:color="auto" w:fill="D9E1F2"/>
          </w:tcPr>
          <w:p w14:paraId="1D750241" w14:textId="77777777" w:rsidR="0067326F" w:rsidRDefault="00AF29D0">
            <w:pPr>
              <w:jc w:val="center"/>
            </w:pPr>
            <w:r>
              <w:rPr>
                <w:sz w:val="18"/>
              </w:rPr>
              <w:t>95.0%</w:t>
            </w:r>
          </w:p>
        </w:tc>
        <w:tc>
          <w:tcPr>
            <w:tcW w:w="1440" w:type="dxa"/>
            <w:shd w:val="clear" w:color="auto" w:fill="D9E1F2"/>
          </w:tcPr>
          <w:p w14:paraId="2CE42ED6" w14:textId="77777777" w:rsidR="0067326F" w:rsidRDefault="00AF29D0">
            <w:pPr>
              <w:jc w:val="center"/>
            </w:pPr>
            <w:r>
              <w:rPr>
                <w:sz w:val="18"/>
              </w:rPr>
              <w:t>3.0%</w:t>
            </w:r>
          </w:p>
        </w:tc>
        <w:tc>
          <w:tcPr>
            <w:tcW w:w="2160" w:type="dxa"/>
            <w:shd w:val="clear" w:color="auto" w:fill="D9E1F2"/>
          </w:tcPr>
          <w:p w14:paraId="48E59C90" w14:textId="77777777" w:rsidR="0067326F" w:rsidRDefault="00AF29D0">
            <w:pPr>
              <w:jc w:val="center"/>
            </w:pPr>
            <w:r>
              <w:rPr>
                <w:sz w:val="18"/>
              </w:rPr>
              <w:t>2930</w:t>
            </w:r>
          </w:p>
        </w:tc>
        <w:tc>
          <w:tcPr>
            <w:tcW w:w="1584" w:type="dxa"/>
            <w:shd w:val="clear" w:color="auto" w:fill="D9E1F2"/>
          </w:tcPr>
          <w:p w14:paraId="2BB40B78" w14:textId="77777777" w:rsidR="0067326F" w:rsidRDefault="00AF29D0">
            <w:pPr>
              <w:jc w:val="center"/>
            </w:pPr>
            <w:r>
              <w:rPr>
                <w:sz w:val="18"/>
              </w:rPr>
              <w:t>465</w:t>
            </w:r>
          </w:p>
        </w:tc>
      </w:tr>
      <w:tr w:rsidR="0067326F" w14:paraId="09CF2E95" w14:textId="77777777">
        <w:trPr>
          <w:jc w:val="center"/>
        </w:trPr>
        <w:tc>
          <w:tcPr>
            <w:tcW w:w="2736" w:type="dxa"/>
          </w:tcPr>
          <w:p w14:paraId="75BBCDEC" w14:textId="77777777" w:rsidR="0067326F" w:rsidRDefault="00AF29D0">
            <w:r>
              <w:rPr>
                <w:b/>
                <w:sz w:val="18"/>
              </w:rPr>
              <w:t>Consulta de saldo</w:t>
            </w:r>
          </w:p>
        </w:tc>
        <w:tc>
          <w:tcPr>
            <w:tcW w:w="864" w:type="dxa"/>
          </w:tcPr>
          <w:p w14:paraId="40D7CE9F" w14:textId="77777777" w:rsidR="0067326F" w:rsidRDefault="00AF29D0"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w="1440" w:type="dxa"/>
          </w:tcPr>
          <w:p w14:paraId="321E7537" w14:textId="77777777" w:rsidR="0067326F" w:rsidRDefault="00AF29D0">
            <w:pPr>
              <w:jc w:val="center"/>
            </w:pPr>
            <w:r>
              <w:rPr>
                <w:sz w:val="18"/>
              </w:rPr>
              <w:t>97.9%</w:t>
            </w:r>
          </w:p>
        </w:tc>
        <w:tc>
          <w:tcPr>
            <w:tcW w:w="1440" w:type="dxa"/>
          </w:tcPr>
          <w:p w14:paraId="55839572" w14:textId="77777777" w:rsidR="0067326F" w:rsidRDefault="00AF29D0">
            <w:pPr>
              <w:jc w:val="center"/>
            </w:pPr>
            <w:r>
              <w:rPr>
                <w:sz w:val="18"/>
              </w:rPr>
              <w:t>1.1%</w:t>
            </w:r>
          </w:p>
        </w:tc>
        <w:tc>
          <w:tcPr>
            <w:tcW w:w="2160" w:type="dxa"/>
          </w:tcPr>
          <w:p w14:paraId="340927C8" w14:textId="77777777" w:rsidR="0067326F" w:rsidRDefault="00AF29D0">
            <w:pPr>
              <w:jc w:val="center"/>
            </w:pPr>
            <w:r>
              <w:rPr>
                <w:sz w:val="18"/>
              </w:rPr>
              <w:t>1854</w:t>
            </w:r>
          </w:p>
        </w:tc>
        <w:tc>
          <w:tcPr>
            <w:tcW w:w="1584" w:type="dxa"/>
          </w:tcPr>
          <w:p w14:paraId="5E47F6AD" w14:textId="77777777" w:rsidR="0067326F" w:rsidRDefault="00AF29D0">
            <w:pPr>
              <w:jc w:val="center"/>
            </w:pPr>
            <w:r>
              <w:rPr>
                <w:sz w:val="18"/>
              </w:rPr>
              <w:t>369</w:t>
            </w:r>
          </w:p>
        </w:tc>
      </w:tr>
      <w:tr w:rsidR="0067326F" w14:paraId="56F68136" w14:textId="77777777">
        <w:trPr>
          <w:jc w:val="center"/>
        </w:trPr>
        <w:tc>
          <w:tcPr>
            <w:tcW w:w="2736" w:type="dxa"/>
            <w:shd w:val="clear" w:color="auto" w:fill="D9E1F2"/>
          </w:tcPr>
          <w:p w14:paraId="6C3AB489" w14:textId="77777777" w:rsidR="0067326F" w:rsidRDefault="00AF29D0">
            <w:r>
              <w:rPr>
                <w:b/>
                <w:sz w:val="18"/>
              </w:rPr>
              <w:t>Intento injection</w:t>
            </w:r>
          </w:p>
        </w:tc>
        <w:tc>
          <w:tcPr>
            <w:tcW w:w="864" w:type="dxa"/>
            <w:shd w:val="clear" w:color="auto" w:fill="D9E1F2"/>
          </w:tcPr>
          <w:p w14:paraId="232CE4A2" w14:textId="77777777" w:rsidR="0067326F" w:rsidRDefault="00AF29D0">
            <w:pPr>
              <w:jc w:val="center"/>
            </w:pPr>
            <w:r>
              <w:rPr>
                <w:sz w:val="18"/>
              </w:rPr>
              <w:t>33</w:t>
            </w:r>
          </w:p>
        </w:tc>
        <w:tc>
          <w:tcPr>
            <w:tcW w:w="1440" w:type="dxa"/>
            <w:shd w:val="clear" w:color="auto" w:fill="D9E1F2"/>
          </w:tcPr>
          <w:p w14:paraId="0C4BCDE2" w14:textId="77777777" w:rsidR="0067326F" w:rsidRDefault="00AF29D0">
            <w:pPr>
              <w:jc w:val="center"/>
            </w:pPr>
            <w:r>
              <w:rPr>
                <w:sz w:val="18"/>
              </w:rPr>
              <w:t>87.9%</w:t>
            </w:r>
          </w:p>
        </w:tc>
        <w:tc>
          <w:tcPr>
            <w:tcW w:w="1440" w:type="dxa"/>
            <w:shd w:val="clear" w:color="auto" w:fill="D9E1F2"/>
          </w:tcPr>
          <w:p w14:paraId="5325FEF6" w14:textId="77777777" w:rsidR="0067326F" w:rsidRDefault="00AF29D0">
            <w:pPr>
              <w:jc w:val="center"/>
            </w:pPr>
            <w:r>
              <w:rPr>
                <w:sz w:val="18"/>
              </w:rPr>
              <w:t>12.1%</w:t>
            </w:r>
          </w:p>
        </w:tc>
        <w:tc>
          <w:tcPr>
            <w:tcW w:w="2160" w:type="dxa"/>
            <w:shd w:val="clear" w:color="auto" w:fill="D9E1F2"/>
          </w:tcPr>
          <w:p w14:paraId="73B3157B" w14:textId="77777777" w:rsidR="0067326F" w:rsidRDefault="00AF29D0">
            <w:pPr>
              <w:jc w:val="center"/>
            </w:pPr>
            <w:r>
              <w:rPr>
                <w:sz w:val="18"/>
              </w:rPr>
              <w:t>206</w:t>
            </w:r>
          </w:p>
        </w:tc>
        <w:tc>
          <w:tcPr>
            <w:tcW w:w="1584" w:type="dxa"/>
            <w:shd w:val="clear" w:color="auto" w:fill="D9E1F2"/>
          </w:tcPr>
          <w:p w14:paraId="384C0206" w14:textId="77777777" w:rsidR="0067326F" w:rsidRDefault="00AF29D0">
            <w:pPr>
              <w:jc w:val="center"/>
            </w:pPr>
            <w:r>
              <w:rPr>
                <w:sz w:val="18"/>
              </w:rPr>
              <w:t>195</w:t>
            </w:r>
          </w:p>
        </w:tc>
      </w:tr>
    </w:tbl>
    <w:p w14:paraId="49C7D713" w14:textId="77777777" w:rsidR="0067326F" w:rsidRDefault="0067326F">
      <w:pPr>
        <w:spacing w:after="40"/>
      </w:pPr>
    </w:p>
    <w:p w14:paraId="1292C14E" w14:textId="77777777" w:rsidR="0067326F" w:rsidRDefault="00AF29D0">
      <w:pPr>
        <w:pStyle w:val="Heading2"/>
      </w:pPr>
      <w:r>
        <w:t>7.2 Evidencia de pruebas de software</w:t>
      </w:r>
    </w:p>
    <w:p w14:paraId="230E992A" w14:textId="77777777" w:rsidR="0067326F" w:rsidRDefault="00AF29D0">
      <w:r>
        <w:t>El proyecto incluye una batería de 22 pruebas automatizadas (pytest) que validan la seguridad (enmascaramiento, injection, rate-limit), la observabilidad (instrumentación, métricas, anomalías) y el RAG (recuperación y combinación de fuentes). Todas pasan; la salida se archiva en reports/evidencia_pruebas.txt.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91"/>
        <w:gridCol w:w="5232"/>
        <w:gridCol w:w="1685"/>
      </w:tblGrid>
      <w:tr w:rsidR="0067326F" w14:paraId="0130AA71" w14:textId="77777777">
        <w:trPr>
          <w:jc w:val="center"/>
        </w:trPr>
        <w:tc>
          <w:tcPr>
            <w:tcW w:w="3168" w:type="dxa"/>
            <w:shd w:val="clear" w:color="auto" w:fill="1F4E79"/>
          </w:tcPr>
          <w:p w14:paraId="0216B335" w14:textId="77777777" w:rsidR="0067326F" w:rsidRDefault="00AF29D0">
            <w:pPr>
              <w:jc w:val="center"/>
            </w:pPr>
            <w:r>
              <w:rPr>
                <w:b/>
                <w:color w:val="FFFFFF"/>
                <w:sz w:val="18"/>
              </w:rPr>
              <w:t>Suite</w:t>
            </w:r>
          </w:p>
        </w:tc>
        <w:tc>
          <w:tcPr>
            <w:tcW w:w="5472" w:type="dxa"/>
            <w:shd w:val="clear" w:color="auto" w:fill="1F4E79"/>
          </w:tcPr>
          <w:p w14:paraId="3BE5AEA7" w14:textId="77777777" w:rsidR="0067326F" w:rsidRDefault="00AF29D0">
            <w:pPr>
              <w:jc w:val="center"/>
            </w:pPr>
            <w:r>
              <w:rPr>
                <w:b/>
                <w:color w:val="FFFFFF"/>
                <w:sz w:val="18"/>
              </w:rPr>
              <w:t>Cobertura</w:t>
            </w:r>
          </w:p>
        </w:tc>
        <w:tc>
          <w:tcPr>
            <w:tcW w:w="1728" w:type="dxa"/>
            <w:shd w:val="clear" w:color="auto" w:fill="1F4E79"/>
          </w:tcPr>
          <w:p w14:paraId="756A1190" w14:textId="77777777" w:rsidR="0067326F" w:rsidRDefault="00AF29D0">
            <w:pPr>
              <w:jc w:val="center"/>
            </w:pPr>
            <w:r>
              <w:rPr>
                <w:b/>
                <w:color w:val="FFFFFF"/>
                <w:sz w:val="18"/>
              </w:rPr>
              <w:t>Resultado</w:t>
            </w:r>
          </w:p>
        </w:tc>
      </w:tr>
      <w:tr w:rsidR="0067326F" w14:paraId="14FF663B" w14:textId="77777777">
        <w:trPr>
          <w:jc w:val="center"/>
        </w:trPr>
        <w:tc>
          <w:tcPr>
            <w:tcW w:w="3168" w:type="dxa"/>
          </w:tcPr>
          <w:p w14:paraId="43075E88" w14:textId="77777777" w:rsidR="0067326F" w:rsidRDefault="00AF29D0">
            <w:r>
              <w:rPr>
                <w:b/>
                <w:sz w:val="18"/>
              </w:rPr>
              <w:t>test_guardrails.py</w:t>
            </w:r>
          </w:p>
        </w:tc>
        <w:tc>
          <w:tcPr>
            <w:tcW w:w="5472" w:type="dxa"/>
          </w:tcPr>
          <w:p w14:paraId="0CC26B11" w14:textId="77777777" w:rsidR="0067326F" w:rsidRDefault="00AF29D0">
            <w:pPr>
              <w:jc w:val="center"/>
            </w:pPr>
            <w:r>
              <w:rPr>
                <w:sz w:val="18"/>
              </w:rPr>
              <w:t>PII, injection, rate-limit, auditoría</w:t>
            </w:r>
          </w:p>
        </w:tc>
        <w:tc>
          <w:tcPr>
            <w:tcW w:w="1728" w:type="dxa"/>
          </w:tcPr>
          <w:p w14:paraId="19921A15" w14:textId="77777777" w:rsidR="0067326F" w:rsidRDefault="00AF29D0">
            <w:pPr>
              <w:jc w:val="center"/>
            </w:pPr>
            <w:r>
              <w:rPr>
                <w:sz w:val="18"/>
              </w:rPr>
              <w:t>9/9 ✓</w:t>
            </w:r>
          </w:p>
        </w:tc>
      </w:tr>
      <w:tr w:rsidR="0067326F" w14:paraId="54490851" w14:textId="77777777">
        <w:trPr>
          <w:jc w:val="center"/>
        </w:trPr>
        <w:tc>
          <w:tcPr>
            <w:tcW w:w="3168" w:type="dxa"/>
            <w:shd w:val="clear" w:color="auto" w:fill="D9E1F2"/>
          </w:tcPr>
          <w:p w14:paraId="2501ADAB" w14:textId="77777777" w:rsidR="0067326F" w:rsidRDefault="00AF29D0">
            <w:r>
              <w:rPr>
                <w:b/>
                <w:sz w:val="18"/>
              </w:rPr>
              <w:t>test_observability.py</w:t>
            </w:r>
          </w:p>
        </w:tc>
        <w:tc>
          <w:tcPr>
            <w:tcW w:w="5472" w:type="dxa"/>
            <w:shd w:val="clear" w:color="auto" w:fill="D9E1F2"/>
          </w:tcPr>
          <w:p w14:paraId="4C70307E" w14:textId="77777777" w:rsidR="0067326F" w:rsidRDefault="00AF29D0">
            <w:pPr>
              <w:jc w:val="center"/>
            </w:pPr>
            <w:r>
              <w:rPr>
                <w:sz w:val="18"/>
              </w:rPr>
              <w:t>tracer, métricas, consistencia, anomalías</w:t>
            </w:r>
          </w:p>
        </w:tc>
        <w:tc>
          <w:tcPr>
            <w:tcW w:w="1728" w:type="dxa"/>
            <w:shd w:val="clear" w:color="auto" w:fill="D9E1F2"/>
          </w:tcPr>
          <w:p w14:paraId="07013488" w14:textId="77777777" w:rsidR="0067326F" w:rsidRDefault="00AF29D0">
            <w:pPr>
              <w:jc w:val="center"/>
            </w:pPr>
            <w:r>
              <w:rPr>
                <w:sz w:val="18"/>
              </w:rPr>
              <w:t>8/8 ✓</w:t>
            </w:r>
          </w:p>
        </w:tc>
      </w:tr>
      <w:tr w:rsidR="0067326F" w14:paraId="5EB7BB38" w14:textId="77777777">
        <w:trPr>
          <w:jc w:val="center"/>
        </w:trPr>
        <w:tc>
          <w:tcPr>
            <w:tcW w:w="3168" w:type="dxa"/>
          </w:tcPr>
          <w:p w14:paraId="10D0ED23" w14:textId="77777777" w:rsidR="0067326F" w:rsidRDefault="00AF29D0">
            <w:r>
              <w:rPr>
                <w:b/>
                <w:sz w:val="18"/>
              </w:rPr>
              <w:t>test_rag.py</w:t>
            </w:r>
          </w:p>
        </w:tc>
        <w:tc>
          <w:tcPr>
            <w:tcW w:w="5472" w:type="dxa"/>
          </w:tcPr>
          <w:p w14:paraId="3A2605CC" w14:textId="77777777" w:rsidR="0067326F" w:rsidRDefault="00AF29D0">
            <w:pPr>
              <w:jc w:val="center"/>
            </w:pPr>
            <w:r>
              <w:rPr>
                <w:sz w:val="18"/>
              </w:rPr>
              <w:t>recuperación y combinación de fuentes</w:t>
            </w:r>
          </w:p>
        </w:tc>
        <w:tc>
          <w:tcPr>
            <w:tcW w:w="1728" w:type="dxa"/>
          </w:tcPr>
          <w:p w14:paraId="5FB931C8" w14:textId="77777777" w:rsidR="0067326F" w:rsidRDefault="00AF29D0">
            <w:pPr>
              <w:jc w:val="center"/>
            </w:pPr>
            <w:r>
              <w:rPr>
                <w:sz w:val="18"/>
              </w:rPr>
              <w:t>5/5 ✓</w:t>
            </w:r>
          </w:p>
        </w:tc>
      </w:tr>
    </w:tbl>
    <w:p w14:paraId="49962CF5" w14:textId="77777777" w:rsidR="0067326F" w:rsidRDefault="0067326F">
      <w:pPr>
        <w:spacing w:after="40"/>
      </w:pPr>
    </w:p>
    <w:p w14:paraId="21479623" w14:textId="77777777" w:rsidR="0067326F" w:rsidRDefault="00AF29D0">
      <w:pPr>
        <w:pStyle w:val="Heading1"/>
      </w:pPr>
      <w:r>
        <w:t>8. Declaración de uso de IA, conclusiones y referencias</w:t>
      </w:r>
    </w:p>
    <w:p w14:paraId="52577C1A" w14:textId="77777777" w:rsidR="0067326F" w:rsidRDefault="00AF29D0">
      <w:pPr>
        <w:pStyle w:val="Heading2"/>
      </w:pPr>
      <w:r>
        <w:t>8.1 Declaración de uso de inteligencia artificial</w:t>
      </w:r>
    </w:p>
    <w:p w14:paraId="0140E4EA" w14:textId="77777777" w:rsidR="0067326F" w:rsidRDefault="00AF29D0">
      <w:r>
        <w:t>Conforme a la guía de Biblioteca Duoc UC (bibliotecas.duoc.cl/ia), se declara el uso de IA como apoyo en redacción y estructura del informe, generación de diagramas y organización de tablas, y en la generación de la instrumentación y telemetría sintética (revisada por el equipo).</w:t>
      </w:r>
    </w:p>
    <w:p w14:paraId="319A94F7" w14:textId="77777777" w:rsidR="0067326F" w:rsidRDefault="00AF29D0">
      <w:r>
        <w:rPr>
          <w:i/>
          <w:color w:val="C0392B"/>
          <w:sz w:val="18"/>
        </w:rPr>
        <w:t>⚠</w:t>
      </w:r>
      <w:r>
        <w:rPr>
          <w:i/>
          <w:color w:val="C0392B"/>
          <w:sz w:val="18"/>
        </w:rPr>
        <w:t xml:space="preserve"> Las conclusiones, justificaciones técnicas y reflexiones individuales fueron redactadas por los integrantes sin apoyo de IA.</w:t>
      </w:r>
    </w:p>
    <w:p w14:paraId="125184CD" w14:textId="77777777" w:rsidR="0067326F" w:rsidRDefault="00AF29D0">
      <w:pPr>
        <w:pStyle w:val="Heading2"/>
      </w:pPr>
      <w:r>
        <w:t>8.2 Conclusiones del equipo</w:t>
      </w:r>
    </w:p>
    <w:p w14:paraId="5C606CDF" w14:textId="77777777" w:rsidR="0067326F" w:rsidRDefault="00AF29D0">
      <w:r>
        <w:rPr>
          <w:i/>
          <w:color w:val="C0392B"/>
          <w:sz w:val="18"/>
        </w:rPr>
        <w:t>⚠</w:t>
      </w:r>
      <w:r>
        <w:rPr>
          <w:i/>
          <w:color w:val="C0392B"/>
          <w:sz w:val="18"/>
        </w:rPr>
        <w:t xml:space="preserve"> Completar sin IA.</w:t>
      </w:r>
    </w:p>
    <w:p w14:paraId="7A3D98A3" w14:textId="77777777" w:rsidR="0067326F" w:rsidRDefault="00AF29D0">
      <w:pPr>
        <w:pStyle w:val="ListBullet"/>
        <w:spacing w:after="40"/>
      </w:pPr>
      <w:r>
        <w:rPr>
          <w:i/>
          <w:color w:val="595959"/>
          <w:sz w:val="19"/>
        </w:rPr>
        <w:t>Grado de cumplimiento de los requerimientos del caso.</w:t>
      </w:r>
    </w:p>
    <w:p w14:paraId="2815A3D8" w14:textId="77777777" w:rsidR="0067326F" w:rsidRDefault="00AF29D0">
      <w:pPr>
        <w:pStyle w:val="ListBullet"/>
        <w:spacing w:after="40"/>
      </w:pPr>
      <w:r>
        <w:rPr>
          <w:i/>
          <w:color w:val="595959"/>
          <w:sz w:val="19"/>
        </w:rPr>
        <w:t>Principales aprendizajes de integrar LLM + RAG + agentes + observabilidad.</w:t>
      </w:r>
    </w:p>
    <w:p w14:paraId="613B6E68" w14:textId="77777777" w:rsidR="0067326F" w:rsidRDefault="00AF29D0">
      <w:pPr>
        <w:pStyle w:val="ListBullet"/>
        <w:spacing w:after="40"/>
      </w:pPr>
      <w:r>
        <w:rPr>
          <w:i/>
          <w:color w:val="595959"/>
          <w:sz w:val="19"/>
        </w:rPr>
        <w:lastRenderedPageBreak/>
        <w:t>Limitaciones y trabajo futuro.</w:t>
      </w:r>
    </w:p>
    <w:p w14:paraId="40077CEC" w14:textId="77777777" w:rsidR="0067326F" w:rsidRDefault="00AF29D0">
      <w:r>
        <w:rPr>
          <w:i/>
          <w:color w:val="595959"/>
          <w:sz w:val="18"/>
        </w:rPr>
        <w:t>[ Espacio para redacción propia del equipo / estudiante ]</w:t>
      </w:r>
    </w:p>
    <w:p w14:paraId="7A504E36" w14:textId="77777777" w:rsidR="0067326F" w:rsidRDefault="00AF29D0">
      <w:pPr>
        <w:pStyle w:val="Heading3"/>
      </w:pPr>
      <w:r>
        <w:t>Reflexión individual — Roger Rosas</w:t>
      </w:r>
    </w:p>
    <w:p w14:paraId="75D55DB5" w14:textId="77777777" w:rsidR="0067326F" w:rsidRDefault="00AF29D0">
      <w:pPr>
        <w:pStyle w:val="ListBullet"/>
        <w:spacing w:after="40"/>
      </w:pPr>
      <w:r>
        <w:rPr>
          <w:i/>
          <w:color w:val="595959"/>
          <w:sz w:val="19"/>
        </w:rPr>
        <w:t>Mi contribución específica al proyecto.</w:t>
      </w:r>
    </w:p>
    <w:p w14:paraId="1578DEC5" w14:textId="77777777" w:rsidR="0067326F" w:rsidRDefault="00AF29D0">
      <w:pPr>
        <w:pStyle w:val="ListBullet"/>
        <w:spacing w:after="40"/>
      </w:pPr>
      <w:r>
        <w:rPr>
          <w:i/>
          <w:color w:val="595959"/>
          <w:sz w:val="19"/>
        </w:rPr>
        <w:t>Lo que aprendí y cómo lo aplicaría en un contexto real.</w:t>
      </w:r>
    </w:p>
    <w:p w14:paraId="5906E256" w14:textId="77777777" w:rsidR="0067326F" w:rsidRDefault="00AF29D0">
      <w:pPr>
        <w:pStyle w:val="ListBullet"/>
        <w:spacing w:after="40"/>
      </w:pPr>
      <w:r>
        <w:rPr>
          <w:i/>
          <w:color w:val="595959"/>
          <w:sz w:val="19"/>
        </w:rPr>
        <w:t>Un dilema ético o de seguridad que identifiqué y cómo lo abordaría.</w:t>
      </w:r>
    </w:p>
    <w:p w14:paraId="7825F4F9" w14:textId="77777777" w:rsidR="0067326F" w:rsidRDefault="00AF29D0">
      <w:r>
        <w:rPr>
          <w:i/>
          <w:color w:val="595959"/>
          <w:sz w:val="18"/>
        </w:rPr>
        <w:t>[ Espacio para redacción propia del equipo / estudiante ]</w:t>
      </w:r>
    </w:p>
    <w:p w14:paraId="6333FEB3" w14:textId="77777777" w:rsidR="0067326F" w:rsidRDefault="00AF29D0">
      <w:pPr>
        <w:pStyle w:val="Heading3"/>
      </w:pPr>
      <w:r>
        <w:t>Reflexión individual — Rodrigo Santis</w:t>
      </w:r>
    </w:p>
    <w:p w14:paraId="5CBEF7CF" w14:textId="77777777" w:rsidR="0067326F" w:rsidRDefault="00AF29D0">
      <w:pPr>
        <w:pStyle w:val="ListBullet"/>
        <w:spacing w:after="40"/>
      </w:pPr>
      <w:r>
        <w:rPr>
          <w:i/>
          <w:color w:val="595959"/>
          <w:sz w:val="19"/>
        </w:rPr>
        <w:t>Mi contribución específica al proyecto.</w:t>
      </w:r>
    </w:p>
    <w:p w14:paraId="2535B7C9" w14:textId="77777777" w:rsidR="0067326F" w:rsidRDefault="00AF29D0">
      <w:pPr>
        <w:pStyle w:val="ListBullet"/>
        <w:spacing w:after="40"/>
      </w:pPr>
      <w:r>
        <w:rPr>
          <w:i/>
          <w:color w:val="595959"/>
          <w:sz w:val="19"/>
        </w:rPr>
        <w:t>Lo que aprendí y cómo lo aplicaría en un contexto real.</w:t>
      </w:r>
    </w:p>
    <w:p w14:paraId="18D86FF7" w14:textId="77777777" w:rsidR="0067326F" w:rsidRDefault="00AF29D0">
      <w:pPr>
        <w:pStyle w:val="ListBullet"/>
        <w:spacing w:after="40"/>
      </w:pPr>
      <w:r>
        <w:rPr>
          <w:i/>
          <w:color w:val="595959"/>
          <w:sz w:val="19"/>
        </w:rPr>
        <w:t>Un dilema ético o de seguridad que identifiqué y cómo lo abordaría.</w:t>
      </w:r>
    </w:p>
    <w:p w14:paraId="424C1752" w14:textId="77777777" w:rsidR="0067326F" w:rsidRDefault="00AF29D0">
      <w:r>
        <w:rPr>
          <w:i/>
          <w:color w:val="595959"/>
          <w:sz w:val="18"/>
        </w:rPr>
        <w:t>[ Espacio para redacción propia del equipo / estudiante ]</w:t>
      </w:r>
    </w:p>
    <w:p w14:paraId="7C276E4A" w14:textId="77777777" w:rsidR="0067326F" w:rsidRDefault="00AF29D0">
      <w:pPr>
        <w:pStyle w:val="Heading3"/>
      </w:pPr>
      <w:r>
        <w:t>Reflexión individual — Edgardo Gutiérrez</w:t>
      </w:r>
    </w:p>
    <w:p w14:paraId="0FBF145B" w14:textId="77777777" w:rsidR="0067326F" w:rsidRDefault="00AF29D0">
      <w:pPr>
        <w:pStyle w:val="ListBullet"/>
        <w:spacing w:after="40"/>
      </w:pPr>
      <w:r>
        <w:rPr>
          <w:i/>
          <w:color w:val="595959"/>
          <w:sz w:val="19"/>
        </w:rPr>
        <w:t>Mi contribución específica al proyecto.</w:t>
      </w:r>
    </w:p>
    <w:p w14:paraId="307CAA1F" w14:textId="77777777" w:rsidR="0067326F" w:rsidRDefault="00AF29D0">
      <w:pPr>
        <w:pStyle w:val="ListBullet"/>
        <w:spacing w:after="40"/>
      </w:pPr>
      <w:r>
        <w:rPr>
          <w:i/>
          <w:color w:val="595959"/>
          <w:sz w:val="19"/>
        </w:rPr>
        <w:t>Lo que aprendí y cómo lo aplicaría en un contexto real.</w:t>
      </w:r>
    </w:p>
    <w:p w14:paraId="3997308B" w14:textId="77777777" w:rsidR="0067326F" w:rsidRDefault="00AF29D0">
      <w:pPr>
        <w:pStyle w:val="ListBullet"/>
        <w:spacing w:after="40"/>
      </w:pPr>
      <w:r>
        <w:rPr>
          <w:i/>
          <w:color w:val="595959"/>
          <w:sz w:val="19"/>
        </w:rPr>
        <w:t>Un dilema ético o de seguridad que identifiqué y cómo lo abordaría.</w:t>
      </w:r>
    </w:p>
    <w:p w14:paraId="782E10B2" w14:textId="77777777" w:rsidR="0067326F" w:rsidRDefault="00AF29D0">
      <w:r>
        <w:rPr>
          <w:i/>
          <w:color w:val="595959"/>
          <w:sz w:val="18"/>
        </w:rPr>
        <w:t>[ Espacio para redacción propia del equipo / estudiante ]</w:t>
      </w:r>
    </w:p>
    <w:p w14:paraId="1A437274" w14:textId="77777777" w:rsidR="0067326F" w:rsidRDefault="00AF29D0">
      <w:pPr>
        <w:pStyle w:val="Heading2"/>
      </w:pPr>
      <w:r>
        <w:t>8.3 Referencias</w:t>
      </w:r>
    </w:p>
    <w:p w14:paraId="288A944C" w14:textId="77777777" w:rsidR="0067326F" w:rsidRDefault="00AF29D0">
      <w:pPr>
        <w:spacing w:after="60"/>
        <w:ind w:left="432" w:hanging="432"/>
      </w:pPr>
      <w:r>
        <w:rPr>
          <w:sz w:val="18"/>
        </w:rPr>
        <w:t>Biblioteca Duoc UC. (2024). Guía para el uso de inteligencia artificial. https://bibliotecas.duoc.cl/ia</w:t>
      </w:r>
    </w:p>
    <w:p w14:paraId="6767FE60" w14:textId="77777777" w:rsidR="0067326F" w:rsidRDefault="00AF29D0">
      <w:pPr>
        <w:spacing w:after="60"/>
        <w:ind w:left="432" w:hanging="432"/>
      </w:pPr>
      <w:r>
        <w:rPr>
          <w:sz w:val="18"/>
        </w:rPr>
        <w:t>Chase, H. (2023). LangChain: Building applications with LLMs through composability. https://www.langchain.com/</w:t>
      </w:r>
    </w:p>
    <w:p w14:paraId="1B968FC1" w14:textId="77777777" w:rsidR="0067326F" w:rsidRDefault="00AF29D0">
      <w:pPr>
        <w:spacing w:after="60"/>
        <w:ind w:left="432" w:hanging="432"/>
      </w:pPr>
      <w:r>
        <w:rPr>
          <w:sz w:val="18"/>
        </w:rPr>
        <w:t>Comisión para el Mercado Financiero. (2020). RAN Cap. 20-7: Gestión de la ciberseguridad. CMF Chile.</w:t>
      </w:r>
    </w:p>
    <w:p w14:paraId="7A15A1A5" w14:textId="77777777" w:rsidR="0067326F" w:rsidRDefault="00AF29D0">
      <w:pPr>
        <w:spacing w:after="60"/>
        <w:ind w:left="432" w:hanging="432"/>
      </w:pPr>
      <w:r>
        <w:rPr>
          <w:sz w:val="18"/>
        </w:rPr>
        <w:t>Lewis, P., et al. (2020). Retrieval-augmented generation for knowledge-intensive NLP tasks. arXiv:2005.11401.</w:t>
      </w:r>
    </w:p>
    <w:p w14:paraId="2AE74289" w14:textId="77777777" w:rsidR="0067326F" w:rsidRDefault="00AF29D0">
      <w:pPr>
        <w:spacing w:after="60"/>
        <w:ind w:left="432" w:hanging="432"/>
      </w:pPr>
      <w:r>
        <w:rPr>
          <w:sz w:val="18"/>
        </w:rPr>
        <w:t>Ley N°19.628. Sobre protección de la vida privada. Biblioteca del Congreso Nacional de Chile.</w:t>
      </w:r>
    </w:p>
    <w:p w14:paraId="04F04489" w14:textId="77777777" w:rsidR="0067326F" w:rsidRDefault="00AF29D0">
      <w:pPr>
        <w:spacing w:after="60"/>
        <w:ind w:left="432" w:hanging="432"/>
      </w:pPr>
      <w:r>
        <w:rPr>
          <w:sz w:val="18"/>
        </w:rPr>
        <w:t>Moura, J. (2024). CrewAI: Orchestrating role-playing autonomous AI agents. https://docs.crewai.com/</w:t>
      </w:r>
    </w:p>
    <w:p w14:paraId="1081E92E" w14:textId="77777777" w:rsidR="0067326F" w:rsidRDefault="00AF29D0">
      <w:pPr>
        <w:spacing w:after="60"/>
        <w:ind w:left="432" w:hanging="432"/>
      </w:pPr>
      <w:r>
        <w:rPr>
          <w:sz w:val="18"/>
        </w:rPr>
        <w:t>OWASP Foundation. (2023). OWASP Top 10 for Large Language Model Applications.</w:t>
      </w:r>
    </w:p>
    <w:p w14:paraId="62DB4008" w14:textId="77777777" w:rsidR="0067326F" w:rsidRDefault="00AF29D0">
      <w:pPr>
        <w:spacing w:after="60"/>
        <w:ind w:left="432" w:hanging="432"/>
      </w:pPr>
      <w:r>
        <w:rPr>
          <w:sz w:val="18"/>
        </w:rPr>
        <w:t>Yao, S., et al. (2022). ReAct: Synergizing reasoning and acting in language models. arXiv:2210.03629.</w:t>
      </w:r>
    </w:p>
    <w:p w14:paraId="10346733" w14:textId="77777777" w:rsidR="0067326F" w:rsidRDefault="00AF29D0">
      <w:r>
        <w:rPr>
          <w:i/>
          <w:sz w:val="18"/>
        </w:rPr>
        <w:t>Repositorio (código, RAG, notebook ejecutable, README, dashboard y evidencia de pruebas): github.com/rogrosas/Ingenier-a-de-Soluciones-con-Inteligencia-Artificial. Reproducible con «python run_observability.py».</w:t>
      </w:r>
    </w:p>
    <w:p w14:paraId="4567BF68" w14:textId="77777777" w:rsidR="0067326F" w:rsidRDefault="00AF29D0">
      <w:r>
        <w:br w:type="page"/>
      </w:r>
    </w:p>
    <w:p w14:paraId="3826D53E" w14:textId="77777777" w:rsidR="0067326F" w:rsidRDefault="00AF29D0">
      <w:pPr>
        <w:pStyle w:val="Heading1"/>
      </w:pPr>
      <w:r>
        <w:lastRenderedPageBreak/>
        <w:t>Anexo A — Evidencias de ejecución (capturas)</w:t>
      </w:r>
    </w:p>
    <w:p w14:paraId="44CF8AE8" w14:textId="77777777" w:rsidR="0067326F" w:rsidRDefault="00AF29D0">
      <w:r>
        <w:t>Capturas de la ejecución real de los componentes, reproducibles ejecutando «entrega/evidencia/generar_evidencia.bat» o «python run_observability.py». La salida completa se archiva en «entrega/evidencia/salida_ejecucion.txt».</w:t>
      </w:r>
    </w:p>
    <w:p w14:paraId="6910C8E2" w14:textId="77777777" w:rsidR="0067326F" w:rsidRDefault="00AF29D0">
      <w:pPr>
        <w:spacing w:before="80" w:after="0"/>
        <w:jc w:val="center"/>
      </w:pPr>
      <w:r>
        <w:rPr>
          <w:noProof/>
        </w:rPr>
        <w:drawing>
          <wp:inline distT="0" distB="0" distL="0" distR="0" wp14:anchorId="38F01358" wp14:editId="6D22EF28">
            <wp:extent cx="5760720" cy="179238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_01_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787CD" w14:textId="77777777" w:rsidR="0067326F" w:rsidRDefault="00AF29D0">
      <w:pPr>
        <w:jc w:val="center"/>
      </w:pPr>
      <w:r>
        <w:rPr>
          <w:i/>
          <w:color w:val="595959"/>
          <w:sz w:val="17"/>
        </w:rPr>
        <w:t>Evidencia 1. Ejecución del pipeline de observabilidad: KPIs globales sobre 688 interacciones (precisión 85,0%, latencia y uso de recursos).</w:t>
      </w:r>
    </w:p>
    <w:p w14:paraId="0A21AD6D" w14:textId="77777777" w:rsidR="0067326F" w:rsidRDefault="00AF29D0">
      <w:pPr>
        <w:spacing w:before="80" w:after="0"/>
        <w:jc w:val="center"/>
      </w:pPr>
      <w:r>
        <w:rPr>
          <w:noProof/>
        </w:rPr>
        <w:drawing>
          <wp:inline distT="0" distB="0" distL="0" distR="0" wp14:anchorId="703DC9B7" wp14:editId="0D7058CF">
            <wp:extent cx="5760720" cy="283241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_02_prueb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6DBEE" w14:textId="77777777" w:rsidR="0067326F" w:rsidRDefault="00AF29D0">
      <w:pPr>
        <w:jc w:val="center"/>
      </w:pPr>
      <w:r>
        <w:rPr>
          <w:i/>
          <w:color w:val="595959"/>
          <w:sz w:val="17"/>
        </w:rPr>
        <w:t>Evidencia 2. Suite de pruebas automatizadas: 22/22 pruebas PASSED (pytest).</w:t>
      </w:r>
    </w:p>
    <w:p w14:paraId="27300F2E" w14:textId="77777777" w:rsidR="0067326F" w:rsidRDefault="00AF29D0">
      <w:pPr>
        <w:spacing w:before="80" w:after="0"/>
        <w:jc w:val="center"/>
      </w:pPr>
      <w:r>
        <w:rPr>
          <w:noProof/>
        </w:rPr>
        <w:lastRenderedPageBreak/>
        <w:drawing>
          <wp:inline distT="0" distB="0" distL="0" distR="0" wp14:anchorId="2A0BC342" wp14:editId="204E8E73">
            <wp:extent cx="5760720" cy="345569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_03_seg_ra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329C1" w14:textId="77777777" w:rsidR="0067326F" w:rsidRDefault="00AF29D0">
      <w:pPr>
        <w:jc w:val="center"/>
      </w:pPr>
      <w:r>
        <w:rPr>
          <w:i/>
          <w:color w:val="595959"/>
          <w:sz w:val="17"/>
        </w:rPr>
        <w:t>Evidencia 3. Seguridad (enmascaramiento de PII y bloqueo de prompt-injection) y RAG (recuperación combinando fuentes internas y externas).</w:t>
      </w:r>
    </w:p>
    <w:p w14:paraId="4F25CD58" w14:textId="77777777" w:rsidR="0067326F" w:rsidRDefault="00AF29D0">
      <w:pPr>
        <w:spacing w:before="80" w:after="0"/>
        <w:jc w:val="center"/>
      </w:pPr>
      <w:r>
        <w:rPr>
          <w:noProof/>
        </w:rPr>
        <w:drawing>
          <wp:inline distT="0" distB="0" distL="0" distR="0" wp14:anchorId="00BB9298" wp14:editId="36F38944">
            <wp:extent cx="5760720" cy="425490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dashboard_pan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54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38919" w14:textId="77777777" w:rsidR="0067326F" w:rsidRDefault="00AF29D0">
      <w:pPr>
        <w:jc w:val="center"/>
      </w:pPr>
      <w:r>
        <w:rPr>
          <w:i/>
          <w:color w:val="595959"/>
          <w:sz w:val="17"/>
        </w:rPr>
        <w:t>Evidencia 4. Dashboard de monitoreo integrado (KPIs + visualizaciones).</w:t>
      </w:r>
    </w:p>
    <w:sectPr w:rsidR="0067326F" w:rsidSect="00034616">
      <w:footerReference w:type="default" r:id="rId15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3616F" w14:textId="77777777" w:rsidR="00AF29D0" w:rsidRDefault="00AF29D0">
      <w:pPr>
        <w:spacing w:after="0" w:line="240" w:lineRule="auto"/>
      </w:pPr>
      <w:r>
        <w:separator/>
      </w:r>
    </w:p>
  </w:endnote>
  <w:endnote w:type="continuationSeparator" w:id="0">
    <w:p w14:paraId="6C122B97" w14:textId="77777777" w:rsidR="00AF29D0" w:rsidRDefault="00AF29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80E12" w14:textId="77777777" w:rsidR="0067326F" w:rsidRDefault="00AF29D0">
    <w:pPr>
      <w:pStyle w:val="Footer"/>
      <w:tabs>
        <w:tab w:val="right" w:pos="9792"/>
      </w:tabs>
    </w:pPr>
    <w:r>
      <w:rPr>
        <w:color w:val="7F7F7F"/>
        <w:sz w:val="16"/>
      </w:rPr>
      <w:t>Informe Integral · Banco Digital Chile · ISY0101</w:t>
    </w:r>
    <w:r>
      <w:rPr>
        <w:color w:val="7F7F7F"/>
        <w:sz w:val="16"/>
      </w:rPr>
      <w:tab/>
    </w:r>
    <w:r>
      <w:rPr>
        <w:color w:val="7F7F7F"/>
        <w:sz w:val="16"/>
      </w:rPr>
      <w:tab/>
      <w:t xml:space="preserve">Página </w:t>
    </w:r>
    <w:r>
      <w:rPr>
        <w:color w:val="7F7F7F"/>
        <w:sz w:val="16"/>
      </w:rPr>
      <w:fldChar w:fldCharType="begin"/>
    </w:r>
    <w:r>
      <w:rPr>
        <w:color w:val="7F7F7F"/>
        <w:sz w:val="16"/>
      </w:rPr>
      <w:instrText xml:space="preserve"> PAGE </w:instrText>
    </w:r>
    <w:r w:rsidR="004722AE">
      <w:rPr>
        <w:color w:val="7F7F7F"/>
        <w:sz w:val="16"/>
      </w:rPr>
      <w:fldChar w:fldCharType="separate"/>
    </w:r>
    <w:r w:rsidR="004722AE">
      <w:rPr>
        <w:noProof/>
        <w:color w:val="7F7F7F"/>
        <w:sz w:val="16"/>
      </w:rPr>
      <w:t>1</w:t>
    </w:r>
    <w:r>
      <w:rPr>
        <w:color w:val="7F7F7F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A9617" w14:textId="77777777" w:rsidR="00AF29D0" w:rsidRDefault="00AF29D0">
      <w:pPr>
        <w:spacing w:after="0" w:line="240" w:lineRule="auto"/>
      </w:pPr>
      <w:r>
        <w:separator/>
      </w:r>
    </w:p>
  </w:footnote>
  <w:footnote w:type="continuationSeparator" w:id="0">
    <w:p w14:paraId="340105CF" w14:textId="77777777" w:rsidR="00AF29D0" w:rsidRDefault="00AF29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9594071">
    <w:abstractNumId w:val="8"/>
  </w:num>
  <w:num w:numId="2" w16cid:durableId="2072381920">
    <w:abstractNumId w:val="6"/>
  </w:num>
  <w:num w:numId="3" w16cid:durableId="2085182081">
    <w:abstractNumId w:val="5"/>
  </w:num>
  <w:num w:numId="4" w16cid:durableId="113669918">
    <w:abstractNumId w:val="4"/>
  </w:num>
  <w:num w:numId="5" w16cid:durableId="676690669">
    <w:abstractNumId w:val="7"/>
  </w:num>
  <w:num w:numId="6" w16cid:durableId="2014919198">
    <w:abstractNumId w:val="3"/>
  </w:num>
  <w:num w:numId="7" w16cid:durableId="1660185122">
    <w:abstractNumId w:val="2"/>
  </w:num>
  <w:num w:numId="8" w16cid:durableId="736125624">
    <w:abstractNumId w:val="1"/>
  </w:num>
  <w:num w:numId="9" w16cid:durableId="203835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22AE"/>
    <w:rsid w:val="005B1146"/>
    <w:rsid w:val="0067326F"/>
    <w:rsid w:val="00AA1D8D"/>
    <w:rsid w:val="00AF29D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8432BD"/>
  <w14:defaultImageDpi w14:val="300"/>
  <w15:docId w15:val="{7A78A50F-F7CF-4D39-9EDF-99D965EC4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2082</Words>
  <Characters>12755</Characters>
  <Application>Microsoft Office Word</Application>
  <DocSecurity>0</DocSecurity>
  <Lines>303</Lines>
  <Paragraphs>234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ROGER ANDRES ROSAS PENA</cp:lastModifiedBy>
  <cp:revision>2</cp:revision>
  <cp:lastPrinted>2026-06-30T22:27:00Z</cp:lastPrinted>
  <dcterms:created xsi:type="dcterms:W3CDTF">2013-12-23T23:15:00Z</dcterms:created>
  <dcterms:modified xsi:type="dcterms:W3CDTF">2026-06-30T22:28:00Z</dcterms:modified>
  <cp:category/>
</cp:coreProperties>
</file>