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Contratos de API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Endpoints, autenticación, entradas, salidas y errores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 de API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vez que se agrega o cambia una ruta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en entrada y salida (máximo 100 KB por petición, salvo subida de archivos con su propio límite de 15 MB).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Personal: cookie de sesión eo_crm (8 h) obtenida con POST /api/crm/login. Clientes: cookie eo_cli (4 h) con POST /api/cliente/ingresar.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Creación responde 201; consultas y cambios 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Errores: { "error": "mensaje" } con el código HTTP; un error inesperado responde 500 sin detalles.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 inválidos o JSON mal formado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Sesión expirada o no iniciada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rol no tiene permiso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existe o no pertenece a la cartera/cliente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Conflicto (por ejemplo RUT duplicado)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413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Archivo o datos demasiado grandes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Demasiados intentos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conexión con la base de datos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API pública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534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/api/catalogo, GET /api/catalogo/:id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Planes y precios (desde catalogo.js)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/api/tienda/planes/:codigo/preguntas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Campos y preguntas del plan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/api/tienda/comunas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Comunas para el domicilio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/api/tienda/compras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Registra la compra (ver 2.1)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POST /api/tienda/compras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"plan": "dom-anual",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"tipo": "persona" | "empresa" | "nueva",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"titular":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"nombre": "...", "rut": "12345678-5",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"email": "...", "celular": "912345678"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"empresa": {                       // solo si tipo = empresa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"rut": "...", "razon_social": "...", "giro": "..."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"direccion":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"calle": "...", "numero": "...",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"complemento": "...", "comuna_id": 13101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"region": "metropolitana",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"pago": { "modo": "total" | "split" | "susc", "medio": "tbk" | "mp"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"respuestas": { "&lt;marca de la plantilla&gt;": "valor"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Responde 201 con los datos de la orden. Reglas: el RUT de la empresa debe ser distinto del titular; un RUT que ya es cliente solo compra con un correo vinculado; límite de compras por IP.</w:t>
      </w:r>
    </w:p>
    <w:p>
      <w:pPr>
        <w:pStyle w:val="Heading1"/>
      </w:pPr>
      <w:r>
        <w:t xml:space="preserve">3. Portal del cliente (/api/cliente)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534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/ingresar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Tipo, (RUT), correo y contraseña. Máximo 10 intentos cada 15 min por IP y correo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/clave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Pide el enlace para crear o recuperar contraseña (respuesta siempre igual)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/clave/definir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token + password; inicia sesión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/salir · GET /yo · GET /panel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Sesión y datos de solo lectura del cliente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/documentos/:id/borrador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Borrador HTML con marca de agua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/documentos/:id/aceptar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 el borrador (registra correo, fecha e IP)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/documentos/:id/ticket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Objeta el documento con un ticket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/documentos/:id/archivo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Word final (solo si fue aceptado)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/tickets · POST /tickets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Tickets del cliente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CRM (/api/crm, requiere sesión del personal)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/login, POST /logout, GET /yo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Listas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/opciones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GET/POST /clientes, GET/PUT/DELETE /clientes/:id (DELETE solo admin), PUT /clientes/:id/accesos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GET/POST /contratos, GET/PATCH /contratos/:id, POST /contratos/:id/servicios, DELETE /contratos/:id/servicios/:csId, POST /contratos/:id/renovar, GET /contratos/:id/impresion, POST /contratos/:id/notificar-alertas, POST /alertas/:id/notificar, GET /renovaciones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GET/POST /documentos, GET /documentos/:id, POST /documentos/:id/aprobar, POST /documentos/:id/estado, GET /documentos/:id/archivo, GET /documentos/:id/borrador, POST /documentos/:id/publicar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Tickets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/tickets, PATCH /tickets/:id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Pagos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/ventas, POST /pagos, PATCH /pagos/:id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Auditoría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/auditoria (admin)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GET/POST /admin/usuarios, PATCH /admin/usuarios/:id, GET/POST /admin/roles, PUT/DELETE /admin/roles/:id, GET /admin/catalogos, GET/POST /admin/catalogos/:nombre, PUT/DELETE /admin/catalogos/:nombre/:clave, GET /admin/documentos-tienda, GET /admin/plantillas/:id/campos, PUT /admin/plantillas/:id/tienda, GET /plantillas/:id/preguntas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Integraciones futuras</w:t>
            </w:r>
          </w:p>
          <w:p>
            <w:pPr>
              <w:spacing w:after="40"/>
            </w:pPr>
            <w:r>
              <w:t xml:space="preserve">Al integrar la pasarela (HU-27) y la firma (HU-18) se agregarán aquí sus webhooks de retorno, con verificación de firma del proveedor e idempotencia por id de transacción.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Listado de rutas del CRM, portal y tienda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src/presentacion/rutas, src/comun/errores.js, src/presentacion/middleware/errores.js, tienda.servicio.js (cuerpo de la compra)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del proyecto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EasyOfficeWIP/package.json, .env.example, src/config/index.js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Duración de sesiones y límites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04.3 Contratos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Contratos de API</dc:title>
  <dc:creator>Equipo Capstone Easy Office</dc:creator>
  <cp:lastModifiedBy>Un-named</cp:lastModifiedBy>
  <cp:revision>1</cp:revision>
  <dcterms:created xsi:type="dcterms:W3CDTF">2026-10-28T21:34:18.732Z</dcterms:created>
  <dcterms:modified xsi:type="dcterms:W3CDTF">2026-10-28T21:34:18.732Z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