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Seguridad y riesgos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Roles, permisos, secretos, datos personales, respaldos y riesgos del proyecto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Seguridad y riesgos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iteración (revisión de riesgos) y con cada cambio de permisos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Matriz de roles y permisos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2"/>
        <w:gridCol w:w="1477"/>
        <w:gridCol w:w="1477"/>
        <w:gridCol w:w="1477"/>
        <w:gridCol w:w="1727"/>
      </w:tblGrid>
      <w:tr>
        <w:trPr>
          <w:tblHeader/>
        </w:trPr>
        <w:tc>
          <w:tcPr>
            <w:tcW w:type="dxa" w:w="320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Permiso</w:t>
            </w:r>
          </w:p>
        </w:tc>
        <w:tc>
          <w:tcPr>
            <w:tcW w:type="dxa" w:w="147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Dueño / Admin</w:t>
            </w:r>
          </w:p>
        </w:tc>
        <w:tc>
          <w:tcPr>
            <w:tcW w:type="dxa" w:w="147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Ejecutivo</w:t>
            </w:r>
          </w:p>
        </w:tc>
        <w:tc>
          <w:tcPr>
            <w:tcW w:type="dxa" w:w="147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Recepción</w:t>
            </w:r>
          </w:p>
        </w:tc>
        <w:tc>
          <w:tcPr>
            <w:tcW w:type="dxa" w:w="172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 (portal)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 clientes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Su cartera (RLS)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Todos, solo lectura (RLS)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el suyo</w:t>
            </w:r>
          </w:p>
        </w:tc>
      </w:tr>
      <w:tr>
        <w:tc>
          <w:tcPr>
            <w:tcW w:type="dxa" w:w="32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 contratos, documentos y pagos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Su cartera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Su cartera (usa el rol de ejecutivo)</w:t>
            </w:r>
          </w:p>
        </w:tc>
        <w:tc>
          <w:tcPr>
            <w:tcW w:type="dxa" w:w="172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los suyos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/ modificar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 (su cartera)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ejecutivo; su módulo (correspondencia) no está construido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(solo aceptar y tickets)</w:t>
            </w:r>
          </w:p>
        </w:tc>
      </w:tr>
      <w:tr>
        <w:tc>
          <w:tcPr>
            <w:tcW w:type="dxa" w:w="32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Eliminar registros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(sin DELETE en la BD)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2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Aprobar documentos, registrar pagos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 (no se aplica el permiso fino)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2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 auditoría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2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Usuarios, roles y catálogos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Cómo se aplica hoy</w:t>
            </w:r>
          </w:p>
          <w:p>
            <w:pPr>
              <w:spacing w:after="40"/>
            </w:pPr>
            <w:r>
              <w:t xml:space="preserve">La aplicación conecta a la base con rol_admin (dueño, admin) o rol_ejecutivo (todos los demás) y la seguridad por fila filtra la cartera; la recepción tiene además lectura de todos los clientes (p_clientes_recepcion).</w:t>
            </w:r>
          </w:p>
          <w:p>
            <w:pPr>
              <w:spacing w:after="40"/>
            </w:pPr>
            <w:r>
              <w:t xml:space="preserve">Los permisos de la tabla roles_permisos (aprobar_documentos, registrar_pagos, etc.) se cargan al iniciar sesión, pero ninguna regla los consulta (defecto D-08, historia HU-42). Fuente: src/datos/conexion.js, src/negocio/servicios/auth.servicio.js, easyoffice_v2.sql §14–16.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Controles implementados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Contraseñas con bcrypt (personal y portal); mensajes de error que no revelan qué dato falló.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10 intentos de ingreso cada 15 minutos; 5 solicitudes de enlace por IP y correo.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Enlaces de contraseña firmados (HMAC con CLIENTE_SECRETO), 15 minutos, un solo 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Seguridad por fila y roles de PostgreSQL; ejecutivo sin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Auditoría inmutable con usuario, cliente, IP, acción y valores anterior/nuevo, incluidos ingresos fallidos y denegaciones.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Archivos solo dentro de CONTRATOS_DIR (sin rutas fuera de la carpeta).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.env, generados/ y correos-dev/ excluidos de git.</w:t>
      </w:r>
    </w:p>
    <w:p>
      <w:pPr>
        <w:pStyle w:val="Heading1"/>
      </w:pPr>
      <w:r>
        <w:t xml:space="preserve">3. Secretos y configuración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Secreto</w:t>
            </w:r>
          </w:p>
        </w:tc>
        <w:tc>
          <w:tcPr>
            <w:tcW w:type="dxa" w:w="23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PGPASSWORD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.env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Nunca en git; distinto por ambiente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CLIENTE_SECRETO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.env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Fijo y largo en pruebas/producción (si falta se genera al iniciar y los enlaces mueren al reiniciar)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SMTP_USER / SMTP_PASS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.env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Cuenta dedicada del sistema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Credenciales de pasarela y firma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.env (futuro)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llaves de integración en pruebas; nunca llaves de producción en el equipo de desarrollo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Datos personales</w:t>
      </w:r>
    </w:p>
    <w:p>
      <w:pPr>
        <w:spacing w:after="120"/>
      </w:pPr>
      <w:r>
        <w:t xml:space="preserve">El sistema trata RUT, domicilios, correos, teléfonos y datos de representantes (Ley 19.628 y Ley 21.719). Ya existen el consentimiento de comunicaciones en clientes y la tabla solicitudes_titular; faltan las pantallas (HU-41).</w:t>
      </w:r>
    </w:p>
    <w:p>
      <w:pPr>
        <w:pStyle w:val="Heading1"/>
      </w:pPr>
      <w:r>
        <w:t xml:space="preserve">5. Registro de riesgos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73"/>
        <w:gridCol w:w="3056"/>
        <w:gridCol w:w="764"/>
        <w:gridCol w:w="764"/>
        <w:gridCol w:w="2865"/>
        <w:gridCol w:w="1338"/>
      </w:tblGrid>
      <w:tr>
        <w:trPr>
          <w:tblHeader/>
        </w:trPr>
        <w:tc>
          <w:tcPr>
            <w:tcW w:type="dxa" w:w="57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5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76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6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86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13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5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R-01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easyoffice_v2_datos_muestra.sql contiene clientes y contratos reales de la muestra en un repositorio git.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Antes de la entrega del 20-11: validar solo con datos ficticios; anonimizar los datos de muestra o confirmar que el repositorio es privado y que Easy Office lo autoriza.</w:t>
            </w:r>
          </w:p>
        </w:tc>
        <w:tc>
          <w:tcPr>
            <w:tcW w:type="dxa" w:w="1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</w:tr>
      <w:tr>
        <w:tc>
          <w:tcPr>
            <w:tcW w:type="dxa" w:w="5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R-02</w:t>
            </w:r>
          </w:p>
        </w:tc>
        <w:tc>
          <w:tcPr>
            <w:tcW w:type="dxa" w:w="305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API de firma no está disponible o no permite firma desasistida.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2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Para TRL 4 se valida con el simulador de firma (TT-05, ADR-011); la integración real queda para después.</w:t>
            </w:r>
          </w:p>
        </w:tc>
        <w:tc>
          <w:tcPr>
            <w:tcW w:type="dxa" w:w="13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</w:tr>
      <w:tr>
        <w:tc>
          <w:tcPr>
            <w:tcW w:type="dxa" w:w="5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R-03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hay pruebas automáticas: los cambios pueden romper reglas existentes.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TT-01 y TT-02 en la iteración 04; DoD exige npm test; las pruebas son la evidencia de TRL 4.</w:t>
            </w:r>
          </w:p>
        </w:tc>
        <w:tc>
          <w:tcPr>
            <w:tcW w:type="dxa" w:w="1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</w:t>
            </w:r>
          </w:p>
        </w:tc>
      </w:tr>
      <w:tr>
        <w:tc>
          <w:tcPr>
            <w:tcW w:type="dxa" w:w="5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R-04</w:t>
            </w:r>
          </w:p>
        </w:tc>
        <w:tc>
          <w:tcPr>
            <w:tcW w:type="dxa" w:w="305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respaldos de la base ni de los Word generados.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2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Procedimiento en 06.2; HU-39 entra antes del 20-11 si hay capacidad. Mientras tanto, respaldo manual antes de cada demostración.</w:t>
            </w:r>
          </w:p>
        </w:tc>
        <w:tc>
          <w:tcPr>
            <w:tcW w:type="dxa" w:w="13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</w:t>
            </w:r>
          </w:p>
        </w:tc>
      </w:tr>
      <w:tr>
        <w:tc>
          <w:tcPr>
            <w:tcW w:type="dxa" w:w="5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R-05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Pasarela sin decidir retrasa el flujo piloto completo.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ADR-009 antes del 05-11-2026; si no, simulador de pago (ADR-011).</w:t>
            </w:r>
          </w:p>
        </w:tc>
        <w:tc>
          <w:tcPr>
            <w:tcW w:type="dxa" w:w="1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</w:tr>
      <w:tr>
        <w:tc>
          <w:tcPr>
            <w:tcW w:type="dxa" w:w="5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R-06</w:t>
            </w:r>
          </w:p>
        </w:tc>
        <w:tc>
          <w:tcPr>
            <w:tcW w:type="dxa" w:w="305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conocimiento del código está concentrado en pocas personas.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type="dxa" w:w="2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Programación en pareja y rotación de historias; esta documentación.</w:t>
            </w:r>
          </w:p>
        </w:tc>
        <w:tc>
          <w:tcPr>
            <w:tcW w:type="dxa" w:w="13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</w:tr>
      <w:tr>
        <w:tc>
          <w:tcPr>
            <w:tcW w:type="dxa" w:w="5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R-07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Formatos de declaraciones juradas no entregados.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Seguimiento en cada demostración; HU-23 queda bloqueada.</w:t>
            </w:r>
          </w:p>
        </w:tc>
        <w:tc>
          <w:tcPr>
            <w:tcW w:type="dxa" w:w="1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</w:tr>
      <w:tr>
        <w:tc>
          <w:tcPr>
            <w:tcW w:type="dxa" w:w="5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R-08</w:t>
            </w:r>
          </w:p>
        </w:tc>
        <w:tc>
          <w:tcPr>
            <w:tcW w:type="dxa" w:w="305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HTTPS ni cabeceras de seguridad al publicar.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7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2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aplica en laboratorio; HU-05 junto con HU-40 después de TRL 4.</w:t>
            </w:r>
          </w:p>
        </w:tc>
        <w:tc>
          <w:tcPr>
            <w:tcW w:type="dxa" w:w="13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</w:t>
            </w:r>
          </w:p>
        </w:tc>
      </w:tr>
      <w:tr>
        <w:tc>
          <w:tcPr>
            <w:tcW w:type="dxa" w:w="5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R-09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Plazo de entrega fijo (20-11-2026) con una iteración corta al final.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Alcance acotado a TRL 4; congelar funciones el 17-11 y usar los últimos días solo para pruebas, evidencias y documentos.</w:t>
            </w:r>
          </w:p>
        </w:tc>
        <w:tc>
          <w:tcPr>
            <w:tcW w:type="dxa" w:w="1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Roles, GRANT, políticas RLS y permisos base (§14 a §16)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src/datos/conexion.js, auth.servicio.js, portal.servicio.js, config/index.js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Datos de muestra con información real (R-01) y archivos excluidos de git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final Fase 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2/2.6_Informe Final Proyecto APT CRM Easy Office.docx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Leyes de datos personales y firma electrónica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04.5 Seguridad y riesgos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Seguridad y riesgos</dc:title>
  <dc:creator>Equipo Capstone Easy Office</dc:creator>
  <cp:lastModifiedBy>Un-named</cp:lastModifiedBy>
  <cp:revision>1</cp:revision>
  <dcterms:created xsi:type="dcterms:W3CDTF">2026-10-28T21:34:18.787Z</dcterms:created>
  <dcterms:modified xsi:type="dcterms:W3CDTF">2026-10-28T21:34:18.787Z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