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Casos de prueba y registro de defectos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Casos CP-xx vinculados a historias y registro de defectos DEF-xx</w:t>
      </w:r>
    </w:p>
    <w:tbl>
      <w:tblPr>
        <w:tblW w:type="dxa" w:w="136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36"/>
        <w:gridCol w:w="10944"/>
      </w:tblGrid>
      <w:tr>
        <w:trPr>
          <w:tblHeader/>
        </w:trPr>
        <w:tc>
          <w:tcPr>
            <w:tcW w:type="dxa" w:w="273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094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10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109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Casos de prueba y registro de defectos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10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109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0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Michelle Gaete (Tester)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109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 preparar una historia (caso previsto) y al ejecutarla (resultado y evidencia)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CP-01 a CP-18 cubren historias ya construidas y deben ejecutarse para aceptarlas. CP-19 a CP-29 corresponden a historias pendientes; los marcados «Después de TRL 4» no se ejecutan antes del 20-11-2026. CP-30 es la prueba principal de la validación TRL 4: el flujo piloto completo. Ningún caso se ha ejecutado todavía.</w:t>
      </w:r>
    </w:p>
    <w:p>
      <w:pPr>
        <w:pStyle w:val="Heading1"/>
      </w:pPr>
      <w:r>
        <w:t xml:space="preserve">1. Casos de prueba</w:t>
      </w:r>
    </w:p>
    <w:tbl>
      <w:tblPr>
        <w:tblW w:type="dxa" w:w="136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26"/>
        <w:gridCol w:w="1089"/>
        <w:gridCol w:w="1815"/>
        <w:gridCol w:w="2179"/>
        <w:gridCol w:w="2663"/>
        <w:gridCol w:w="2905"/>
        <w:gridCol w:w="1089"/>
        <w:gridCol w:w="1214"/>
      </w:tblGrid>
      <w:tr>
        <w:trPr>
          <w:tblHeader/>
        </w:trPr>
        <w:tc>
          <w:tcPr>
            <w:tcW w:type="dxa" w:w="72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8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type="dxa" w:w="181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17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266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Pasos</w:t>
            </w:r>
          </w:p>
        </w:tc>
        <w:tc>
          <w:tcPr>
            <w:tcW w:type="dxa" w:w="290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08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21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CP-01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HU-01</w:t>
            </w:r>
          </w:p>
        </w:tc>
        <w:tc>
          <w:tcPr>
            <w:tcW w:type="dxa" w:w="18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Ingreso correcto del personal</w:t>
            </w:r>
          </w:p>
        </w:tc>
        <w:tc>
          <w:tcPr>
            <w:tcW w:type="dxa" w:w="21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Usuario ejecutivo activo creado con npm run crear-usuario</w:t>
            </w:r>
          </w:p>
        </w:tc>
        <w:tc>
          <w:tcPr>
            <w:tcW w:type="dxa" w:w="26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Ingresar a /crm con correo y contraseña válidos</w:t>
            </w:r>
          </w:p>
        </w:tc>
        <w:tc>
          <w:tcPr>
            <w:tcW w:type="dxa" w:w="2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 abre el Dashboard; registros_actividad tiene LOGIN con IP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CP-02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HU-01, HU-05</w:t>
            </w:r>
          </w:p>
        </w:tc>
        <w:tc>
          <w:tcPr>
            <w:tcW w:type="dxa" w:w="181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Bloqueo por intentos fallidos</w:t>
            </w:r>
          </w:p>
        </w:tc>
        <w:tc>
          <w:tcPr>
            <w:tcW w:type="dxa" w:w="21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Usuario activo</w:t>
            </w:r>
          </w:p>
        </w:tc>
        <w:tc>
          <w:tcPr>
            <w:tcW w:type="dxa" w:w="266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Ingresar 11 veces con contraseña errónea dentro de 15 minutos</w:t>
            </w:r>
          </w:p>
        </w:tc>
        <w:tc>
          <w:tcPr>
            <w:tcW w:type="dxa" w:w="29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Desde el intento 11 responde 429; quedan LOGIN_FALLIDO en la auditoría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CP-03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HU-02</w:t>
            </w:r>
          </w:p>
        </w:tc>
        <w:tc>
          <w:tcPr>
            <w:tcW w:type="dxa" w:w="18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Ejecutivo no elimina clientes</w:t>
            </w:r>
          </w:p>
        </w:tc>
        <w:tc>
          <w:tcPr>
            <w:tcW w:type="dxa" w:w="21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Sesión de ejecutivo; cliente de su cartera</w:t>
            </w:r>
          </w:p>
        </w:tc>
        <w:tc>
          <w:tcPr>
            <w:tcW w:type="dxa" w:w="26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DELETE /api/crm/clientes/:id (o botón Eliminar)</w:t>
            </w:r>
          </w:p>
        </w:tc>
        <w:tc>
          <w:tcPr>
            <w:tcW w:type="dxa" w:w="2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403 «Solo un administrador puede eliminar clientes»; el cliente sigue existiendo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CP-04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HU-02</w:t>
            </w:r>
          </w:p>
        </w:tc>
        <w:tc>
          <w:tcPr>
            <w:tcW w:type="dxa" w:w="181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Cartera del ejecutivo (RLS)</w:t>
            </w:r>
          </w:p>
        </w:tc>
        <w:tc>
          <w:tcPr>
            <w:tcW w:type="dxa" w:w="21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Dos ejecutivos con clientes distintos (datos de muestra v2)</w:t>
            </w:r>
          </w:p>
        </w:tc>
        <w:tc>
          <w:tcPr>
            <w:tcW w:type="dxa" w:w="266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Ingresar como ejecutivo A y listar clientes y contratos</w:t>
            </w:r>
          </w:p>
        </w:tc>
        <w:tc>
          <w:tcPr>
            <w:tcW w:type="dxa" w:w="29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Solo aparecen los de A; GET de un id de B responde 404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CP-05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HU-03</w:t>
            </w:r>
          </w:p>
        </w:tc>
        <w:tc>
          <w:tcPr>
            <w:tcW w:type="dxa" w:w="18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Auditoría con valores y protegida</w:t>
            </w:r>
          </w:p>
        </w:tc>
        <w:tc>
          <w:tcPr>
            <w:tcW w:type="dxa" w:w="21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 existente</w:t>
            </w:r>
          </w:p>
        </w:tc>
        <w:tc>
          <w:tcPr>
            <w:tcW w:type="dxa" w:w="26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1) Cambiar el correo del cliente. 2) En pgAdmin, como rol_admin, intentar DELETE FROM registros_actividad</w:t>
            </w:r>
          </w:p>
        </w:tc>
        <w:tc>
          <w:tcPr>
            <w:tcW w:type="dxa" w:w="2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1) Fila UPDATE con valores_anteriores y valores_nuevos. 2) Error: la auditoría es inmutable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CP-06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HU-06</w:t>
            </w:r>
          </w:p>
        </w:tc>
        <w:tc>
          <w:tcPr>
            <w:tcW w:type="dxa" w:w="181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RUT inválido</w:t>
            </w:r>
          </w:p>
        </w:tc>
        <w:tc>
          <w:tcPr>
            <w:tcW w:type="dxa" w:w="21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Sesión de ejecutivo</w:t>
            </w:r>
          </w:p>
        </w:tc>
        <w:tc>
          <w:tcPr>
            <w:tcW w:type="dxa" w:w="266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Crear cliente con RUT 12345678-0 (dígito verificador erróneo)</w:t>
            </w:r>
          </w:p>
        </w:tc>
        <w:tc>
          <w:tcPr>
            <w:tcW w:type="dxa" w:w="29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Error de validación junto al campo; no se crea el cliente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CP-07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HU-06</w:t>
            </w:r>
          </w:p>
        </w:tc>
        <w:tc>
          <w:tcPr>
            <w:tcW w:type="dxa" w:w="18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 duplicado</w:t>
            </w:r>
          </w:p>
        </w:tc>
        <w:tc>
          <w:tcPr>
            <w:tcW w:type="dxa" w:w="21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 con RUT X existente</w:t>
            </w:r>
          </w:p>
        </w:tc>
        <w:tc>
          <w:tcPr>
            <w:tcW w:type="dxa" w:w="26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Crear otro cliente con el mismo RUT</w:t>
            </w:r>
          </w:p>
        </w:tc>
        <w:tc>
          <w:tcPr>
            <w:tcW w:type="dxa" w:w="2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Error 409 indicando que el RUT ya existe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CP-08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HU-10, HU-11</w:t>
            </w:r>
          </w:p>
        </w:tc>
        <w:tc>
          <w:tcPr>
            <w:tcW w:type="dxa" w:w="181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Folio y vencimiento automáticos</w:t>
            </w:r>
          </w:p>
        </w:tc>
        <w:tc>
          <w:tcPr>
            <w:tcW w:type="dxa" w:w="21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Cliente, sucursal LF y servicio activo</w:t>
            </w:r>
          </w:p>
        </w:tc>
        <w:tc>
          <w:tcPr>
            <w:tcW w:type="dxa" w:w="266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Crear contrato de 12 meses desde hoy con un servicio sin precio</w:t>
            </w:r>
          </w:p>
        </w:tc>
        <w:tc>
          <w:tcPr>
            <w:tcW w:type="dxa" w:w="29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Folio LF-NNNN-2026, vencimiento = inicio + 12 meses − 1 día, precio copiado del catálogo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CP-09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HU-13</w:t>
            </w:r>
          </w:p>
        </w:tc>
        <w:tc>
          <w:tcPr>
            <w:tcW w:type="dxa" w:w="18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Alertas 60/30/15/7</w:t>
            </w:r>
          </w:p>
        </w:tc>
        <w:tc>
          <w:tcPr>
            <w:tcW w:type="dxa" w:w="21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Plazos activos por defecto</w:t>
            </w:r>
          </w:p>
        </w:tc>
        <w:tc>
          <w:tcPr>
            <w:tcW w:type="dxa" w:w="26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Crear contrato que vence en 90 días</w:t>
            </w:r>
          </w:p>
        </w:tc>
        <w:tc>
          <w:tcPr>
            <w:tcW w:type="dxa" w:w="2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Existen 4 alertas con las fechas correctas, no notificadas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CP-10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HU-12</w:t>
            </w:r>
          </w:p>
        </w:tc>
        <w:tc>
          <w:tcPr>
            <w:tcW w:type="dxa" w:w="181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Renovación enlazada</w:t>
            </w:r>
          </w:p>
        </w:tc>
        <w:tc>
          <w:tcPr>
            <w:tcW w:type="dxa" w:w="21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Contrato activo por vencer</w:t>
            </w:r>
          </w:p>
        </w:tc>
        <w:tc>
          <w:tcPr>
            <w:tcW w:type="dxa" w:w="266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Renovar contrato</w:t>
            </w:r>
          </w:p>
        </w:tc>
        <w:tc>
          <w:tcPr>
            <w:tcW w:type="dxa" w:w="29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Nuevo contrato con contrato_anterior_id = anterior y nuevo folio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CP-11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HU-15</w:t>
            </w:r>
          </w:p>
        </w:tc>
        <w:tc>
          <w:tcPr>
            <w:tcW w:type="dxa" w:w="18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Contrato Word generado</w:t>
            </w:r>
          </w:p>
        </w:tc>
        <w:tc>
          <w:tcPr>
            <w:tcW w:type="dxa" w:w="21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Plantilla «CONTRATO DE SERVICIOS OFICINA…» asignada</w:t>
            </w:r>
          </w:p>
        </w:tc>
        <w:tc>
          <w:tcPr>
            <w:tcW w:type="dxa" w:w="26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Generar contrato Word y descargarlo</w:t>
            </w:r>
          </w:p>
        </w:tc>
        <w:tc>
          <w:tcPr>
            <w:tcW w:type="dxa" w:w="2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.docx abre en Word con los campos completos y sin vínculo al Excel; ruta en generados/2026/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CP-12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HU-16</w:t>
            </w:r>
          </w:p>
        </w:tc>
        <w:tc>
          <w:tcPr>
            <w:tcW w:type="dxa" w:w="181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Nueva versión y bloqueo</w:t>
            </w:r>
          </w:p>
        </w:tc>
        <w:tc>
          <w:tcPr>
            <w:tcW w:type="dxa" w:w="21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 en borrador generado una vez</w:t>
            </w:r>
          </w:p>
        </w:tc>
        <w:tc>
          <w:tcPr>
            <w:tcW w:type="dxa" w:w="266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1) Regenerar. 2) Aprobar y volver a regenerar</w:t>
            </w:r>
          </w:p>
        </w:tc>
        <w:tc>
          <w:tcPr>
            <w:tcW w:type="dxa" w:w="29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1) Existe versión 2 con hash. 2) El sistema impide regenerar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CP-13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HU-19, HU-25, HU-26</w:t>
            </w:r>
          </w:p>
        </w:tc>
        <w:tc>
          <w:tcPr>
            <w:tcW w:type="dxa" w:w="18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Compra web registrada en el CRM</w:t>
            </w:r>
          </w:p>
        </w:tc>
        <w:tc>
          <w:tcPr>
            <w:tcW w:type="dxa" w:w="21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Plan dom-anual con plantilla vinculada</w:t>
            </w:r>
          </w:p>
        </w:tc>
        <w:tc>
          <w:tcPr>
            <w:tcW w:type="dxa" w:w="26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Comprar en /contratar como persona nueva</w:t>
            </w:r>
          </w:p>
        </w:tc>
        <w:tc>
          <w:tcPr>
            <w:tcW w:type="dxa" w:w="2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 origen web, contrato y pago pendientes, documento del plan y correo con enlace de contraseña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CP-14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HU-20</w:t>
            </w:r>
          </w:p>
        </w:tc>
        <w:tc>
          <w:tcPr>
            <w:tcW w:type="dxa" w:w="181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Aceptar borrador</w:t>
            </w:r>
          </w:p>
        </w:tc>
        <w:tc>
          <w:tcPr>
            <w:tcW w:type="dxa" w:w="21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 publicado al cliente</w:t>
            </w:r>
          </w:p>
        </w:tc>
        <w:tc>
          <w:tcPr>
            <w:tcW w:type="dxa" w:w="266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 Mi cuenta abrir el borrador, marcar conformidad y aceptar</w:t>
            </w:r>
          </w:p>
        </w:tc>
        <w:tc>
          <w:tcPr>
            <w:tcW w:type="dxa" w:w="29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 ve marca de agua; tras aceptar se descarga el Word; quedan aceptado_en/por/ip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CP-15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HU-21</w:t>
            </w:r>
          </w:p>
        </w:tc>
        <w:tc>
          <w:tcPr>
            <w:tcW w:type="dxa" w:w="18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Objetar con ticket</w:t>
            </w:r>
          </w:p>
        </w:tc>
        <w:tc>
          <w:tcPr>
            <w:tcW w:type="dxa" w:w="21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 publicado</w:t>
            </w:r>
          </w:p>
        </w:tc>
        <w:tc>
          <w:tcPr>
            <w:tcW w:type="dxa" w:w="26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Enviar ticket «datos_incorrectos» desde el borrador</w:t>
            </w:r>
          </w:p>
        </w:tc>
        <w:tc>
          <w:tcPr>
            <w:tcW w:type="dxa" w:w="2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 objetado; ticket abierto visible en CRM → Tickets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CP-16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HU-09, HU-29, HU-30</w:t>
            </w:r>
          </w:p>
        </w:tc>
        <w:tc>
          <w:tcPr>
            <w:tcW w:type="dxa" w:w="181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Ingreso empresa con persona autorizada</w:t>
            </w:r>
          </w:p>
        </w:tc>
        <w:tc>
          <w:tcPr>
            <w:tcW w:type="dxa" w:w="21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Empresa con persona autorizada y contraseña creada</w:t>
            </w:r>
          </w:p>
        </w:tc>
        <w:tc>
          <w:tcPr>
            <w:tcW w:type="dxa" w:w="266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Ingresar como Empresa con RUT + correo + contraseña</w:t>
            </w:r>
          </w:p>
        </w:tc>
        <w:tc>
          <w:tcPr>
            <w:tcW w:type="dxa" w:w="29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Panel con servicios, documentos y pagos solo de esa empresa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CP-17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HU-29</w:t>
            </w:r>
          </w:p>
        </w:tc>
        <w:tc>
          <w:tcPr>
            <w:tcW w:type="dxa" w:w="18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Enlace de contraseña de un solo uso</w:t>
            </w:r>
          </w:p>
        </w:tc>
        <w:tc>
          <w:tcPr>
            <w:tcW w:type="dxa" w:w="21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Solicitud de enlace enviada (correos-dev/)</w:t>
            </w:r>
          </w:p>
        </w:tc>
        <w:tc>
          <w:tcPr>
            <w:tcW w:type="dxa" w:w="26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1) Usar el enlace. 2) Usarlo otra vez. 3) Usar uno con más de 15 minutos</w:t>
            </w:r>
          </w:p>
        </w:tc>
        <w:tc>
          <w:tcPr>
            <w:tcW w:type="dxa" w:w="2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1) Define contraseña. 2) y 3) El enlace no es válido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CP-18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HU-17</w:t>
            </w:r>
          </w:p>
        </w:tc>
        <w:tc>
          <w:tcPr>
            <w:tcW w:type="dxa" w:w="181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aprobación no hay firma</w:t>
            </w:r>
          </w:p>
        </w:tc>
        <w:tc>
          <w:tcPr>
            <w:tcW w:type="dxa" w:w="21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 con requiere_revision = true en borrador</w:t>
            </w:r>
          </w:p>
        </w:tc>
        <w:tc>
          <w:tcPr>
            <w:tcW w:type="dxa" w:w="266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Cambiar estado a enviado_firma sin aprobar</w:t>
            </w:r>
          </w:p>
        </w:tc>
        <w:tc>
          <w:tcPr>
            <w:tcW w:type="dxa" w:w="29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 base rechaza el cambio; el estado no cambia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CP-19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HU-04</w:t>
            </w:r>
          </w:p>
        </w:tc>
        <w:tc>
          <w:tcPr>
            <w:tcW w:type="dxa" w:w="18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Ingreso con TOTP</w:t>
            </w:r>
          </w:p>
        </w:tc>
        <w:tc>
          <w:tcPr>
            <w:tcW w:type="dxa" w:w="21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Usuario con TOTP activo</w:t>
            </w:r>
          </w:p>
        </w:tc>
        <w:tc>
          <w:tcPr>
            <w:tcW w:type="dxa" w:w="26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Ingresar con código correcto y luego con código erróneo</w:t>
            </w:r>
          </w:p>
        </w:tc>
        <w:tc>
          <w:tcPr>
            <w:tcW w:type="dxa" w:w="2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Correcto: entra. Erróneo: no entra y suma intento fallido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CP-20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HU-07</w:t>
            </w:r>
          </w:p>
        </w:tc>
        <w:tc>
          <w:tcPr>
            <w:tcW w:type="dxa" w:w="181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Búsqueda por distintos datos</w:t>
            </w:r>
          </w:p>
        </w:tc>
        <w:tc>
          <w:tcPr>
            <w:tcW w:type="dxa" w:w="21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Datos de muestra v2</w:t>
            </w:r>
          </w:p>
        </w:tc>
        <w:tc>
          <w:tcPr>
            <w:tcW w:type="dxa" w:w="266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Buscar por RUT con y sin puntos, correo, celular, folio y filtrar por servicio</w:t>
            </w:r>
          </w:p>
        </w:tc>
        <w:tc>
          <w:tcPr>
            <w:tcW w:type="dxa" w:w="29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Cada búsqueda devuelve el cliente esperado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CP-21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HU-08, HU-36</w:t>
            </w:r>
          </w:p>
        </w:tc>
        <w:tc>
          <w:tcPr>
            <w:tcW w:type="dxa" w:w="18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Ficha 360° con gestiones</w:t>
            </w:r>
          </w:p>
        </w:tc>
        <w:tc>
          <w:tcPr>
            <w:tcW w:type="dxa" w:w="21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 con contrato, documento y pago</w:t>
            </w:r>
          </w:p>
        </w:tc>
        <w:tc>
          <w:tcPr>
            <w:tcW w:type="dxa" w:w="26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Registrar una gestión y abrir la ficha</w:t>
            </w:r>
          </w:p>
        </w:tc>
        <w:tc>
          <w:tcPr>
            <w:tcW w:type="dxa" w:w="2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La ficha muestra todas las secciones y la gestión nueva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CP-22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HU-14</w:t>
            </w:r>
          </w:p>
        </w:tc>
        <w:tc>
          <w:tcPr>
            <w:tcW w:type="dxa" w:w="181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Aviso automático diario</w:t>
            </w:r>
          </w:p>
        </w:tc>
        <w:tc>
          <w:tcPr>
            <w:tcW w:type="dxa" w:w="21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Contrato con alerta para hoy, cliente con correo</w:t>
            </w:r>
          </w:p>
        </w:tc>
        <w:tc>
          <w:tcPr>
            <w:tcW w:type="dxa" w:w="266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Ejecutar la tarea diaria dos veces</w:t>
            </w:r>
          </w:p>
        </w:tc>
        <w:tc>
          <w:tcPr>
            <w:tcW w:type="dxa" w:w="29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Un solo correo; alerta notificada con canal correo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CP-23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HU-22</w:t>
            </w:r>
          </w:p>
        </w:tc>
        <w:tc>
          <w:tcPr>
            <w:tcW w:type="dxa" w:w="18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Verificación por código</w:t>
            </w:r>
          </w:p>
        </w:tc>
        <w:tc>
          <w:tcPr>
            <w:tcW w:type="dxa" w:w="21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 firmado con código</w:t>
            </w:r>
          </w:p>
        </w:tc>
        <w:tc>
          <w:tcPr>
            <w:tcW w:type="dxa" w:w="26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Consultar el código válido y uno inventado</w:t>
            </w:r>
          </w:p>
        </w:tc>
        <w:tc>
          <w:tcPr>
            <w:tcW w:type="dxa" w:w="2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Válido muestra datos mínimos; inventado indica «no válido»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CP-24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HU-27</w:t>
            </w:r>
          </w:p>
        </w:tc>
        <w:tc>
          <w:tcPr>
            <w:tcW w:type="dxa" w:w="181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Pago confirmado</w:t>
            </w:r>
          </w:p>
        </w:tc>
        <w:tc>
          <w:tcPr>
            <w:tcW w:type="dxa" w:w="21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Ambiente de integración de la pasarela elegida o simulador de pago</w:t>
            </w:r>
          </w:p>
        </w:tc>
        <w:tc>
          <w:tcPr>
            <w:tcW w:type="dxa" w:w="266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Comprar y pagar con tarjeta de prueba; repetir con tarjeta rechazada</w:t>
            </w:r>
          </w:p>
        </w:tc>
        <w:tc>
          <w:tcPr>
            <w:tcW w:type="dxa" w:w="29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Pago aprobado: pagado con id de transacción. Rechazado: contrato sigue pendiente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CP-25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HU-33</w:t>
            </w:r>
          </w:p>
        </w:tc>
        <w:tc>
          <w:tcPr>
            <w:tcW w:type="dxa" w:w="18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Dashboard por período</w:t>
            </w:r>
          </w:p>
        </w:tc>
        <w:tc>
          <w:tcPr>
            <w:tcW w:type="dxa" w:w="21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Ventas en varios meses</w:t>
            </w:r>
          </w:p>
        </w:tc>
        <w:tc>
          <w:tcPr>
            <w:tcW w:type="dxa" w:w="26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Cambiar el período del Dashboard</w:t>
            </w:r>
          </w:p>
        </w:tc>
        <w:tc>
          <w:tcPr>
            <w:tcW w:type="dxa" w:w="2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Los indicadores cambian y coinciden con una consulta SQL de control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CP-26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HU-37</w:t>
            </w:r>
          </w:p>
        </w:tc>
        <w:tc>
          <w:tcPr>
            <w:tcW w:type="dxa" w:w="181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Exportación CSV</w:t>
            </w:r>
          </w:p>
        </w:tc>
        <w:tc>
          <w:tcPr>
            <w:tcW w:type="dxa" w:w="21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Listado de clientes filtrado</w:t>
            </w:r>
          </w:p>
        </w:tc>
        <w:tc>
          <w:tcPr>
            <w:tcW w:type="dxa" w:w="266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Exportar CSV y abrirlo en Excel</w:t>
            </w:r>
          </w:p>
        </w:tc>
        <w:tc>
          <w:tcPr>
            <w:tcW w:type="dxa" w:w="29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Acentos correctos, columnas separadas, solo filas visibles; registro en auditoría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Después de TRL 4</w:t>
            </w:r>
          </w:p>
        </w:tc>
        <w:tc>
          <w:tcPr>
            <w:tcW w:type="dxa" w:w="121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CP-27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HU-39</w:t>
            </w:r>
          </w:p>
        </w:tc>
        <w:tc>
          <w:tcPr>
            <w:tcW w:type="dxa" w:w="18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Restauración de respaldo</w:t>
            </w:r>
          </w:p>
        </w:tc>
        <w:tc>
          <w:tcPr>
            <w:tcW w:type="dxa" w:w="21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Respaldo del día</w:t>
            </w:r>
          </w:p>
        </w:tc>
        <w:tc>
          <w:tcPr>
            <w:tcW w:type="dxa" w:w="26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Restaurar en EO_ER_prueba y abrir el CRM contra esa base</w:t>
            </w:r>
          </w:p>
        </w:tc>
        <w:tc>
          <w:tcPr>
            <w:tcW w:type="dxa" w:w="2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El CRM funciona y los conteos de tablas coinciden con el origen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CP-28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TT-01</w:t>
            </w:r>
          </w:p>
        </w:tc>
        <w:tc>
          <w:tcPr>
            <w:tcW w:type="dxa" w:w="181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Pruebas automáticas de negocio</w:t>
            </w:r>
          </w:p>
        </w:tc>
        <w:tc>
          <w:tcPr>
            <w:tcW w:type="dxa" w:w="21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Repositorio clonado y npm install</w:t>
            </w:r>
          </w:p>
        </w:tc>
        <w:tc>
          <w:tcPr>
            <w:tcW w:type="dxa" w:w="266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npm test</w:t>
            </w:r>
          </w:p>
        </w:tc>
        <w:tc>
          <w:tcPr>
            <w:tcW w:type="dxa" w:w="29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Todas las pruebas pasan; el resultado se ve en la consola y en GitHub Actions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CP-29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TT-02</w:t>
            </w:r>
          </w:p>
        </w:tc>
        <w:tc>
          <w:tcPr>
            <w:tcW w:type="dxa" w:w="18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Pruebas de reglas de la base</w:t>
            </w:r>
          </w:p>
        </w:tc>
        <w:tc>
          <w:tcPr>
            <w:tcW w:type="dxa" w:w="21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PostgreSQL local</w:t>
            </w:r>
          </w:p>
        </w:tc>
        <w:tc>
          <w:tcPr>
            <w:tcW w:type="dxa" w:w="26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Ejecutar el script de pruebas SQL sobre una base vacía</w:t>
            </w:r>
          </w:p>
        </w:tc>
        <w:tc>
          <w:tcPr>
            <w:tcW w:type="dxa" w:w="29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Todas las verificaciones informan OK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7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CP-30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HU-25, HU-26, HU-27, HU-15, HU-20, TT-05, HU-13</w:t>
            </w:r>
          </w:p>
        </w:tc>
        <w:tc>
          <w:tcPr>
            <w:tcW w:type="dxa" w:w="181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Flujo piloto Domicilio Tributario de punta a punta (validación TRL 4)</w:t>
            </w:r>
          </w:p>
        </w:tc>
        <w:tc>
          <w:tcPr>
            <w:tcW w:type="dxa" w:w="217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Base EO_ER_prueba con datos ficticios; plantilla de domicilio vinculada a dom-anual; simuladores activos</w:t>
            </w:r>
          </w:p>
        </w:tc>
        <w:tc>
          <w:tcPr>
            <w:tcW w:type="dxa" w:w="266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Comprar dom-anual en /contratar, pagar, aceptar el borrador en Mi cuenta, firmar con el simulador y revisar el CRM</w:t>
            </w:r>
          </w:p>
        </w:tc>
        <w:tc>
          <w:tcPr>
            <w:tcW w:type="dxa" w:w="290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Cliente, contrato, pago pagado, documento firmado con código y alertas 60/30/15/7 creados sin digitar datos en el CRM</w:t>
            </w:r>
          </w:p>
        </w:tc>
        <w:tc>
          <w:tcPr>
            <w:tcW w:type="dxa" w:w="10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Sin ejecutar</w:t>
            </w:r>
          </w:p>
        </w:tc>
        <w:tc>
          <w:tcPr>
            <w:tcW w:type="dxa" w:w="121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Plantilla de ejecución detallada</w:t>
      </w:r>
    </w:p>
    <w:tbl>
      <w:tblPr>
        <w:tblW w:type="dxa" w:w="136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36"/>
        <w:gridCol w:w="10944"/>
      </w:tblGrid>
      <w:tr>
        <w:trPr>
          <w:tblHeader/>
        </w:trPr>
        <w:tc>
          <w:tcPr>
            <w:tcW w:type="dxa" w:w="273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094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0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CP-__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Historia vinculada</w:t>
            </w:r>
          </w:p>
        </w:tc>
        <w:tc>
          <w:tcPr>
            <w:tcW w:type="dxa" w:w="109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HU-__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10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109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Pasos</w:t>
            </w:r>
          </w:p>
        </w:tc>
        <w:tc>
          <w:tcPr>
            <w:tcW w:type="dxa" w:w="10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09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Resultado obtenido</w:t>
            </w:r>
          </w:p>
        </w:tc>
        <w:tc>
          <w:tcPr>
            <w:tcW w:type="dxa" w:w="10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109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Aprobado / Fallido / Bloqueado</w:t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Evidencia</w:t>
            </w:r>
          </w:p>
        </w:tc>
        <w:tc>
          <w:tcPr>
            <w:tcW w:type="dxa" w:w="109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736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Ejecutado por y fecha</w:t>
            </w:r>
          </w:p>
        </w:tc>
        <w:tc>
          <w:tcPr>
            <w:tcW w:type="dxa" w:w="1094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Registro de defectos</w:t>
      </w:r>
    </w:p>
    <w:tbl>
      <w:tblPr>
        <w:tblW w:type="dxa" w:w="136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29"/>
        <w:gridCol w:w="1195"/>
        <w:gridCol w:w="1460"/>
        <w:gridCol w:w="4515"/>
        <w:gridCol w:w="1328"/>
        <w:gridCol w:w="1328"/>
        <w:gridCol w:w="1593"/>
        <w:gridCol w:w="1332"/>
      </w:tblGrid>
      <w:tr>
        <w:trPr>
          <w:tblHeader/>
        </w:trPr>
        <w:tc>
          <w:tcPr>
            <w:tcW w:type="dxa" w:w="92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19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14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/ Historia</w:t>
            </w:r>
          </w:p>
        </w:tc>
        <w:tc>
          <w:tcPr>
            <w:tcW w:type="dxa" w:w="451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32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Severidad</w:t>
            </w:r>
          </w:p>
        </w:tc>
        <w:tc>
          <w:tcPr>
            <w:tcW w:type="dxa" w:w="132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59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33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 corregida</w:t>
            </w:r>
          </w:p>
        </w:tc>
      </w:tr>
      <w:tr>
        <w:tc>
          <w:tcPr>
            <w:tcW w:type="dxa" w:w="9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DEF-01</w:t>
            </w:r>
          </w:p>
        </w:tc>
        <w:tc>
          <w:tcPr>
            <w:tcW w:type="dxa" w:w="1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1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45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1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Crítica / Alta / Media / Baja</w:t>
            </w:r>
          </w:p>
        </w:tc>
        <w:tc>
          <w:tcPr>
            <w:tcW w:type="dxa" w:w="1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Abierto</w:t>
            </w:r>
          </w:p>
        </w:tc>
        <w:tc>
          <w:tcPr>
            <w:tcW w:type="dxa" w:w="1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13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92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119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1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451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132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132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159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133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136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70"/>
        <w:gridCol w:w="4337"/>
        <w:gridCol w:w="5673"/>
      </w:tblGrid>
      <w:tr>
        <w:trPr>
          <w:tblHeader/>
        </w:trPr>
        <w:tc>
          <w:tcPr>
            <w:tcW w:type="dxa" w:w="367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433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567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3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Product Backlog y casos de prueba de esta carpeta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02.1, 02.2 y 05.2</w:t>
            </w:r>
          </w:p>
        </w:tc>
        <w:tc>
          <w:tcPr>
            <w:tcW w:type="dxa" w:w="56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Historias y criterios que verifica cada caso</w:t>
            </w:r>
          </w:p>
        </w:tc>
      </w:tr>
      <w:tr>
        <w:tc>
          <w:tcPr>
            <w:tcW w:type="dxa" w:w="367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Código fuente v0.3.0</w:t>
            </w:r>
          </w:p>
        </w:tc>
        <w:tc>
          <w:tcPr>
            <w:tcW w:type="dxa" w:w="433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Desarrollo/EasyOfficeWIP/src y public</w:t>
            </w:r>
          </w:p>
        </w:tc>
        <w:tc>
          <w:tcPr>
            <w:tcW w:type="dxa" w:w="567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Resultados esperados de las historias hechas</w:t>
            </w:r>
          </w:p>
        </w:tc>
      </w:tr>
      <w:tr>
        <w:tc>
          <w:tcPr>
            <w:tcW w:type="dxa" w:w="3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Esquema de base de datos v2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Desarrollo/base de datos/easyoffice_v2.sql</w:t>
            </w:r>
          </w:p>
        </w:tc>
        <w:tc>
          <w:tcPr>
            <w:tcW w:type="dxa" w:w="56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Reglas verificadas en la base</w:t>
            </w:r>
          </w:p>
        </w:tc>
      </w:tr>
      <w:tr>
        <w:tc>
          <w:tcPr>
            <w:tcW w:type="dxa" w:w="367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«Ruta práctica de documentación XP» (guía genérica)</w:t>
            </w:r>
          </w:p>
        </w:tc>
        <w:tc>
          <w:tcPr>
            <w:tcW w:type="dxa" w:w="433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Ruta_Practica_Documentacion_XP_Generica.docx</w:t>
            </w:r>
          </w:p>
        </w:tc>
        <w:tc>
          <w:tcPr>
            <w:tcW w:type="dxa" w:w="567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Plantilla de caso de prueba (§5.8)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05.2 Casos de prueba y registro de defectos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 y registro de defectos</dc:title>
  <dc:creator>Equipo Capstone Easy Office</dc:creator>
  <cp:lastModifiedBy>Un-named</cp:lastModifiedBy>
  <cp:revision>1</cp:revision>
  <dcterms:created xsi:type="dcterms:W3CDTF">2026-10-28T21:34:18.864Z</dcterms:created>
  <dcterms:modified xsi:type="dcterms:W3CDTF">2026-10-28T21:34:18.864Z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