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004FE7" w14:paraId="16118118" wp14:textId="41BD111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4004FE7" w:rsidR="24004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Zadania:</w:t>
      </w:r>
    </w:p>
    <w:p xmlns:wp14="http://schemas.microsoft.com/office/word/2010/wordml" w:rsidP="24004FE7" w14:paraId="1C7E1E82" wp14:textId="7FDFBCF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24004FE7" w14:paraId="5E2CA344" wp14:textId="397AF9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4004FE7" w:rsidR="24004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Opisz jednym zdaniem różnice pomiędzy testami funkcjonalnymi a testami niefunkcjonalnymi</w:t>
      </w:r>
      <w:r>
        <w:br/>
      </w:r>
    </w:p>
    <w:p xmlns:wp14="http://schemas.microsoft.com/office/word/2010/wordml" w:rsidP="24004FE7" w14:paraId="12C68C96" wp14:textId="13F49C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4004FE7" w:rsidR="24004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Do jakiej grupy projektowania testów zaliczamy techniki pokrycia instrukcji i pokrycia decyzji? Opisz zależność między nimi.</w:t>
      </w:r>
      <w:r>
        <w:br/>
      </w:r>
    </w:p>
    <w:p xmlns:wp14="http://schemas.microsoft.com/office/word/2010/wordml" w:rsidP="24004FE7" w14:paraId="0EA0150F" wp14:textId="697AD6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4004FE7" w:rsidR="24004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Przetestuj poniższy formularz, który określa segment klienta na podstawie jego zarobków</w:t>
      </w:r>
    </w:p>
    <w:p xmlns:wp14="http://schemas.microsoft.com/office/word/2010/wordml" w:rsidP="24004FE7" w14:paraId="17C20E5B" wp14:textId="2AD18AD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4004FE7" w:rsidTr="24004FE7" w14:paraId="70ACEDC5">
        <w:tc>
          <w:tcPr>
            <w:tcW w:w="4508" w:type="dxa"/>
            <w:tcMar/>
            <w:vAlign w:val="top"/>
          </w:tcPr>
          <w:p w:rsidR="24004FE7" w:rsidP="24004FE7" w:rsidRDefault="24004FE7" w14:paraId="09259E71" w14:textId="5DD3AD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Zarobki</w:t>
            </w:r>
          </w:p>
        </w:tc>
        <w:tc>
          <w:tcPr>
            <w:tcW w:w="4508" w:type="dxa"/>
            <w:tcMar/>
            <w:vAlign w:val="top"/>
          </w:tcPr>
          <w:p w:rsidR="24004FE7" w:rsidP="24004FE7" w:rsidRDefault="24004FE7" w14:paraId="1CCD62F7" w14:textId="19A5D00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Segment</w:t>
            </w:r>
          </w:p>
        </w:tc>
      </w:tr>
      <w:tr w:rsidR="24004FE7" w:rsidTr="24004FE7" w14:paraId="37751ADA">
        <w:tc>
          <w:tcPr>
            <w:tcW w:w="4508" w:type="dxa"/>
            <w:tcMar/>
            <w:vAlign w:val="top"/>
          </w:tcPr>
          <w:p w:rsidR="24004FE7" w:rsidP="24004FE7" w:rsidRDefault="24004FE7" w14:paraId="662E0CA5" w14:textId="385DC4E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&lt; 2800 zł</w:t>
            </w:r>
          </w:p>
        </w:tc>
        <w:tc>
          <w:tcPr>
            <w:tcW w:w="4508" w:type="dxa"/>
            <w:tcMar/>
            <w:vAlign w:val="top"/>
          </w:tcPr>
          <w:p w:rsidR="24004FE7" w:rsidP="24004FE7" w:rsidRDefault="24004FE7" w14:paraId="7BA50F1A" w14:textId="3CFCBEC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 xml:space="preserve">Brak </w:t>
            </w:r>
          </w:p>
        </w:tc>
      </w:tr>
      <w:tr w:rsidR="24004FE7" w:rsidTr="24004FE7" w14:paraId="7948497D">
        <w:tc>
          <w:tcPr>
            <w:tcW w:w="4508" w:type="dxa"/>
            <w:tcMar/>
            <w:vAlign w:val="top"/>
          </w:tcPr>
          <w:p w:rsidR="24004FE7" w:rsidP="24004FE7" w:rsidRDefault="24004FE7" w14:paraId="4C3AF666" w14:textId="2D6888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2 801 – 5 000 zł</w:t>
            </w:r>
          </w:p>
        </w:tc>
        <w:tc>
          <w:tcPr>
            <w:tcW w:w="4508" w:type="dxa"/>
            <w:tcMar/>
            <w:vAlign w:val="top"/>
          </w:tcPr>
          <w:p w:rsidR="24004FE7" w:rsidP="24004FE7" w:rsidRDefault="24004FE7" w14:paraId="75583313" w14:textId="4E55972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Podstawowy</w:t>
            </w:r>
          </w:p>
        </w:tc>
      </w:tr>
      <w:tr w:rsidR="24004FE7" w:rsidTr="24004FE7" w14:paraId="498BD90F">
        <w:tc>
          <w:tcPr>
            <w:tcW w:w="4508" w:type="dxa"/>
            <w:tcMar/>
            <w:vAlign w:val="top"/>
          </w:tcPr>
          <w:p w:rsidR="24004FE7" w:rsidP="24004FE7" w:rsidRDefault="24004FE7" w14:paraId="268BF1AC" w14:textId="0279E7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5 001 – 7 000 zł</w:t>
            </w:r>
          </w:p>
        </w:tc>
        <w:tc>
          <w:tcPr>
            <w:tcW w:w="4508" w:type="dxa"/>
            <w:tcMar/>
            <w:vAlign w:val="top"/>
          </w:tcPr>
          <w:p w:rsidR="24004FE7" w:rsidP="24004FE7" w:rsidRDefault="24004FE7" w14:paraId="43C1DF9D" w14:textId="3DA466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Premium</w:t>
            </w:r>
          </w:p>
        </w:tc>
      </w:tr>
      <w:tr w:rsidR="24004FE7" w:rsidTr="24004FE7" w14:paraId="08580372">
        <w:tc>
          <w:tcPr>
            <w:tcW w:w="4508" w:type="dxa"/>
            <w:tcMar/>
            <w:vAlign w:val="top"/>
          </w:tcPr>
          <w:p w:rsidR="24004FE7" w:rsidP="24004FE7" w:rsidRDefault="24004FE7" w14:paraId="78820BF5" w14:textId="7DD416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7 001 zł &lt;</w:t>
            </w:r>
          </w:p>
        </w:tc>
        <w:tc>
          <w:tcPr>
            <w:tcW w:w="4508" w:type="dxa"/>
            <w:tcMar/>
            <w:vAlign w:val="top"/>
          </w:tcPr>
          <w:p w:rsidR="24004FE7" w:rsidP="24004FE7" w:rsidRDefault="24004FE7" w14:paraId="06067CA3" w14:textId="4EB82C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VIP</w:t>
            </w:r>
          </w:p>
        </w:tc>
      </w:tr>
    </w:tbl>
    <w:p xmlns:wp14="http://schemas.microsoft.com/office/word/2010/wordml" w:rsidP="24004FE7" w14:paraId="380F0206" wp14:textId="6E4E4DB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24004FE7" w14:paraId="3551FD28" wp14:textId="7CB53773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4004FE7" w:rsidR="24004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Testy mają być opisane w formie tabeli w oparciu o analizę wartości granicznych (nie rozpisujemy przypadków testowych)</w:t>
      </w:r>
    </w:p>
    <w:p xmlns:wp14="http://schemas.microsoft.com/office/word/2010/wordml" w:rsidP="24004FE7" w14:paraId="188C19C2" wp14:textId="44385F4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24004FE7" w14:paraId="39ABF800" wp14:textId="702AD1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4004FE7" w:rsidR="24004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Co oznacza, że protokół HTTP jest protokołem bezstanowym</w:t>
      </w:r>
    </w:p>
    <w:p xmlns:wp14="http://schemas.microsoft.com/office/word/2010/wordml" w:rsidP="24004FE7" w14:paraId="29F96C65" wp14:textId="10426C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4004FE7" w:rsidR="24004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Czym różnią się uwierzytelnienie i autoryzacja? Które kody HTTP odpowiadają za nieudane uwierzytelnienie/autoryzację?</w:t>
      </w:r>
    </w:p>
    <w:p xmlns:wp14="http://schemas.microsoft.com/office/word/2010/wordml" w:rsidP="24004FE7" w14:paraId="76122867" wp14:textId="741508D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24004FE7" w14:paraId="4BD597E7" wp14:textId="314C66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4004FE7" w:rsidR="24004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Dodanie użytkownika konradbierc do listy collaborators (github)</w:t>
      </w:r>
    </w:p>
    <w:p xmlns:wp14="http://schemas.microsoft.com/office/word/2010/wordml" w:rsidP="24004FE7" w14:paraId="57375426" wp14:textId="1D46C090">
      <w:pPr>
        <w:pStyle w:val="Normal"/>
      </w:pPr>
    </w:p>
    <w:p w:rsidR="24004FE7" w:rsidP="24004FE7" w:rsidRDefault="24004FE7" w14:paraId="00139884" w14:textId="4FC64F1F">
      <w:pPr>
        <w:pStyle w:val="Normal"/>
      </w:pPr>
    </w:p>
    <w:p w:rsidR="24004FE7" w:rsidP="24004FE7" w:rsidRDefault="24004FE7" w14:paraId="55BA93D4" w14:textId="44D25912">
      <w:pPr>
        <w:pStyle w:val="Normal"/>
      </w:pPr>
      <w:r w:rsidR="24004FE7">
        <w:rPr/>
        <w:t>AD.1</w:t>
      </w:r>
    </w:p>
    <w:p w:rsidR="24004FE7" w:rsidP="24004FE7" w:rsidRDefault="24004FE7" w14:paraId="74CC9DBD" w14:textId="6C61A067">
      <w:pPr>
        <w:pStyle w:val="Normal"/>
      </w:pPr>
      <w:r w:rsidR="24004FE7">
        <w:rPr/>
        <w:t xml:space="preserve">Testowanie niefunkcjonalne skupia się na tym jak system działa a funkcjonalne na tym co system robi </w:t>
      </w:r>
    </w:p>
    <w:p w:rsidR="24004FE7" w:rsidP="24004FE7" w:rsidRDefault="24004FE7" w14:paraId="3AA2F5F7" w14:textId="2EAE80D8">
      <w:pPr>
        <w:pStyle w:val="Normal"/>
      </w:pPr>
      <w:r w:rsidR="24004FE7">
        <w:rPr/>
        <w:t>AD.2</w:t>
      </w:r>
    </w:p>
    <w:p w:rsidR="24004FE7" w:rsidP="24004FE7" w:rsidRDefault="24004FE7" w14:paraId="4898ACEF" w14:textId="1DE3F3B3">
      <w:pPr>
        <w:pStyle w:val="Normal"/>
      </w:pPr>
      <w:r w:rsidR="24004FE7">
        <w:rPr/>
        <w:t>Pokrycie decyzji jest wyliczane przez podzielenie liczby wyników decyzji pokrytych przez przypadki testowe przez liczbę wszystkich wyników decyzji znajdujących się w testowanym kodzie.</w:t>
      </w:r>
    </w:p>
    <w:p w:rsidR="24004FE7" w:rsidP="24004FE7" w:rsidRDefault="24004FE7" w14:paraId="6BC5DCFA" w14:textId="1FACD5A6">
      <w:pPr>
        <w:pStyle w:val="Normal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  <w:r w:rsidRPr="24004FE7" w:rsidR="24004FE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  <w:t>Pokrycie instrukcji oblicza się przez podzielenie liczby wykonywalnych instrukcji pokrytych przez przypadki testowe, przez liczbę wszystkich wykonywalnych instrukcji w testowanym kodzie.</w:t>
      </w:r>
    </w:p>
    <w:p w:rsidR="24004FE7" w:rsidP="24004FE7" w:rsidRDefault="24004FE7" w14:paraId="36CE7BFF" w14:textId="12E0CBEF">
      <w:pPr>
        <w:pStyle w:val="Normal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pl-PL"/>
        </w:rPr>
      </w:pPr>
    </w:p>
    <w:p w:rsidR="24004FE7" w:rsidP="24004FE7" w:rsidRDefault="24004FE7" w14:paraId="3EB82A2B" w14:textId="0292AB42">
      <w:pPr>
        <w:pStyle w:val="Normal"/>
      </w:pPr>
      <w:r w:rsidR="24004FE7">
        <w:rPr/>
        <w:t>AD.3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4004FE7" w:rsidTr="24004FE7" w14:paraId="013C5211">
        <w:tc>
          <w:tcPr>
            <w:tcW w:w="2254" w:type="dxa"/>
            <w:tcMar/>
          </w:tcPr>
          <w:p w:rsidR="24004FE7" w:rsidP="24004FE7" w:rsidRDefault="24004FE7" w14:paraId="4E0CA42E" w14:textId="4DBAC1F1">
            <w:pPr>
              <w:pStyle w:val="Normal"/>
            </w:pPr>
            <w:r w:rsidR="24004FE7">
              <w:rPr/>
              <w:t>Zarobki</w:t>
            </w:r>
          </w:p>
        </w:tc>
        <w:tc>
          <w:tcPr>
            <w:tcW w:w="2254" w:type="dxa"/>
            <w:tcMar/>
          </w:tcPr>
          <w:p w:rsidR="24004FE7" w:rsidP="24004FE7" w:rsidRDefault="24004FE7" w14:paraId="62FC5CE4" w14:textId="277716D8">
            <w:pPr>
              <w:pStyle w:val="Normal"/>
            </w:pPr>
            <w:r w:rsidR="24004FE7">
              <w:rPr/>
              <w:t>Segment</w:t>
            </w:r>
          </w:p>
        </w:tc>
        <w:tc>
          <w:tcPr>
            <w:tcW w:w="2254" w:type="dxa"/>
            <w:tcMar/>
          </w:tcPr>
          <w:p w:rsidR="24004FE7" w:rsidP="24004FE7" w:rsidRDefault="24004FE7" w14:paraId="42F9E2BD" w14:textId="4AD83F1E">
            <w:pPr>
              <w:pStyle w:val="Normal"/>
            </w:pPr>
            <w:r w:rsidR="24004FE7">
              <w:rPr/>
              <w:t>Test</w:t>
            </w:r>
          </w:p>
        </w:tc>
        <w:tc>
          <w:tcPr>
            <w:tcW w:w="2254" w:type="dxa"/>
            <w:tcMar/>
          </w:tcPr>
          <w:p w:rsidR="24004FE7" w:rsidP="24004FE7" w:rsidRDefault="24004FE7" w14:paraId="61D0AD21" w14:textId="37A0C4EE">
            <w:pPr>
              <w:pStyle w:val="Normal"/>
            </w:pPr>
            <w:r w:rsidR="24004FE7">
              <w:rPr/>
              <w:t>Wynik</w:t>
            </w:r>
          </w:p>
        </w:tc>
      </w:tr>
      <w:tr w:rsidR="24004FE7" w:rsidTr="24004FE7" w14:paraId="2D90B97C">
        <w:tc>
          <w:tcPr>
            <w:tcW w:w="2254" w:type="dxa"/>
            <w:tcMar/>
          </w:tcPr>
          <w:p w:rsidR="24004FE7" w:rsidP="24004FE7" w:rsidRDefault="24004FE7" w14:paraId="62F59457" w14:textId="385DC4E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&lt; 2800 zł</w:t>
            </w:r>
          </w:p>
        </w:tc>
        <w:tc>
          <w:tcPr>
            <w:tcW w:w="2254" w:type="dxa"/>
            <w:tcMar/>
          </w:tcPr>
          <w:p w:rsidR="24004FE7" w:rsidP="24004FE7" w:rsidRDefault="24004FE7" w14:paraId="0B6D862E" w14:textId="3CFCBEC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 xml:space="preserve">Brak </w:t>
            </w:r>
          </w:p>
        </w:tc>
        <w:tc>
          <w:tcPr>
            <w:tcW w:w="2254" w:type="dxa"/>
            <w:tcMar/>
          </w:tcPr>
          <w:p w:rsidR="24004FE7" w:rsidP="24004FE7" w:rsidRDefault="24004FE7" w14:paraId="01871ECC" w14:textId="48ACC580">
            <w:pPr>
              <w:pStyle w:val="Normal"/>
            </w:pPr>
            <w:r w:rsidR="24004FE7">
              <w:rPr/>
              <w:t>2800</w:t>
            </w:r>
          </w:p>
        </w:tc>
        <w:tc>
          <w:tcPr>
            <w:tcW w:w="2254" w:type="dxa"/>
            <w:tcMar/>
          </w:tcPr>
          <w:p w:rsidR="24004FE7" w:rsidP="24004FE7" w:rsidRDefault="24004FE7" w14:paraId="25CDBA12" w14:textId="7A1C88AF">
            <w:pPr>
              <w:pStyle w:val="Normal"/>
            </w:pPr>
            <w:r w:rsidR="24004FE7">
              <w:rPr/>
              <w:t>Brak</w:t>
            </w:r>
          </w:p>
        </w:tc>
      </w:tr>
      <w:tr w:rsidR="24004FE7" w:rsidTr="24004FE7" w14:paraId="79C1631B">
        <w:tc>
          <w:tcPr>
            <w:tcW w:w="2254" w:type="dxa"/>
            <w:tcMar/>
          </w:tcPr>
          <w:p w:rsidR="24004FE7" w:rsidP="24004FE7" w:rsidRDefault="24004FE7" w14:paraId="45F0806A" w14:textId="2D6888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2 801 – 5 000 zł</w:t>
            </w:r>
          </w:p>
        </w:tc>
        <w:tc>
          <w:tcPr>
            <w:tcW w:w="2254" w:type="dxa"/>
            <w:tcMar/>
          </w:tcPr>
          <w:p w:rsidR="24004FE7" w:rsidP="24004FE7" w:rsidRDefault="24004FE7" w14:paraId="5B90D849" w14:textId="4E55972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Podstawowy</w:t>
            </w:r>
          </w:p>
        </w:tc>
        <w:tc>
          <w:tcPr>
            <w:tcW w:w="2254" w:type="dxa"/>
            <w:tcMar/>
          </w:tcPr>
          <w:p w:rsidR="24004FE7" w:rsidP="24004FE7" w:rsidRDefault="24004FE7" w14:paraId="7AEB26F4" w14:textId="2E0D9746">
            <w:pPr>
              <w:pStyle w:val="Normal"/>
            </w:pPr>
            <w:r w:rsidR="24004FE7">
              <w:rPr/>
              <w:t>5001</w:t>
            </w:r>
          </w:p>
        </w:tc>
        <w:tc>
          <w:tcPr>
            <w:tcW w:w="2254" w:type="dxa"/>
            <w:tcMar/>
          </w:tcPr>
          <w:p w:rsidR="24004FE7" w:rsidP="24004FE7" w:rsidRDefault="24004FE7" w14:paraId="027E2D5E" w14:textId="7910E5D3">
            <w:pPr>
              <w:pStyle w:val="Normal"/>
            </w:pPr>
            <w:r w:rsidR="24004FE7">
              <w:rPr/>
              <w:t>Premium</w:t>
            </w:r>
          </w:p>
        </w:tc>
      </w:tr>
      <w:tr w:rsidR="24004FE7" w:rsidTr="24004FE7" w14:paraId="53A6BA10">
        <w:tc>
          <w:tcPr>
            <w:tcW w:w="2254" w:type="dxa"/>
            <w:tcMar/>
          </w:tcPr>
          <w:p w:rsidR="24004FE7" w:rsidP="24004FE7" w:rsidRDefault="24004FE7" w14:paraId="504A1CE8" w14:textId="0279E7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5 001 – 7 000 zł</w:t>
            </w:r>
          </w:p>
        </w:tc>
        <w:tc>
          <w:tcPr>
            <w:tcW w:w="2254" w:type="dxa"/>
            <w:tcMar/>
          </w:tcPr>
          <w:p w:rsidR="24004FE7" w:rsidP="24004FE7" w:rsidRDefault="24004FE7" w14:paraId="1876DF78" w14:textId="3DA466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Premium</w:t>
            </w:r>
          </w:p>
        </w:tc>
        <w:tc>
          <w:tcPr>
            <w:tcW w:w="2254" w:type="dxa"/>
            <w:tcMar/>
          </w:tcPr>
          <w:p w:rsidR="24004FE7" w:rsidP="24004FE7" w:rsidRDefault="24004FE7" w14:paraId="37562D37" w14:textId="55EF9D6F">
            <w:pPr>
              <w:pStyle w:val="Normal"/>
            </w:pPr>
            <w:r w:rsidR="24004FE7">
              <w:rPr/>
              <w:t>5000</w:t>
            </w:r>
          </w:p>
        </w:tc>
        <w:tc>
          <w:tcPr>
            <w:tcW w:w="2254" w:type="dxa"/>
            <w:tcMar/>
          </w:tcPr>
          <w:p w:rsidR="24004FE7" w:rsidP="24004FE7" w:rsidRDefault="24004FE7" w14:paraId="525C3F67" w14:textId="7E27E539">
            <w:pPr>
              <w:pStyle w:val="Normal"/>
            </w:pPr>
            <w:r w:rsidR="24004FE7">
              <w:rPr/>
              <w:t>Podstawowy</w:t>
            </w:r>
          </w:p>
        </w:tc>
      </w:tr>
      <w:tr w:rsidR="24004FE7" w:rsidTr="24004FE7" w14:paraId="0ABF2642">
        <w:tc>
          <w:tcPr>
            <w:tcW w:w="2254" w:type="dxa"/>
            <w:tcMar/>
          </w:tcPr>
          <w:p w:rsidR="24004FE7" w:rsidP="24004FE7" w:rsidRDefault="24004FE7" w14:paraId="5C6A5CD4" w14:textId="7DD416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7 001 zł &lt;</w:t>
            </w:r>
          </w:p>
        </w:tc>
        <w:tc>
          <w:tcPr>
            <w:tcW w:w="2254" w:type="dxa"/>
            <w:tcMar/>
          </w:tcPr>
          <w:p w:rsidR="24004FE7" w:rsidP="24004FE7" w:rsidRDefault="24004FE7" w14:paraId="2D0589D8" w14:textId="4EB82C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004FE7" w:rsidR="24004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VIP</w:t>
            </w:r>
          </w:p>
        </w:tc>
        <w:tc>
          <w:tcPr>
            <w:tcW w:w="2254" w:type="dxa"/>
            <w:tcMar/>
          </w:tcPr>
          <w:p w:rsidR="24004FE7" w:rsidP="24004FE7" w:rsidRDefault="24004FE7" w14:paraId="719C192D" w14:textId="6DF69924">
            <w:pPr>
              <w:pStyle w:val="Normal"/>
            </w:pPr>
            <w:r w:rsidR="24004FE7">
              <w:rPr/>
              <w:t>7002</w:t>
            </w:r>
          </w:p>
        </w:tc>
        <w:tc>
          <w:tcPr>
            <w:tcW w:w="2254" w:type="dxa"/>
            <w:tcMar/>
          </w:tcPr>
          <w:p w:rsidR="24004FE7" w:rsidP="24004FE7" w:rsidRDefault="24004FE7" w14:paraId="30BB39AC" w14:textId="042BB26E">
            <w:pPr>
              <w:pStyle w:val="Normal"/>
            </w:pPr>
            <w:r w:rsidR="24004FE7">
              <w:rPr/>
              <w:t>VIP</w:t>
            </w:r>
          </w:p>
        </w:tc>
      </w:tr>
    </w:tbl>
    <w:p w:rsidR="24004FE7" w:rsidP="24004FE7" w:rsidRDefault="24004FE7" w14:paraId="4461709D" w14:textId="3532DC48">
      <w:pPr>
        <w:pStyle w:val="Normal"/>
      </w:pPr>
      <w:r w:rsidR="24004FE7">
        <w:rPr/>
        <w:t>AD.4</w:t>
      </w:r>
    </w:p>
    <w:p w:rsidR="24004FE7" w:rsidP="24004FE7" w:rsidRDefault="24004FE7" w14:paraId="0DDE3AF8" w14:textId="1BAD3214">
      <w:pPr>
        <w:pStyle w:val="Normal"/>
      </w:pPr>
      <w:r w:rsidR="24004FE7">
        <w:rPr/>
        <w:t>Oznacza to, że serwer WWW rozpatruje każde żądanie niezależnie od innych, nie szukając żadnych powiązań w stylu wysyłania ich przez tego samego internautę.</w:t>
      </w:r>
    </w:p>
    <w:p w:rsidR="24004FE7" w:rsidP="24004FE7" w:rsidRDefault="24004FE7" w14:paraId="040FF2A1" w14:textId="0C36F03C">
      <w:pPr>
        <w:pStyle w:val="Normal"/>
      </w:pPr>
      <w:r w:rsidR="24004FE7">
        <w:rPr/>
        <w:t>AD.5</w:t>
      </w:r>
    </w:p>
    <w:p w:rsidR="24004FE7" w:rsidP="24004FE7" w:rsidRDefault="24004FE7" w14:paraId="3A0FAE9E" w14:textId="0889943B">
      <w:pPr>
        <w:pStyle w:val="Normal"/>
      </w:pPr>
      <w:r w:rsidR="24004FE7">
        <w:rPr/>
        <w:t>Uwierzytelnianie to akt udowodnienia tożsamości użytkownika przykładowo poprzez wpisanie hasła 2 razy a autoryzacja to funkcja przydzielania uprawnień użytkownikowi</w:t>
      </w:r>
    </w:p>
    <w:p w:rsidR="24004FE7" w:rsidP="24004FE7" w:rsidRDefault="24004FE7" w14:paraId="4F2F7B2A" w14:textId="1A18FBEB">
      <w:pPr>
        <w:pStyle w:val="Normal"/>
      </w:pPr>
      <w:r w:rsidR="24004FE7">
        <w:rPr/>
        <w:t xml:space="preserve">Kody - </w:t>
      </w:r>
    </w:p>
    <w:tbl>
      <w:tblPr>
        <w:tblStyle w:val="TableGrid"/>
        <w:tblW w:w="0" w:type="auto"/>
        <w:tblBorders>
          <w:top w:val="single" w:color="A2A9B1" w:sz="6"/>
          <w:left w:val="single" w:color="A2A9B1" w:sz="6"/>
          <w:bottom w:val="single" w:color="A2A9B1" w:sz="6"/>
          <w:right w:val="single" w:color="A2A9B1" w:sz="6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4004FE7" w:rsidTr="24004FE7" w14:paraId="29CAF1FA">
        <w:tc>
          <w:tcPr>
            <w:tcW w:w="450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4004FE7" w:rsidRDefault="24004FE7" w14:paraId="493FB2BB" w14:textId="74A618A5">
            <w:r w:rsidRPr="24004FE7" w:rsidR="24004FE7">
              <w:rPr>
                <w:b w:val="0"/>
                <w:bCs w:val="0"/>
                <w:i w:val="0"/>
                <w:iCs w:val="0"/>
                <w:color w:val="202122"/>
                <w:sz w:val="21"/>
                <w:szCs w:val="21"/>
              </w:rPr>
              <w:t>401</w:t>
            </w:r>
          </w:p>
        </w:tc>
        <w:tc>
          <w:tcPr>
            <w:tcW w:w="450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4004FE7" w:rsidRDefault="24004FE7" w14:paraId="0DA6E275" w14:textId="40B7822E">
            <w:r w:rsidRPr="24004FE7" w:rsidR="24004FE7">
              <w:rPr>
                <w:b w:val="0"/>
                <w:bCs w:val="0"/>
                <w:i w:val="0"/>
                <w:iCs w:val="0"/>
                <w:color w:val="202122"/>
                <w:sz w:val="21"/>
                <w:szCs w:val="21"/>
              </w:rPr>
              <w:t>Unauthorized</w:t>
            </w:r>
          </w:p>
        </w:tc>
      </w:tr>
    </w:tbl>
    <w:tbl>
      <w:tblPr>
        <w:tblStyle w:val="TableGrid"/>
        <w:tblW w:w="0" w:type="auto"/>
        <w:tblBorders>
          <w:top w:val="single" w:color="A2A9B1" w:sz="6"/>
          <w:left w:val="single" w:color="A2A9B1" w:sz="6"/>
          <w:bottom w:val="single" w:color="A2A9B1" w:sz="6"/>
          <w:right w:val="single" w:color="A2A9B1" w:sz="6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4004FE7" w:rsidTr="24004FE7" w14:paraId="23F812D5">
        <w:tc>
          <w:tcPr>
            <w:tcW w:w="450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4004FE7" w:rsidRDefault="24004FE7" w14:paraId="718FAA91" w14:textId="093C8CCF">
            <w:r w:rsidRPr="24004FE7" w:rsidR="24004FE7">
              <w:rPr>
                <w:b w:val="0"/>
                <w:bCs w:val="0"/>
                <w:i w:val="0"/>
                <w:iCs w:val="0"/>
                <w:color w:val="202122"/>
                <w:sz w:val="21"/>
                <w:szCs w:val="21"/>
              </w:rPr>
              <w:t>511</w:t>
            </w:r>
          </w:p>
        </w:tc>
        <w:tc>
          <w:tcPr>
            <w:tcW w:w="4508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24004FE7" w:rsidRDefault="24004FE7" w14:paraId="797CD4E8" w14:textId="20447484">
            <w:r w:rsidRPr="24004FE7" w:rsidR="24004FE7">
              <w:rPr>
                <w:b w:val="0"/>
                <w:bCs w:val="0"/>
                <w:i w:val="0"/>
                <w:iCs w:val="0"/>
                <w:color w:val="202122"/>
                <w:sz w:val="21"/>
                <w:szCs w:val="21"/>
              </w:rPr>
              <w:t>Network Authentication Required</w:t>
            </w:r>
            <w:hyperlink w:anchor="cite_note-CITEREFRFC_65854-9" r:id="R607c08325655498c">
              <w:r w:rsidRPr="24004FE7" w:rsidR="24004FE7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1"/>
                  <w:szCs w:val="21"/>
                  <w:vertAlign w:val="superscript"/>
                </w:rPr>
                <w:t>[9]</w:t>
              </w:r>
            </w:hyperlink>
          </w:p>
        </w:tc>
      </w:tr>
    </w:tbl>
    <w:p w:rsidR="24004FE7" w:rsidP="24004FE7" w:rsidRDefault="24004FE7" w14:paraId="00214151" w14:textId="4BDC2A53">
      <w:pPr>
        <w:pStyle w:val="Normal"/>
      </w:pPr>
    </w:p>
    <w:p w:rsidR="24004FE7" w:rsidP="24004FE7" w:rsidRDefault="24004FE7" w14:paraId="01335E25" w14:textId="43072BF3">
      <w:pPr>
        <w:pStyle w:val="Normal"/>
      </w:pPr>
    </w:p>
    <w:p w:rsidR="24004FE7" w:rsidP="24004FE7" w:rsidRDefault="24004FE7" w14:paraId="0B745A09" w14:textId="1138607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891FA"/>
    <w:rsid w:val="24004FE7"/>
    <w:rsid w:val="28B89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91FA"/>
  <w15:chartTrackingRefBased/>
  <w15:docId w15:val="{92c23b92-9dd1-43bd-a771-af1e9010a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l.wikipedia.org/wiki/Kod_odpowiedzi_HTTP" TargetMode="External" Id="R607c08325655498c" /><Relationship Type="http://schemas.openxmlformats.org/officeDocument/2006/relationships/numbering" Target="/word/numbering.xml" Id="R67c284223a11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2021-03-03T12:01:51.9041751Z</dcterms:created>
  <dcterms:modified xsi:type="dcterms:W3CDTF">2021-03-03T12:36:58.1199411Z</dcterms:modified>
  <dc:creator>Konrad Strzelecki</dc:creator>
  <lastModifiedBy>Konrad Strzelecki</lastModifiedBy>
</coreProperties>
</file>