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AB8A" w14:textId="77777777" w:rsidR="00664168" w:rsidRDefault="00B91C9B">
      <w:pPr>
        <w:pStyle w:val="Title"/>
      </w:pPr>
      <w:bookmarkStart w:id="0" w:name="_cejchqpm2zrw" w:colFirst="0" w:colLast="0"/>
      <w:bookmarkEnd w:id="0"/>
      <w:r>
        <w:t>Review Checklist</w:t>
      </w:r>
    </w:p>
    <w:p w14:paraId="0546C09A" w14:textId="77777777" w:rsidR="00664168" w:rsidRDefault="00664168"/>
    <w:p w14:paraId="065783E7" w14:textId="77777777" w:rsidR="00664168" w:rsidRDefault="00B91C9B">
      <w:pPr>
        <w:pStyle w:val="Heading1"/>
      </w:pPr>
      <w:bookmarkStart w:id="1" w:name="_6c2uxs5sgu2a" w:colFirst="0" w:colLast="0"/>
      <w:bookmarkEnd w:id="1"/>
      <w:r>
        <w:t>Design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664168" w14:paraId="6AB0872D" w14:textId="77777777">
        <w:tc>
          <w:tcPr>
            <w:tcW w:w="3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F1FC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9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2BCF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4168" w14:paraId="3AB3BA8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C788" w14:textId="77777777" w:rsidR="00664168" w:rsidRDefault="00B91C9B">
            <w:pPr>
              <w:widowControl w:val="0"/>
              <w:spacing w:line="240" w:lineRule="auto"/>
            </w:pPr>
            <w:r>
              <w:t>Does functionality already exist?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5B63" w14:textId="77777777" w:rsidR="00664168" w:rsidRDefault="00B91C9B">
            <w:pPr>
              <w:widowControl w:val="0"/>
              <w:spacing w:line="240" w:lineRule="auto"/>
            </w:pPr>
            <w:r>
              <w:t>Is the functionality already provided in another API or library?  If so, use that.</w:t>
            </w:r>
          </w:p>
        </w:tc>
      </w:tr>
      <w:tr w:rsidR="00664168" w14:paraId="188D0A12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DDE2" w14:textId="77777777" w:rsidR="00664168" w:rsidRDefault="00B91C9B">
            <w:pPr>
              <w:widowControl w:val="0"/>
              <w:spacing w:line="240" w:lineRule="auto"/>
            </w:pPr>
            <w:r>
              <w:t>Separation of API from Implementation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DED8" w14:textId="77777777" w:rsidR="00664168" w:rsidRDefault="00B91C9B">
            <w:pPr>
              <w:widowControl w:val="0"/>
              <w:spacing w:line="240" w:lineRule="auto"/>
            </w:pPr>
            <w:r>
              <w:t>There is appropriate separation of interface (API) from function (concrete services).</w:t>
            </w:r>
          </w:p>
        </w:tc>
      </w:tr>
      <w:tr w:rsidR="00664168" w14:paraId="4215AB9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02EB" w14:textId="77777777" w:rsidR="00664168" w:rsidRDefault="00B91C9B">
            <w:pPr>
              <w:widowControl w:val="0"/>
              <w:spacing w:line="240" w:lineRule="auto"/>
            </w:pPr>
            <w:r>
              <w:t>Use API-Led Design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DBEC" w14:textId="77777777" w:rsidR="00664168" w:rsidRDefault="00B91C9B">
            <w:pPr>
              <w:widowControl w:val="0"/>
              <w:spacing w:line="240" w:lineRule="auto"/>
            </w:pPr>
            <w:r>
              <w:t>Clear separation between experience, process and system APIs</w:t>
            </w:r>
          </w:p>
        </w:tc>
      </w:tr>
      <w:tr w:rsidR="00664168" w14:paraId="0F952B7B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F5A1" w14:textId="77777777" w:rsidR="00664168" w:rsidRDefault="00B91C9B">
            <w:pPr>
              <w:widowControl w:val="0"/>
              <w:spacing w:line="240" w:lineRule="auto"/>
            </w:pPr>
            <w:r>
              <w:t>Appropriate service decomposition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14A7" w14:textId="77777777" w:rsidR="00664168" w:rsidRDefault="00B91C9B">
            <w:pPr>
              <w:widowControl w:val="0"/>
              <w:spacing w:line="240" w:lineRule="auto"/>
            </w:pPr>
            <w:r>
              <w:t>Service/microservice decomposition is logical and will</w:t>
            </w:r>
            <w:r>
              <w:t xml:space="preserve"> not impede redeployments unduly</w:t>
            </w:r>
          </w:p>
        </w:tc>
      </w:tr>
      <w:tr w:rsidR="00664168" w14:paraId="0A7BA50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B4DE" w14:textId="77777777" w:rsidR="00664168" w:rsidRDefault="00B91C9B">
            <w:pPr>
              <w:widowControl w:val="0"/>
              <w:spacing w:line="240" w:lineRule="auto"/>
            </w:pPr>
            <w:r>
              <w:t>Scalability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A8C8" w14:textId="77777777" w:rsidR="00664168" w:rsidRDefault="00B91C9B">
            <w:pPr>
              <w:widowControl w:val="0"/>
              <w:spacing w:line="240" w:lineRule="auto"/>
            </w:pPr>
            <w:r>
              <w:t>Scalability has been designed into the solution - prefer stateless architectures that can scale horizontally without any intrinsic limits</w:t>
            </w:r>
          </w:p>
        </w:tc>
      </w:tr>
      <w:tr w:rsidR="00664168" w14:paraId="2521074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826" w14:textId="77777777" w:rsidR="00664168" w:rsidRDefault="00B91C9B">
            <w:pPr>
              <w:widowControl w:val="0"/>
              <w:spacing w:line="240" w:lineRule="auto"/>
            </w:pPr>
            <w:r>
              <w:t>Security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87A7" w14:textId="77777777" w:rsidR="00664168" w:rsidRDefault="00B91C9B">
            <w:pPr>
              <w:widowControl w:val="0"/>
              <w:spacing w:line="240" w:lineRule="auto"/>
            </w:pPr>
            <w:r>
              <w:t>Security has been considered as an integral part of the design</w:t>
            </w:r>
            <w:r>
              <w:t xml:space="preserve"> - as a first-class citizen - and using industry-standards</w:t>
            </w:r>
          </w:p>
        </w:tc>
      </w:tr>
      <w:tr w:rsidR="00664168" w14:paraId="201A744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1C11" w14:textId="77777777" w:rsidR="00664168" w:rsidRDefault="00B91C9B">
            <w:pPr>
              <w:widowControl w:val="0"/>
              <w:spacing w:line="240" w:lineRule="auto"/>
            </w:pPr>
            <w:r>
              <w:t>No monolithic service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A51F" w14:textId="77777777" w:rsidR="00664168" w:rsidRDefault="00B91C9B">
            <w:pPr>
              <w:widowControl w:val="0"/>
              <w:spacing w:line="240" w:lineRule="auto"/>
            </w:pPr>
            <w:r>
              <w:t>There has been appropriate decomposition of functionality into deployable services - not just one large service that does everything.</w:t>
            </w:r>
          </w:p>
        </w:tc>
      </w:tr>
      <w:tr w:rsidR="00664168" w14:paraId="7465477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5FE0" w14:textId="77777777" w:rsidR="00664168" w:rsidRDefault="00B91C9B">
            <w:pPr>
              <w:widowControl w:val="0"/>
              <w:spacing w:line="240" w:lineRule="auto"/>
            </w:pPr>
            <w:r>
              <w:t>Group functionality appropriately in services.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ED2A" w14:textId="77777777" w:rsidR="00664168" w:rsidRDefault="00B91C9B">
            <w:pPr>
              <w:widowControl w:val="0"/>
              <w:spacing w:line="240" w:lineRule="auto"/>
            </w:pPr>
            <w:r>
              <w:t>Review logical deployment diagrams in context with processing flow to ensure there is not excessive inter-node communication between services to accomplish the various tasks.</w:t>
            </w:r>
          </w:p>
        </w:tc>
      </w:tr>
      <w:tr w:rsidR="00664168" w14:paraId="2B8C0362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6696" w14:textId="77777777" w:rsidR="00664168" w:rsidRDefault="00B91C9B">
            <w:pPr>
              <w:widowControl w:val="0"/>
              <w:spacing w:line="240" w:lineRule="auto"/>
            </w:pPr>
            <w:r>
              <w:t>Create reusable assets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7EA" w14:textId="77777777" w:rsidR="00664168" w:rsidRDefault="00B91C9B">
            <w:pPr>
              <w:widowControl w:val="0"/>
              <w:spacing w:line="240" w:lineRule="auto"/>
            </w:pPr>
            <w:r>
              <w:t xml:space="preserve">Make sure </w:t>
            </w:r>
            <w:r>
              <w:t>the developed process and system and system APIs can be reused by future consumers as well.</w:t>
            </w:r>
          </w:p>
        </w:tc>
      </w:tr>
    </w:tbl>
    <w:p w14:paraId="356A82FF" w14:textId="77777777" w:rsidR="00664168" w:rsidRDefault="00664168">
      <w:pPr>
        <w:pStyle w:val="Heading1"/>
      </w:pPr>
      <w:bookmarkStart w:id="2" w:name="_bqin61l6solo" w:colFirst="0" w:colLast="0"/>
      <w:bookmarkEnd w:id="2"/>
    </w:p>
    <w:p w14:paraId="5230338C" w14:textId="77777777" w:rsidR="00664168" w:rsidRDefault="00B91C9B">
      <w:pPr>
        <w:pStyle w:val="Heading1"/>
      </w:pPr>
      <w:bookmarkStart w:id="3" w:name="_yetjvi9ekm6e" w:colFirst="0" w:colLast="0"/>
      <w:bookmarkEnd w:id="3"/>
      <w:r>
        <w:t>General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664168" w14:paraId="54A421EF" w14:textId="77777777">
        <w:tc>
          <w:tcPr>
            <w:tcW w:w="3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391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9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861F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4168" w14:paraId="726E4A9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C363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Naming Standards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8693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API</w:t>
            </w:r>
          </w:p>
          <w:p w14:paraId="39A1BEE5" w14:textId="1DD063B5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App (name in </w:t>
            </w:r>
            <w:r w:rsidR="00290E72">
              <w:t>Runtime Manager</w:t>
            </w:r>
            <w:r>
              <w:t>)</w:t>
            </w:r>
          </w:p>
          <w:p w14:paraId="0D253D06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Project</w:t>
            </w:r>
          </w:p>
          <w:p w14:paraId="68A2BCE2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Files</w:t>
            </w:r>
          </w:p>
          <w:p w14:paraId="463522A9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lastRenderedPageBreak/>
              <w:t>Flows</w:t>
            </w:r>
          </w:p>
          <w:p w14:paraId="7F7F9132" w14:textId="4D781699" w:rsidR="00664168" w:rsidRDefault="00290E7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Variables</w:t>
            </w:r>
          </w:p>
          <w:p w14:paraId="5BF22944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Processors</w:t>
            </w:r>
          </w:p>
          <w:p w14:paraId="74260A83" w14:textId="77777777" w:rsidR="00664168" w:rsidRDefault="00B91C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Queues (Anypoint MQ, AMQP, JMS, VM)</w:t>
            </w:r>
          </w:p>
        </w:tc>
      </w:tr>
      <w:tr w:rsidR="00664168" w14:paraId="7D2DF461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28CD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Project structure conforms to standards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0A20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Each </w:t>
            </w:r>
            <w:proofErr w:type="spellStart"/>
            <w:r>
              <w:t>APIkit</w:t>
            </w:r>
            <w:proofErr w:type="spellEnd"/>
            <w:r>
              <w:t xml:space="preserve"> in separate file.  Flow-refs to actual functionality in other files for each endpoint.</w:t>
            </w:r>
          </w:p>
          <w:p w14:paraId="244C5CAC" w14:textId="716EC79F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Use </w:t>
            </w:r>
            <w:r w:rsidR="00772178">
              <w:t>shared</w:t>
            </w:r>
            <w:r>
              <w:t xml:space="preserve"> </w:t>
            </w:r>
            <w:r w:rsidR="00772178">
              <w:t>RAML</w:t>
            </w:r>
            <w:r>
              <w:t xml:space="preserve"> libraries for security, standard errors and health check</w:t>
            </w:r>
            <w:r w:rsidR="00772178">
              <w:t>.</w:t>
            </w:r>
          </w:p>
          <w:p w14:paraId="208BED4E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Each functional flow in separate file with supporting flows.</w:t>
            </w:r>
          </w:p>
          <w:p w14:paraId="331B935E" w14:textId="7997016D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Mule 4: </w:t>
            </w:r>
            <w:r>
              <w:t>Use a .</w:t>
            </w:r>
            <w:proofErr w:type="spellStart"/>
            <w:r>
              <w:t>yaml</w:t>
            </w:r>
            <w:proofErr w:type="spellEnd"/>
            <w:r>
              <w:t xml:space="preserve"> file for properties.</w:t>
            </w:r>
          </w:p>
          <w:p w14:paraId="43F1424F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Properties files are kept in </w:t>
            </w:r>
            <w:proofErr w:type="spellStart"/>
            <w:r>
              <w:t>src</w:t>
            </w:r>
            <w:proofErr w:type="spellEnd"/>
            <w:r>
              <w:t>/main/resources/properties</w:t>
            </w:r>
          </w:p>
          <w:p w14:paraId="19899D47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There is a file for each environment named &lt;environment</w:t>
            </w:r>
            <w:proofErr w:type="gramStart"/>
            <w:r>
              <w:t>&gt;.</w:t>
            </w:r>
            <w:proofErr w:type="spellStart"/>
            <w:r>
              <w:t>yaml</w:t>
            </w:r>
            <w:proofErr w:type="spellEnd"/>
            <w:proofErr w:type="gramEnd"/>
            <w:r>
              <w:t xml:space="preserve"> and accessed in the app using ${</w:t>
            </w:r>
            <w:proofErr w:type="spellStart"/>
            <w:r>
              <w:t>mule.env</w:t>
            </w:r>
            <w:proofErr w:type="spellEnd"/>
            <w:r>
              <w:t>}.</w:t>
            </w:r>
            <w:proofErr w:type="spellStart"/>
            <w:r>
              <w:t>yaml</w:t>
            </w:r>
            <w:proofErr w:type="spellEnd"/>
          </w:p>
          <w:p w14:paraId="4F6378B2" w14:textId="5CDDA134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Mule 4: </w:t>
            </w:r>
            <w:bookmarkStart w:id="4" w:name="_GoBack"/>
            <w:bookmarkEnd w:id="4"/>
            <w:r>
              <w:t>Anypoint id/secret and mule vault key are added to secure properties attribute in mule-</w:t>
            </w:r>
            <w:proofErr w:type="spellStart"/>
            <w:r>
              <w:t>artifact.json</w:t>
            </w:r>
            <w:proofErr w:type="spellEnd"/>
          </w:p>
          <w:p w14:paraId="361A1E94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All configurations in global.xml file</w:t>
            </w:r>
          </w:p>
          <w:p w14:paraId="2313EC68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File names conform to standards</w:t>
            </w:r>
          </w:p>
          <w:p w14:paraId="4E61270D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Test/example payloads stored </w:t>
            </w:r>
            <w:proofErr w:type="gramStart"/>
            <w:r>
              <w:t xml:space="preserve">under </w:t>
            </w:r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src</w:t>
            </w:r>
            <w:proofErr w:type="spellEnd"/>
            <w:r>
              <w:rPr>
                <w:i/>
              </w:rPr>
              <w:t>/test/resources</w:t>
            </w:r>
            <w:r>
              <w:t xml:space="preserve"> folder</w:t>
            </w:r>
          </w:p>
          <w:p w14:paraId="0023EC54" w14:textId="77777777" w:rsidR="00664168" w:rsidRDefault="00B91C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Dataweave</w:t>
            </w:r>
            <w:proofErr w:type="spellEnd"/>
            <w:r>
              <w:t xml:space="preserve"> transforms stored in external files </w:t>
            </w:r>
            <w:proofErr w:type="gramStart"/>
            <w:r>
              <w:t xml:space="preserve">under </w:t>
            </w:r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src</w:t>
            </w:r>
            <w:proofErr w:type="spellEnd"/>
            <w:r>
              <w:rPr>
                <w:i/>
              </w:rPr>
              <w:t>/main/resources/</w:t>
            </w:r>
            <w:proofErr w:type="spellStart"/>
            <w:r>
              <w:rPr>
                <w:i/>
              </w:rPr>
              <w:t>dwl</w:t>
            </w:r>
            <w:proofErr w:type="spellEnd"/>
            <w:r>
              <w:t xml:space="preserve"> folder</w:t>
            </w:r>
          </w:p>
        </w:tc>
      </w:tr>
      <w:tr w:rsidR="00664168" w14:paraId="1038F0F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3156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is </w:t>
            </w:r>
            <w:proofErr w:type="spellStart"/>
            <w:r>
              <w:t>mavenized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A175" w14:textId="2ADD410A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must support maven builds and use the standard pom.xml.</w:t>
            </w:r>
          </w:p>
        </w:tc>
      </w:tr>
      <w:tr w:rsidR="00664168" w14:paraId="525BF7F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863F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builds &amp; runs unit tests locally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1547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project must build and run all unit tests locally successfully.</w:t>
            </w:r>
          </w:p>
        </w:tc>
      </w:tr>
      <w:tr w:rsidR="00664168" w14:paraId="1B9CBC2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C142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Outbound connections have reconnection strat</w:t>
            </w:r>
            <w:r>
              <w:t>egy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0FD1" w14:textId="1BF0CBD8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reconnection strategy on outbound connections that support it.  </w:t>
            </w:r>
            <w:r>
              <w:t>Reconnections are small number of retries in short intervals, such as 3x</w:t>
            </w:r>
            <w:r>
              <w:t>1 second.</w:t>
            </w:r>
            <w:r>
              <w:t xml:space="preserve">  Larger retry strategy as it pertains to message persistence is a different topic.</w:t>
            </w:r>
          </w:p>
          <w:p w14:paraId="554F4B6C" w14:textId="77777777" w:rsidR="00F33DD8" w:rsidRDefault="00F3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6C47D" w14:textId="5B27667F" w:rsidR="00F33DD8" w:rsidRDefault="00F3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Mule 3: </w:t>
            </w:r>
            <w:r>
              <w:t>Use</w:t>
            </w:r>
            <w:r>
              <w:t xml:space="preserve"> Until-Successful scope around HTTPS outbound requests for reconnection functionality.</w:t>
            </w:r>
          </w:p>
        </w:tc>
      </w:tr>
      <w:tr w:rsidR="00664168" w14:paraId="7C0C565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648D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flows not in-line.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6D42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Exception References in Error handling section of flows.  Exception flows are defined in separate XML files.</w:t>
            </w:r>
          </w:p>
        </w:tc>
      </w:tr>
      <w:tr w:rsidR="005600A1" w14:paraId="697DAD7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003A" w14:textId="6E8D8890" w:rsidR="005600A1" w:rsidRDefault="0056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 handled at appropriate level.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A8DE" w14:textId="77777777" w:rsidR="005600A1" w:rsidRDefault="0056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catch exception via nested flow exception handler or try scope, if it</w:t>
            </w:r>
            <w:r w:rsidR="008A5411">
              <w:t xml:space="preserve"> is appropriate to handle at that location.  Otherwise, let the exception move up the stack.</w:t>
            </w:r>
          </w:p>
          <w:p w14:paraId="627A0E76" w14:textId="77777777" w:rsidR="008A5411" w:rsidRDefault="008A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B5D0D" w14:textId="71690503" w:rsidR="008A5411" w:rsidRDefault="008A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Always have an exception handler defined on the flow that starts the thread execution</w:t>
            </w:r>
            <w:r w:rsidR="00380023">
              <w:t>, i.e., any flow with an inbound connector</w:t>
            </w:r>
            <w:r>
              <w:t xml:space="preserve">.  Examples: API Kit main flow </w:t>
            </w:r>
            <w:r w:rsidR="003003F2">
              <w:t xml:space="preserve">or scheduler main </w:t>
            </w:r>
            <w:r w:rsidR="003003F2">
              <w:lastRenderedPageBreak/>
              <w:t>flow.</w:t>
            </w:r>
          </w:p>
        </w:tc>
      </w:tr>
      <w:tr w:rsidR="00664168" w14:paraId="2CB7547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2261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Removed any unused flows/sub</w:t>
            </w:r>
            <w:r>
              <w:t>-flows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88A1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unused content in Mule configuration files must be removed before committing code.</w:t>
            </w:r>
          </w:p>
        </w:tc>
      </w:tr>
      <w:tr w:rsidR="00664168" w14:paraId="48793C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4881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configurable items externalized in properties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263A" w14:textId="04045DAB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Put configurable items, such as HTTP timeouts, in external properties.  These properties go in properties files </w:t>
            </w:r>
            <w:proofErr w:type="gramStart"/>
            <w:r>
              <w:t>in</w:t>
            </w:r>
            <w:r w:rsidR="00173534">
              <w:t xml:space="preserve"> </w:t>
            </w:r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src</w:t>
            </w:r>
            <w:proofErr w:type="spellEnd"/>
            <w:r>
              <w:rPr>
                <w:i/>
              </w:rPr>
              <w:t>/main/resources/properties</w:t>
            </w:r>
            <w:r w:rsidR="000219D2">
              <w:t xml:space="preserve"> </w:t>
            </w:r>
            <w:r w:rsidR="005B0BEC">
              <w:t xml:space="preserve">per app </w:t>
            </w:r>
            <w:r w:rsidR="000219D2">
              <w:t>or in a common location on on-premise runtimes.</w:t>
            </w:r>
          </w:p>
        </w:tc>
      </w:tr>
      <w:tr w:rsidR="00664168" w14:paraId="71C91D2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E4F1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Clarity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D9ED" w14:textId="77777777" w:rsidR="00664168" w:rsidRDefault="00B91C9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Are the flows easily understood?</w:t>
            </w:r>
          </w:p>
          <w:p w14:paraId="69F733FC" w14:textId="77777777" w:rsidR="00664168" w:rsidRDefault="00B91C9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Are the flows as modular as possible?</w:t>
            </w:r>
          </w:p>
          <w:p w14:paraId="4B92310C" w14:textId="77777777" w:rsidR="00664168" w:rsidRDefault="00B91C9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Are there redundant flo</w:t>
            </w:r>
            <w:r>
              <w:t>ws?</w:t>
            </w:r>
          </w:p>
          <w:p w14:paraId="427085C8" w14:textId="77777777" w:rsidR="00664168" w:rsidRDefault="00B91C9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Are there redundant transforms?</w:t>
            </w:r>
          </w:p>
        </w:tc>
      </w:tr>
      <w:tr w:rsidR="00664168" w14:paraId="434D2E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3BCD" w14:textId="77777777" w:rsidR="00664168" w:rsidRDefault="00B91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common patterns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05F6" w14:textId="77777777" w:rsidR="00664168" w:rsidRDefault="00B91C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Error handling/response</w:t>
            </w:r>
          </w:p>
          <w:p w14:paraId="502F63B7" w14:textId="77777777" w:rsidR="00664168" w:rsidRDefault="00B91C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HTTP Status</w:t>
            </w:r>
          </w:p>
          <w:p w14:paraId="451149E8" w14:textId="77777777" w:rsidR="00664168" w:rsidRDefault="00B91C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REST/RAML Best Practices</w:t>
            </w:r>
          </w:p>
        </w:tc>
      </w:tr>
    </w:tbl>
    <w:p w14:paraId="0306B9E4" w14:textId="77777777" w:rsidR="00664168" w:rsidRDefault="00664168">
      <w:pPr>
        <w:pStyle w:val="Heading1"/>
      </w:pPr>
      <w:bookmarkStart w:id="5" w:name="_i3aez9khyyiy" w:colFirst="0" w:colLast="0"/>
      <w:bookmarkEnd w:id="5"/>
    </w:p>
    <w:p w14:paraId="34162044" w14:textId="77777777" w:rsidR="00664168" w:rsidRDefault="00B91C9B">
      <w:pPr>
        <w:pStyle w:val="Heading1"/>
      </w:pPr>
      <w:bookmarkStart w:id="6" w:name="_qp0eyn5c3kns" w:colFirst="0" w:colLast="0"/>
      <w:bookmarkEnd w:id="6"/>
      <w:r>
        <w:t>Security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664168" w14:paraId="68FF377F" w14:textId="77777777">
        <w:tc>
          <w:tcPr>
            <w:tcW w:w="3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B2A3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9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F133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4168" w14:paraId="08FE72E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FAA6" w14:textId="77777777" w:rsidR="00664168" w:rsidRDefault="00B91C9B">
            <w:pPr>
              <w:widowControl w:val="0"/>
              <w:spacing w:line="240" w:lineRule="auto"/>
            </w:pPr>
            <w:r>
              <w:t>Use HTTPS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8148" w14:textId="77777777" w:rsidR="00664168" w:rsidRDefault="00B91C9B">
            <w:pPr>
              <w:widowControl w:val="0"/>
              <w:spacing w:line="240" w:lineRule="auto"/>
            </w:pPr>
            <w:r>
              <w:t>Always use HTTPS instead of HTTP when connecting to systems and other APIs.  TLSv1.1+.</w:t>
            </w:r>
          </w:p>
          <w:p w14:paraId="01186BDF" w14:textId="77777777" w:rsidR="00664168" w:rsidRDefault="00664168">
            <w:pPr>
              <w:widowControl w:val="0"/>
              <w:spacing w:line="240" w:lineRule="auto"/>
            </w:pPr>
          </w:p>
          <w:p w14:paraId="20EEECC8" w14:textId="61ED21FD" w:rsidR="00664168" w:rsidRDefault="00B91C9B">
            <w:pPr>
              <w:widowControl w:val="0"/>
              <w:spacing w:line="240" w:lineRule="auto"/>
            </w:pPr>
            <w:r>
              <w:t xml:space="preserve">HTTP requester config should </w:t>
            </w:r>
            <w:r w:rsidRPr="00BE5B11">
              <w:rPr>
                <w:b/>
                <w:u w:val="single"/>
              </w:rPr>
              <w:t>not</w:t>
            </w:r>
            <w:r>
              <w:t xml:space="preserve"> have the insecure option set when promoted to production</w:t>
            </w:r>
            <w:r w:rsidR="00BE5B11">
              <w:t>.</w:t>
            </w:r>
          </w:p>
        </w:tc>
      </w:tr>
      <w:tr w:rsidR="00664168" w14:paraId="2AAB6FAE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AAE7" w14:textId="77777777" w:rsidR="00664168" w:rsidRDefault="00B91C9B">
            <w:pPr>
              <w:widowControl w:val="0"/>
              <w:spacing w:line="240" w:lineRule="auto"/>
            </w:pPr>
            <w:r>
              <w:t>Use appropriate auth for APIs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CDD8" w14:textId="77777777" w:rsidR="00801DCA" w:rsidRDefault="005B7CF0">
            <w:pPr>
              <w:widowControl w:val="0"/>
              <w:spacing w:line="240" w:lineRule="auto"/>
            </w:pPr>
            <w:r>
              <w:t>The</w:t>
            </w:r>
            <w:r w:rsidR="00B91C9B">
              <w:t xml:space="preserve"> API must be protected by appropriate auth.  At the minimum, it needs to support </w:t>
            </w:r>
            <w:r w:rsidR="00B91C9B">
              <w:t>Client ID Enforcement,</w:t>
            </w:r>
            <w:r w:rsidR="00B91C9B">
              <w:t xml:space="preserve"> which is </w:t>
            </w:r>
            <w:proofErr w:type="spellStart"/>
            <w:r w:rsidR="00B91C9B">
              <w:t>Anypoint’s</w:t>
            </w:r>
            <w:proofErr w:type="spellEnd"/>
            <w:r w:rsidR="00B91C9B">
              <w:t xml:space="preserve"> client credentials over Basic Auth in request header</w:t>
            </w:r>
            <w:r w:rsidR="00B91C9B">
              <w:t xml:space="preserve">.  Auth is specified in RAML using </w:t>
            </w:r>
            <w:proofErr w:type="spellStart"/>
            <w:r w:rsidR="00B91C9B">
              <w:t>securedBy</w:t>
            </w:r>
            <w:proofErr w:type="spellEnd"/>
            <w:r w:rsidR="00B91C9B">
              <w:t>: [&lt;trait list&gt;].</w:t>
            </w:r>
          </w:p>
          <w:p w14:paraId="0603DB82" w14:textId="77777777" w:rsidR="00801DCA" w:rsidRDefault="00801DCA">
            <w:pPr>
              <w:widowControl w:val="0"/>
              <w:spacing w:line="240" w:lineRule="auto"/>
            </w:pPr>
          </w:p>
          <w:p w14:paraId="1D2835FA" w14:textId="185EC04C" w:rsidR="00664168" w:rsidRDefault="00536250">
            <w:pPr>
              <w:widowControl w:val="0"/>
              <w:spacing w:line="240" w:lineRule="auto"/>
            </w:pPr>
            <w:r>
              <w:t>The preferred auth uses multi-factor authentication mechanism</w:t>
            </w:r>
            <w:r w:rsidR="008A731E">
              <w:t xml:space="preserve"> for authentication with the security provider integrated with Anypoint Platform and APIs.  The preferred solution for that is </w:t>
            </w:r>
            <w:hyperlink r:id="rId5" w:history="1">
              <w:r w:rsidR="008A731E" w:rsidRPr="005B7CF0">
                <w:rPr>
                  <w:rStyle w:val="Hyperlink"/>
                </w:rPr>
                <w:t>OpenID Connect</w:t>
              </w:r>
            </w:hyperlink>
            <w:r w:rsidR="005B7CF0">
              <w:t xml:space="preserve">, including </w:t>
            </w:r>
            <w:hyperlink r:id="rId6" w:history="1">
              <w:r w:rsidR="005B7CF0" w:rsidRPr="005B7CF0">
                <w:rPr>
                  <w:rStyle w:val="Hyperlink"/>
                </w:rPr>
                <w:t>Anypoint Platform access management</w:t>
              </w:r>
            </w:hyperlink>
            <w:r w:rsidR="005B7CF0">
              <w:t xml:space="preserve">, and </w:t>
            </w:r>
            <w:hyperlink r:id="rId7" w:history="1">
              <w:r w:rsidR="005B7CF0" w:rsidRPr="005B7CF0">
                <w:rPr>
                  <w:rStyle w:val="Hyperlink"/>
                </w:rPr>
                <w:t>API policies</w:t>
              </w:r>
            </w:hyperlink>
            <w:r w:rsidR="008A731E">
              <w:t>.</w:t>
            </w:r>
          </w:p>
        </w:tc>
      </w:tr>
      <w:tr w:rsidR="00664168" w14:paraId="17EE07F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3CB8" w14:textId="77777777" w:rsidR="00664168" w:rsidRDefault="00B91C9B">
            <w:pPr>
              <w:widowControl w:val="0"/>
              <w:spacing w:line="240" w:lineRule="auto"/>
            </w:pPr>
            <w:r>
              <w:t>Sensitive properties must be encrypted.  No passwords in plain text!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1A27" w14:textId="77777777" w:rsidR="00664168" w:rsidRDefault="00B91C9B">
            <w:pPr>
              <w:widowControl w:val="0"/>
              <w:spacing w:line="240" w:lineRule="auto"/>
            </w:pPr>
            <w:r>
              <w:t>Make sure all sensitive properties, such as user name, password, etc., are encrypted in a properties file, which is imported by Secure Configuration Properties.  Encrypt the properties through the Properties Encryption Service.</w:t>
            </w:r>
          </w:p>
        </w:tc>
      </w:tr>
      <w:tr w:rsidR="00664168" w14:paraId="0C782BB5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B2D5" w14:textId="77777777" w:rsidR="00664168" w:rsidRDefault="00B91C9B">
            <w:pPr>
              <w:widowControl w:val="0"/>
              <w:spacing w:line="240" w:lineRule="auto"/>
            </w:pPr>
            <w:r>
              <w:t>Use Auth for calling system</w:t>
            </w:r>
            <w:r>
              <w:t>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6465" w14:textId="77777777" w:rsidR="00664168" w:rsidRDefault="00B91C9B">
            <w:pPr>
              <w:widowControl w:val="0"/>
              <w:spacing w:line="240" w:lineRule="auto"/>
            </w:pPr>
            <w:r>
              <w:t>Use proper auth when connecting systems.</w:t>
            </w:r>
          </w:p>
        </w:tc>
      </w:tr>
    </w:tbl>
    <w:p w14:paraId="793172A3" w14:textId="77777777" w:rsidR="00664168" w:rsidRDefault="00664168">
      <w:pPr>
        <w:pStyle w:val="Heading1"/>
      </w:pPr>
      <w:bookmarkStart w:id="7" w:name="_o3pwzq7i5roy" w:colFirst="0" w:colLast="0"/>
      <w:bookmarkEnd w:id="7"/>
    </w:p>
    <w:p w14:paraId="7907E264" w14:textId="77777777" w:rsidR="00664168" w:rsidRDefault="00B91C9B">
      <w:pPr>
        <w:pStyle w:val="Heading1"/>
      </w:pPr>
      <w:bookmarkStart w:id="8" w:name="_mixo5s64ha59" w:colFirst="0" w:colLast="0"/>
      <w:bookmarkEnd w:id="8"/>
      <w:r>
        <w:t>Logging/Monitoring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664168" w14:paraId="3F230336" w14:textId="77777777">
        <w:tc>
          <w:tcPr>
            <w:tcW w:w="3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12A2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9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B7E2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4168" w14:paraId="2568F12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B9B" w14:textId="77777777" w:rsidR="00664168" w:rsidRDefault="00B91C9B">
            <w:pPr>
              <w:widowControl w:val="0"/>
              <w:spacing w:line="240" w:lineRule="auto"/>
            </w:pPr>
            <w:r>
              <w:t>Only ERROR or WARN log levels in log4j2.xml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FCBF" w14:textId="22C05A1A" w:rsidR="00664168" w:rsidRDefault="00B91C9B">
            <w:pPr>
              <w:widowControl w:val="0"/>
              <w:spacing w:line="240" w:lineRule="auto"/>
            </w:pPr>
            <w:r>
              <w:t xml:space="preserve">Make sure only ERROR or WARN log levels are in an app’s log4j2.xml.  INFO and DEBUG are set in </w:t>
            </w:r>
            <w:r w:rsidR="002621BD">
              <w:t>Runtime Manager</w:t>
            </w:r>
            <w:r>
              <w:t xml:space="preserve"> properties tab for an app</w:t>
            </w:r>
            <w:r w:rsidR="002621BD">
              <w:t xml:space="preserve"> as needed</w:t>
            </w:r>
            <w:r>
              <w:t>.</w:t>
            </w:r>
          </w:p>
        </w:tc>
      </w:tr>
      <w:tr w:rsidR="00664168" w14:paraId="3039AF65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F667" w14:textId="77777777" w:rsidR="00664168" w:rsidRDefault="00B91C9B">
            <w:pPr>
              <w:widowControl w:val="0"/>
              <w:spacing w:line="240" w:lineRule="auto"/>
            </w:pPr>
            <w:r>
              <w:t>Error Logging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9EB7" w14:textId="25C61E2E" w:rsidR="00664168" w:rsidRDefault="00B91C9B">
            <w:pPr>
              <w:widowControl w:val="0"/>
              <w:spacing w:line="240" w:lineRule="auto"/>
            </w:pPr>
            <w:r>
              <w:t>Add loggers in error scenarios set to ERROR or WARN, so errors are properly logged.  See</w:t>
            </w:r>
            <w:r w:rsidR="003E5621">
              <w:t xml:space="preserve"> </w:t>
            </w:r>
            <w:r w:rsidRPr="003E5621">
              <w:t>Error Logging</w:t>
            </w:r>
            <w:r>
              <w:t xml:space="preserve"> in </w:t>
            </w:r>
            <w:r w:rsidR="003E5621">
              <w:t xml:space="preserve">the </w:t>
            </w:r>
            <w:r>
              <w:t>Logg</w:t>
            </w:r>
            <w:r>
              <w:t>ing Strategy.</w:t>
            </w:r>
          </w:p>
        </w:tc>
      </w:tr>
      <w:tr w:rsidR="00664168" w14:paraId="3CBC818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7229" w14:textId="77777777" w:rsidR="00664168" w:rsidRDefault="00B91C9B">
            <w:pPr>
              <w:widowControl w:val="0"/>
              <w:spacing w:line="240" w:lineRule="auto"/>
            </w:pPr>
            <w:r>
              <w:t>Event Logging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58C7" w14:textId="4F6CE52C" w:rsidR="00664168" w:rsidRDefault="00B91C9B">
            <w:pPr>
              <w:widowControl w:val="0"/>
              <w:spacing w:line="240" w:lineRule="auto"/>
            </w:pPr>
            <w:r>
              <w:t xml:space="preserve">Add loggers to every flow set to INFO that track the important events as the message is processed.  See </w:t>
            </w:r>
            <w:r w:rsidRPr="00A56C0B">
              <w:t>Event Logging</w:t>
            </w:r>
            <w:r>
              <w:t xml:space="preserve"> in </w:t>
            </w:r>
            <w:r w:rsidR="00A56C0B">
              <w:t xml:space="preserve">the </w:t>
            </w:r>
            <w:r>
              <w:t>Logging Strategy.</w:t>
            </w:r>
          </w:p>
        </w:tc>
      </w:tr>
      <w:tr w:rsidR="00664168" w14:paraId="5264429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9C6" w14:textId="77777777" w:rsidR="00664168" w:rsidRDefault="00B91C9B">
            <w:pPr>
              <w:widowControl w:val="0"/>
              <w:spacing w:line="240" w:lineRule="auto"/>
            </w:pPr>
            <w:r>
              <w:t>Debug Logging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6C15" w14:textId="721A38BC" w:rsidR="00664168" w:rsidRDefault="00B91C9B">
            <w:pPr>
              <w:widowControl w:val="0"/>
              <w:spacing w:line="240" w:lineRule="auto"/>
            </w:pPr>
            <w:r>
              <w:t xml:space="preserve">Add loggers set to DEBUG wherever you need debug information for development and troubleshooting.  These are in addition to the Error and Event loggers.  See </w:t>
            </w:r>
            <w:r w:rsidRPr="00A56C0B">
              <w:t>Debug Logging</w:t>
            </w:r>
            <w:r>
              <w:t xml:space="preserve"> in </w:t>
            </w:r>
            <w:r w:rsidR="00A56C0B">
              <w:t xml:space="preserve">the </w:t>
            </w:r>
            <w:r>
              <w:t>Logging Strategy.</w:t>
            </w:r>
          </w:p>
        </w:tc>
      </w:tr>
      <w:tr w:rsidR="00664168" w14:paraId="1DD1E83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FFA" w14:textId="77777777" w:rsidR="00664168" w:rsidRDefault="00B91C9B">
            <w:pPr>
              <w:widowControl w:val="0"/>
              <w:spacing w:line="240" w:lineRule="auto"/>
            </w:pPr>
            <w:r>
              <w:t>No sensitive data is logged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21B5" w14:textId="77777777" w:rsidR="00664168" w:rsidRDefault="00B91C9B">
            <w:pPr>
              <w:widowControl w:val="0"/>
              <w:spacing w:line="240" w:lineRule="auto"/>
            </w:pPr>
            <w:r>
              <w:t>Ensure no sensitive/protected data is logged, even in DEBUG se</w:t>
            </w:r>
            <w:r>
              <w:t>tting.  It must be omitted, masked, or encrypted for logging.</w:t>
            </w:r>
          </w:p>
        </w:tc>
      </w:tr>
      <w:tr w:rsidR="00664168" w14:paraId="59F9A5A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0FB9" w14:textId="5813DD88" w:rsidR="00664168" w:rsidRDefault="00B91C9B">
            <w:pPr>
              <w:widowControl w:val="0"/>
              <w:spacing w:line="240" w:lineRule="auto"/>
            </w:pPr>
            <w:r>
              <w:t xml:space="preserve">Use </w:t>
            </w:r>
            <w:r>
              <w:t>Notification Service for errors that require external action.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F737" w14:textId="0BE4801F" w:rsidR="00664168" w:rsidRDefault="00B91C9B">
            <w:pPr>
              <w:widowControl w:val="0"/>
              <w:spacing w:line="240" w:lineRule="auto"/>
            </w:pPr>
            <w:r>
              <w:t xml:space="preserve">Notification </w:t>
            </w:r>
            <w:r w:rsidR="00513FAB">
              <w:t>S</w:t>
            </w:r>
            <w:r>
              <w:t xml:space="preserve">ervice sends the error to the appropriate location, such as ServiceNow </w:t>
            </w:r>
            <w:r w:rsidR="00513FAB">
              <w:t>or</w:t>
            </w:r>
            <w:r>
              <w:t xml:space="preserve"> email.  Use this service for when noti</w:t>
            </w:r>
            <w:r>
              <w:t>fications are needed.  This is generally in async process APIs and batch processes.  Do not use this service in every error handl</w:t>
            </w:r>
            <w:r w:rsidR="00513FAB">
              <w:t>er</w:t>
            </w:r>
            <w:r>
              <w:t>; use only as required</w:t>
            </w:r>
            <w:r w:rsidR="0068280E">
              <w:t xml:space="preserve"> by business case</w:t>
            </w:r>
            <w:r>
              <w:t>.</w:t>
            </w:r>
          </w:p>
        </w:tc>
      </w:tr>
    </w:tbl>
    <w:p w14:paraId="595441F2" w14:textId="77777777" w:rsidR="00664168" w:rsidRDefault="00664168"/>
    <w:p w14:paraId="1072BD27" w14:textId="77777777" w:rsidR="00664168" w:rsidRDefault="00664168"/>
    <w:p w14:paraId="1CCF4BA6" w14:textId="77777777" w:rsidR="00664168" w:rsidRDefault="00B91C9B">
      <w:pPr>
        <w:pStyle w:val="Heading1"/>
      </w:pPr>
      <w:bookmarkStart w:id="9" w:name="_ceayxzjvgpso" w:colFirst="0" w:colLast="0"/>
      <w:bookmarkEnd w:id="9"/>
      <w:r>
        <w:t>Documentation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664168" w14:paraId="5BDD5912" w14:textId="77777777">
        <w:tc>
          <w:tcPr>
            <w:tcW w:w="3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E7E9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9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AFDC" w14:textId="77777777" w:rsidR="00664168" w:rsidRDefault="00B91C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4168" w14:paraId="4670ABC7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2AF" w14:textId="77777777" w:rsidR="00664168" w:rsidRDefault="00B91C9B">
            <w:pPr>
              <w:widowControl w:val="0"/>
              <w:spacing w:line="240" w:lineRule="auto"/>
            </w:pPr>
            <w:r>
              <w:t>API Summary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1A09" w14:textId="77777777" w:rsidR="00664168" w:rsidRDefault="00B91C9B">
            <w:pPr>
              <w:widowControl w:val="0"/>
              <w:spacing w:line="240" w:lineRule="auto"/>
            </w:pPr>
            <w:r>
              <w:t>Are the components of the API summary documented?</w:t>
            </w:r>
          </w:p>
        </w:tc>
      </w:tr>
      <w:tr w:rsidR="00664168" w14:paraId="42FA375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955" w14:textId="77777777" w:rsidR="00664168" w:rsidRDefault="00B91C9B">
            <w:pPr>
              <w:widowControl w:val="0"/>
              <w:spacing w:line="240" w:lineRule="auto"/>
            </w:pPr>
            <w:r>
              <w:t>Unusual behavior or edge-case scenarios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AC20" w14:textId="77777777" w:rsidR="00664168" w:rsidRDefault="00B91C9B">
            <w:pPr>
              <w:widowControl w:val="0"/>
              <w:spacing w:line="240" w:lineRule="auto"/>
            </w:pPr>
            <w:r>
              <w:t>Document edge-case situations and any hard-to-understand scenarios.</w:t>
            </w:r>
          </w:p>
        </w:tc>
      </w:tr>
      <w:tr w:rsidR="00664168" w14:paraId="7B555621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FE24" w14:textId="77777777" w:rsidR="00664168" w:rsidRDefault="00B91C9B">
            <w:pPr>
              <w:widowControl w:val="0"/>
              <w:spacing w:line="240" w:lineRule="auto"/>
            </w:pPr>
            <w:r>
              <w:t>Third-party libraries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62" w14:textId="77777777" w:rsidR="00664168" w:rsidRDefault="00B91C9B">
            <w:pPr>
              <w:widowControl w:val="0"/>
              <w:spacing w:line="240" w:lineRule="auto"/>
            </w:pPr>
            <w:r>
              <w:t>Any dependencies that should be documented?</w:t>
            </w:r>
          </w:p>
        </w:tc>
      </w:tr>
      <w:tr w:rsidR="00664168" w14:paraId="0BF209D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299A" w14:textId="77777777" w:rsidR="00664168" w:rsidRDefault="00B91C9B">
            <w:pPr>
              <w:widowControl w:val="0"/>
              <w:spacing w:line="240" w:lineRule="auto"/>
            </w:pPr>
            <w:r>
              <w:t>Incomplete code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A4EE" w14:textId="77777777" w:rsidR="00664168" w:rsidRDefault="00B91C9B">
            <w:pPr>
              <w:widowControl w:val="0"/>
              <w:spacing w:line="240" w:lineRule="auto"/>
            </w:pPr>
            <w:r>
              <w:t>Is there incomplete code that should be removed or documented?</w:t>
            </w:r>
          </w:p>
        </w:tc>
      </w:tr>
      <w:tr w:rsidR="00664168" w14:paraId="5BD265F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4C9A" w14:textId="77777777" w:rsidR="00664168" w:rsidRDefault="00B91C9B">
            <w:pPr>
              <w:widowControl w:val="0"/>
              <w:spacing w:line="240" w:lineRule="auto"/>
            </w:pPr>
            <w:r>
              <w:lastRenderedPageBreak/>
              <w:t>Implementation Documentation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A56E" w14:textId="279D758C" w:rsidR="00664168" w:rsidRDefault="00B91C9B">
            <w:pPr>
              <w:widowControl w:val="0"/>
              <w:spacing w:line="240" w:lineRule="auto"/>
            </w:pPr>
            <w:r>
              <w:t xml:space="preserve">Before ending development, </w:t>
            </w:r>
            <w:r w:rsidR="00173534">
              <w:t>i</w:t>
            </w:r>
            <w:r w:rsidRPr="00173534">
              <w:t>mplementation documentation</w:t>
            </w:r>
            <w:r>
              <w:t xml:space="preserve"> per </w:t>
            </w:r>
            <w:r w:rsidR="00486085">
              <w:t>integration use-case</w:t>
            </w:r>
            <w:r>
              <w:t xml:space="preserve"> </w:t>
            </w:r>
            <w:r w:rsidR="00486085">
              <w:t>must</w:t>
            </w:r>
            <w:r>
              <w:t xml:space="preserve"> be delivered. </w:t>
            </w:r>
            <w:r w:rsidR="00486085">
              <w:t>This may include several APIs in each use-case.</w:t>
            </w:r>
          </w:p>
        </w:tc>
      </w:tr>
    </w:tbl>
    <w:p w14:paraId="319EC26C" w14:textId="77777777" w:rsidR="00664168" w:rsidRDefault="00664168"/>
    <w:sectPr w:rsidR="006641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B11"/>
    <w:multiLevelType w:val="multilevel"/>
    <w:tmpl w:val="AC966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10393"/>
    <w:multiLevelType w:val="multilevel"/>
    <w:tmpl w:val="95F0A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96234E"/>
    <w:multiLevelType w:val="multilevel"/>
    <w:tmpl w:val="5816D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C573BB"/>
    <w:multiLevelType w:val="multilevel"/>
    <w:tmpl w:val="532C3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168"/>
    <w:rsid w:val="00015539"/>
    <w:rsid w:val="000219D2"/>
    <w:rsid w:val="00173534"/>
    <w:rsid w:val="0025563D"/>
    <w:rsid w:val="002621BD"/>
    <w:rsid w:val="00290E72"/>
    <w:rsid w:val="003003F2"/>
    <w:rsid w:val="00380023"/>
    <w:rsid w:val="003E5621"/>
    <w:rsid w:val="00486085"/>
    <w:rsid w:val="00513FAB"/>
    <w:rsid w:val="00536250"/>
    <w:rsid w:val="005600A1"/>
    <w:rsid w:val="005B0BEC"/>
    <w:rsid w:val="005B7CF0"/>
    <w:rsid w:val="00664168"/>
    <w:rsid w:val="0068280E"/>
    <w:rsid w:val="006C5DBB"/>
    <w:rsid w:val="00710B91"/>
    <w:rsid w:val="00772178"/>
    <w:rsid w:val="00801DCA"/>
    <w:rsid w:val="008A5411"/>
    <w:rsid w:val="008A731E"/>
    <w:rsid w:val="00A56C0B"/>
    <w:rsid w:val="00B91C9B"/>
    <w:rsid w:val="00BE5B11"/>
    <w:rsid w:val="00C44ABF"/>
    <w:rsid w:val="00F33DD8"/>
    <w:rsid w:val="00F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3D9"/>
  <w15:docId w15:val="{7C554D4D-CC02-415F-8A49-06F6FA9B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7C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ulesoft.com/api-manager/2.x/openam-oauth-token-enforcement-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ulesoft.com/access-management/conf-openid-connect-task" TargetMode="External"/><Relationship Id="rId5" Type="http://schemas.openxmlformats.org/officeDocument/2006/relationships/hyperlink" Target="https://openid.net/connec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Young</cp:lastModifiedBy>
  <cp:revision>26</cp:revision>
  <dcterms:created xsi:type="dcterms:W3CDTF">2018-10-11T18:21:00Z</dcterms:created>
  <dcterms:modified xsi:type="dcterms:W3CDTF">2018-10-11T19:00:00Z</dcterms:modified>
</cp:coreProperties>
</file>