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55F4FB3" w:rsidR="00EB7811" w:rsidRPr="00CC71AA" w:rsidRDefault="007841E9" w:rsidP="00EB7811">
      <w:pPr>
        <w:pStyle w:val="TitlePage"/>
        <w:spacing w:line="480" w:lineRule="auto"/>
        <w:rPr>
          <w:rFonts w:ascii="Times New Roman" w:hAnsi="Times New Roman"/>
        </w:rPr>
      </w:pPr>
      <w:r>
        <w:rPr>
          <w:rFonts w:ascii="Times New Roman" w:hAnsi="Times New Roman"/>
        </w:rPr>
        <w:t>Migration from On-Prem Email to Symantec Email Security.cloud</w:t>
      </w:r>
    </w:p>
    <w:p w14:paraId="1B8DB2CA" w14:textId="75C257A6" w:rsidR="00EB7811" w:rsidRPr="00432645" w:rsidRDefault="00E11A94" w:rsidP="00EB7811">
      <w:pPr>
        <w:pStyle w:val="TitlePage"/>
        <w:spacing w:line="480" w:lineRule="auto"/>
        <w:rPr>
          <w:rFonts w:ascii="Times New Roman" w:hAnsi="Times New Roman"/>
        </w:rPr>
      </w:pPr>
      <w:r w:rsidRPr="00432645">
        <w:rPr>
          <w:rFonts w:ascii="Times New Roman" w:hAnsi="Times New Roman"/>
        </w:rPr>
        <w:t>Matthew R Lorenzen</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35042DC5" w14:textId="00E381A3" w:rsidR="00822D4E" w:rsidRDefault="007E49CA">
          <w:pPr>
            <w:pStyle w:val="TOC1"/>
            <w:rPr>
              <w:rFonts w:asciiTheme="minorHAnsi" w:eastAsiaTheme="minorEastAsia" w:hAnsiTheme="minorHAnsi"/>
              <w:noProof/>
              <w:sz w:val="24"/>
              <w:szCs w:val="24"/>
            </w:rPr>
          </w:pPr>
          <w:r w:rsidRPr="00CC71AA">
            <w:fldChar w:fldCharType="begin"/>
          </w:r>
          <w:r w:rsidR="00B95483" w:rsidRPr="00CC71AA">
            <w:instrText xml:space="preserve"> TOC \o "1-3" \h \z \u </w:instrText>
          </w:r>
          <w:r w:rsidRPr="00CC71AA">
            <w:fldChar w:fldCharType="separate"/>
          </w:r>
          <w:hyperlink w:anchor="_Toc124461850" w:history="1">
            <w:r w:rsidR="00822D4E" w:rsidRPr="005945D8">
              <w:rPr>
                <w:rStyle w:val="Hyperlink"/>
                <w:noProof/>
              </w:rPr>
              <w:t>Proposal Overview</w:t>
            </w:r>
            <w:r w:rsidR="00822D4E">
              <w:rPr>
                <w:noProof/>
                <w:webHidden/>
              </w:rPr>
              <w:tab/>
            </w:r>
            <w:r w:rsidR="00822D4E">
              <w:rPr>
                <w:noProof/>
                <w:webHidden/>
              </w:rPr>
              <w:fldChar w:fldCharType="begin"/>
            </w:r>
            <w:r w:rsidR="00822D4E">
              <w:rPr>
                <w:noProof/>
                <w:webHidden/>
              </w:rPr>
              <w:instrText xml:space="preserve"> PAGEREF _Toc124461850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7C5CB0D6" w14:textId="60ADF67D" w:rsidR="00822D4E" w:rsidRDefault="00000000">
          <w:pPr>
            <w:pStyle w:val="TOC2"/>
            <w:tabs>
              <w:tab w:val="right" w:leader="dot" w:pos="9350"/>
            </w:tabs>
            <w:rPr>
              <w:rFonts w:asciiTheme="minorHAnsi" w:eastAsiaTheme="minorEastAsia" w:hAnsiTheme="minorHAnsi"/>
              <w:noProof/>
              <w:sz w:val="24"/>
              <w:szCs w:val="24"/>
            </w:rPr>
          </w:pPr>
          <w:hyperlink w:anchor="_Toc124461851" w:history="1">
            <w:r w:rsidR="00822D4E" w:rsidRPr="005945D8">
              <w:rPr>
                <w:rStyle w:val="Hyperlink"/>
                <w:noProof/>
              </w:rPr>
              <w:t>Problem Summary</w:t>
            </w:r>
            <w:r w:rsidR="00822D4E">
              <w:rPr>
                <w:noProof/>
                <w:webHidden/>
              </w:rPr>
              <w:tab/>
            </w:r>
            <w:r w:rsidR="00822D4E">
              <w:rPr>
                <w:noProof/>
                <w:webHidden/>
              </w:rPr>
              <w:fldChar w:fldCharType="begin"/>
            </w:r>
            <w:r w:rsidR="00822D4E">
              <w:rPr>
                <w:noProof/>
                <w:webHidden/>
              </w:rPr>
              <w:instrText xml:space="preserve"> PAGEREF _Toc124461851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0AF8EC85" w14:textId="4B8CDB78" w:rsidR="00822D4E" w:rsidRDefault="00000000">
          <w:pPr>
            <w:pStyle w:val="TOC2"/>
            <w:tabs>
              <w:tab w:val="right" w:leader="dot" w:pos="9350"/>
            </w:tabs>
            <w:rPr>
              <w:rFonts w:asciiTheme="minorHAnsi" w:eastAsiaTheme="minorEastAsia" w:hAnsiTheme="minorHAnsi"/>
              <w:noProof/>
              <w:sz w:val="24"/>
              <w:szCs w:val="24"/>
            </w:rPr>
          </w:pPr>
          <w:hyperlink w:anchor="_Toc124461852" w:history="1">
            <w:r w:rsidR="00822D4E" w:rsidRPr="005945D8">
              <w:rPr>
                <w:rStyle w:val="Hyperlink"/>
                <w:noProof/>
              </w:rPr>
              <w:t>IT Solution</w:t>
            </w:r>
            <w:r w:rsidR="00822D4E">
              <w:rPr>
                <w:noProof/>
                <w:webHidden/>
              </w:rPr>
              <w:tab/>
            </w:r>
            <w:r w:rsidR="00822D4E">
              <w:rPr>
                <w:noProof/>
                <w:webHidden/>
              </w:rPr>
              <w:fldChar w:fldCharType="begin"/>
            </w:r>
            <w:r w:rsidR="00822D4E">
              <w:rPr>
                <w:noProof/>
                <w:webHidden/>
              </w:rPr>
              <w:instrText xml:space="preserve"> PAGEREF _Toc124461852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0A9657A7" w14:textId="4D53749F" w:rsidR="00822D4E" w:rsidRDefault="00000000">
          <w:pPr>
            <w:pStyle w:val="TOC2"/>
            <w:tabs>
              <w:tab w:val="right" w:leader="dot" w:pos="9350"/>
            </w:tabs>
            <w:rPr>
              <w:rFonts w:asciiTheme="minorHAnsi" w:eastAsiaTheme="minorEastAsia" w:hAnsiTheme="minorHAnsi"/>
              <w:noProof/>
              <w:sz w:val="24"/>
              <w:szCs w:val="24"/>
            </w:rPr>
          </w:pPr>
          <w:hyperlink w:anchor="_Toc124461853" w:history="1">
            <w:r w:rsidR="00822D4E" w:rsidRPr="005945D8">
              <w:rPr>
                <w:rStyle w:val="Hyperlink"/>
                <w:noProof/>
              </w:rPr>
              <w:t>Implementation Plan</w:t>
            </w:r>
            <w:r w:rsidR="00822D4E">
              <w:rPr>
                <w:noProof/>
                <w:webHidden/>
              </w:rPr>
              <w:tab/>
            </w:r>
            <w:r w:rsidR="00822D4E">
              <w:rPr>
                <w:noProof/>
                <w:webHidden/>
              </w:rPr>
              <w:fldChar w:fldCharType="begin"/>
            </w:r>
            <w:r w:rsidR="00822D4E">
              <w:rPr>
                <w:noProof/>
                <w:webHidden/>
              </w:rPr>
              <w:instrText xml:space="preserve"> PAGEREF _Toc124461853 \h </w:instrText>
            </w:r>
            <w:r w:rsidR="00822D4E">
              <w:rPr>
                <w:noProof/>
                <w:webHidden/>
              </w:rPr>
            </w:r>
            <w:r w:rsidR="00822D4E">
              <w:rPr>
                <w:noProof/>
                <w:webHidden/>
              </w:rPr>
              <w:fldChar w:fldCharType="separate"/>
            </w:r>
            <w:r w:rsidR="00822D4E">
              <w:rPr>
                <w:noProof/>
                <w:webHidden/>
              </w:rPr>
              <w:t>3</w:t>
            </w:r>
            <w:r w:rsidR="00822D4E">
              <w:rPr>
                <w:noProof/>
                <w:webHidden/>
              </w:rPr>
              <w:fldChar w:fldCharType="end"/>
            </w:r>
          </w:hyperlink>
        </w:p>
        <w:p w14:paraId="44AD5106" w14:textId="309233B6" w:rsidR="00822D4E" w:rsidRDefault="00000000">
          <w:pPr>
            <w:pStyle w:val="TOC1"/>
            <w:rPr>
              <w:rFonts w:asciiTheme="minorHAnsi" w:eastAsiaTheme="minorEastAsia" w:hAnsiTheme="minorHAnsi"/>
              <w:noProof/>
              <w:sz w:val="24"/>
              <w:szCs w:val="24"/>
            </w:rPr>
          </w:pPr>
          <w:hyperlink w:anchor="_Toc124461854" w:history="1">
            <w:r w:rsidR="00822D4E" w:rsidRPr="005945D8">
              <w:rPr>
                <w:rStyle w:val="Hyperlink"/>
                <w:noProof/>
              </w:rPr>
              <w:t>Review of Other Work</w:t>
            </w:r>
            <w:r w:rsidR="00822D4E">
              <w:rPr>
                <w:noProof/>
                <w:webHidden/>
              </w:rPr>
              <w:tab/>
            </w:r>
            <w:r w:rsidR="00822D4E">
              <w:rPr>
                <w:noProof/>
                <w:webHidden/>
              </w:rPr>
              <w:fldChar w:fldCharType="begin"/>
            </w:r>
            <w:r w:rsidR="00822D4E">
              <w:rPr>
                <w:noProof/>
                <w:webHidden/>
              </w:rPr>
              <w:instrText xml:space="preserve"> PAGEREF _Toc124461854 \h </w:instrText>
            </w:r>
            <w:r w:rsidR="00822D4E">
              <w:rPr>
                <w:noProof/>
                <w:webHidden/>
              </w:rPr>
            </w:r>
            <w:r w:rsidR="00822D4E">
              <w:rPr>
                <w:noProof/>
                <w:webHidden/>
              </w:rPr>
              <w:fldChar w:fldCharType="separate"/>
            </w:r>
            <w:r w:rsidR="00822D4E">
              <w:rPr>
                <w:noProof/>
                <w:webHidden/>
              </w:rPr>
              <w:t>6</w:t>
            </w:r>
            <w:r w:rsidR="00822D4E">
              <w:rPr>
                <w:noProof/>
                <w:webHidden/>
              </w:rPr>
              <w:fldChar w:fldCharType="end"/>
            </w:r>
          </w:hyperlink>
        </w:p>
        <w:p w14:paraId="480A253A" w14:textId="6BE655EF" w:rsidR="00822D4E" w:rsidRDefault="00000000">
          <w:pPr>
            <w:pStyle w:val="TOC1"/>
            <w:rPr>
              <w:rFonts w:asciiTheme="minorHAnsi" w:eastAsiaTheme="minorEastAsia" w:hAnsiTheme="minorHAnsi"/>
              <w:noProof/>
              <w:sz w:val="24"/>
              <w:szCs w:val="24"/>
            </w:rPr>
          </w:pPr>
          <w:hyperlink w:anchor="_Toc124461855" w:history="1">
            <w:r w:rsidR="00822D4E" w:rsidRPr="005945D8">
              <w:rPr>
                <w:rStyle w:val="Hyperlink"/>
                <w:noProof/>
              </w:rPr>
              <w:t>Project Rationale</w:t>
            </w:r>
            <w:r w:rsidR="00822D4E">
              <w:rPr>
                <w:noProof/>
                <w:webHidden/>
              </w:rPr>
              <w:tab/>
            </w:r>
            <w:r w:rsidR="00822D4E">
              <w:rPr>
                <w:noProof/>
                <w:webHidden/>
              </w:rPr>
              <w:fldChar w:fldCharType="begin"/>
            </w:r>
            <w:r w:rsidR="00822D4E">
              <w:rPr>
                <w:noProof/>
                <w:webHidden/>
              </w:rPr>
              <w:instrText xml:space="preserve"> PAGEREF _Toc124461855 \h </w:instrText>
            </w:r>
            <w:r w:rsidR="00822D4E">
              <w:rPr>
                <w:noProof/>
                <w:webHidden/>
              </w:rPr>
            </w:r>
            <w:r w:rsidR="00822D4E">
              <w:rPr>
                <w:noProof/>
                <w:webHidden/>
              </w:rPr>
              <w:fldChar w:fldCharType="separate"/>
            </w:r>
            <w:r w:rsidR="00822D4E">
              <w:rPr>
                <w:noProof/>
                <w:webHidden/>
              </w:rPr>
              <w:t>8</w:t>
            </w:r>
            <w:r w:rsidR="00822D4E">
              <w:rPr>
                <w:noProof/>
                <w:webHidden/>
              </w:rPr>
              <w:fldChar w:fldCharType="end"/>
            </w:r>
          </w:hyperlink>
        </w:p>
        <w:p w14:paraId="4842F7F0" w14:textId="7C098198" w:rsidR="00822D4E" w:rsidRDefault="00000000">
          <w:pPr>
            <w:pStyle w:val="TOC1"/>
            <w:rPr>
              <w:rFonts w:asciiTheme="minorHAnsi" w:eastAsiaTheme="minorEastAsia" w:hAnsiTheme="minorHAnsi"/>
              <w:noProof/>
              <w:sz w:val="24"/>
              <w:szCs w:val="24"/>
            </w:rPr>
          </w:pPr>
          <w:hyperlink w:anchor="_Toc124461856" w:history="1">
            <w:r w:rsidR="00822D4E" w:rsidRPr="005945D8">
              <w:rPr>
                <w:rStyle w:val="Hyperlink"/>
                <w:noProof/>
              </w:rPr>
              <w:t>Current Project Environment</w:t>
            </w:r>
            <w:r w:rsidR="00822D4E">
              <w:rPr>
                <w:noProof/>
                <w:webHidden/>
              </w:rPr>
              <w:tab/>
            </w:r>
            <w:r w:rsidR="00822D4E">
              <w:rPr>
                <w:noProof/>
                <w:webHidden/>
              </w:rPr>
              <w:fldChar w:fldCharType="begin"/>
            </w:r>
            <w:r w:rsidR="00822D4E">
              <w:rPr>
                <w:noProof/>
                <w:webHidden/>
              </w:rPr>
              <w:instrText xml:space="preserve"> PAGEREF _Toc124461856 \h </w:instrText>
            </w:r>
            <w:r w:rsidR="00822D4E">
              <w:rPr>
                <w:noProof/>
                <w:webHidden/>
              </w:rPr>
            </w:r>
            <w:r w:rsidR="00822D4E">
              <w:rPr>
                <w:noProof/>
                <w:webHidden/>
              </w:rPr>
              <w:fldChar w:fldCharType="separate"/>
            </w:r>
            <w:r w:rsidR="00822D4E">
              <w:rPr>
                <w:noProof/>
                <w:webHidden/>
              </w:rPr>
              <w:t>9</w:t>
            </w:r>
            <w:r w:rsidR="00822D4E">
              <w:rPr>
                <w:noProof/>
                <w:webHidden/>
              </w:rPr>
              <w:fldChar w:fldCharType="end"/>
            </w:r>
          </w:hyperlink>
        </w:p>
        <w:p w14:paraId="4C2E922C" w14:textId="77EDA052" w:rsidR="00822D4E" w:rsidRDefault="00000000">
          <w:pPr>
            <w:pStyle w:val="TOC1"/>
            <w:rPr>
              <w:rFonts w:asciiTheme="minorHAnsi" w:eastAsiaTheme="minorEastAsia" w:hAnsiTheme="minorHAnsi"/>
              <w:noProof/>
              <w:sz w:val="24"/>
              <w:szCs w:val="24"/>
            </w:rPr>
          </w:pPr>
          <w:hyperlink w:anchor="_Toc124461857" w:history="1">
            <w:r w:rsidR="00822D4E" w:rsidRPr="005945D8">
              <w:rPr>
                <w:rStyle w:val="Hyperlink"/>
                <w:noProof/>
              </w:rPr>
              <w:t>Methodology</w:t>
            </w:r>
            <w:r w:rsidR="00822D4E">
              <w:rPr>
                <w:noProof/>
                <w:webHidden/>
              </w:rPr>
              <w:tab/>
            </w:r>
            <w:r w:rsidR="00822D4E">
              <w:rPr>
                <w:noProof/>
                <w:webHidden/>
              </w:rPr>
              <w:fldChar w:fldCharType="begin"/>
            </w:r>
            <w:r w:rsidR="00822D4E">
              <w:rPr>
                <w:noProof/>
                <w:webHidden/>
              </w:rPr>
              <w:instrText xml:space="preserve"> PAGEREF _Toc124461857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31AA6F9C" w14:textId="031C60D7" w:rsidR="00822D4E" w:rsidRDefault="00000000">
          <w:pPr>
            <w:pStyle w:val="TOC1"/>
            <w:rPr>
              <w:rFonts w:asciiTheme="minorHAnsi" w:eastAsiaTheme="minorEastAsia" w:hAnsiTheme="minorHAnsi"/>
              <w:noProof/>
              <w:sz w:val="24"/>
              <w:szCs w:val="24"/>
            </w:rPr>
          </w:pPr>
          <w:hyperlink w:anchor="_Toc124461858" w:history="1">
            <w:r w:rsidR="00822D4E" w:rsidRPr="005945D8">
              <w:rPr>
                <w:rStyle w:val="Hyperlink"/>
                <w:noProof/>
              </w:rPr>
              <w:t>Project Goals, Objectives, and Deliverables</w:t>
            </w:r>
            <w:r w:rsidR="00822D4E">
              <w:rPr>
                <w:noProof/>
                <w:webHidden/>
              </w:rPr>
              <w:tab/>
            </w:r>
            <w:r w:rsidR="00822D4E">
              <w:rPr>
                <w:noProof/>
                <w:webHidden/>
              </w:rPr>
              <w:fldChar w:fldCharType="begin"/>
            </w:r>
            <w:r w:rsidR="00822D4E">
              <w:rPr>
                <w:noProof/>
                <w:webHidden/>
              </w:rPr>
              <w:instrText xml:space="preserve"> PAGEREF _Toc124461858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72889467" w14:textId="1368B3A0" w:rsidR="00822D4E" w:rsidRDefault="00000000">
          <w:pPr>
            <w:pStyle w:val="TOC2"/>
            <w:tabs>
              <w:tab w:val="right" w:leader="dot" w:pos="9350"/>
            </w:tabs>
            <w:rPr>
              <w:rFonts w:asciiTheme="minorHAnsi" w:eastAsiaTheme="minorEastAsia" w:hAnsiTheme="minorHAnsi"/>
              <w:noProof/>
              <w:sz w:val="24"/>
              <w:szCs w:val="24"/>
            </w:rPr>
          </w:pPr>
          <w:hyperlink w:anchor="_Toc124461859" w:history="1">
            <w:r w:rsidR="00822D4E" w:rsidRPr="005945D8">
              <w:rPr>
                <w:rStyle w:val="Hyperlink"/>
                <w:noProof/>
              </w:rPr>
              <w:t>Goals, Objectives, and Deliverables Table</w:t>
            </w:r>
            <w:r w:rsidR="00822D4E">
              <w:rPr>
                <w:noProof/>
                <w:webHidden/>
              </w:rPr>
              <w:tab/>
            </w:r>
            <w:r w:rsidR="00822D4E">
              <w:rPr>
                <w:noProof/>
                <w:webHidden/>
              </w:rPr>
              <w:fldChar w:fldCharType="begin"/>
            </w:r>
            <w:r w:rsidR="00822D4E">
              <w:rPr>
                <w:noProof/>
                <w:webHidden/>
              </w:rPr>
              <w:instrText xml:space="preserve"> PAGEREF _Toc124461859 \h </w:instrText>
            </w:r>
            <w:r w:rsidR="00822D4E">
              <w:rPr>
                <w:noProof/>
                <w:webHidden/>
              </w:rPr>
            </w:r>
            <w:r w:rsidR="00822D4E">
              <w:rPr>
                <w:noProof/>
                <w:webHidden/>
              </w:rPr>
              <w:fldChar w:fldCharType="separate"/>
            </w:r>
            <w:r w:rsidR="00822D4E">
              <w:rPr>
                <w:noProof/>
                <w:webHidden/>
              </w:rPr>
              <w:t>10</w:t>
            </w:r>
            <w:r w:rsidR="00822D4E">
              <w:rPr>
                <w:noProof/>
                <w:webHidden/>
              </w:rPr>
              <w:fldChar w:fldCharType="end"/>
            </w:r>
          </w:hyperlink>
        </w:p>
        <w:p w14:paraId="7CB2205C" w14:textId="46744BCD" w:rsidR="00822D4E" w:rsidRDefault="00000000">
          <w:pPr>
            <w:pStyle w:val="TOC2"/>
            <w:tabs>
              <w:tab w:val="right" w:leader="dot" w:pos="9350"/>
            </w:tabs>
            <w:rPr>
              <w:rFonts w:asciiTheme="minorHAnsi" w:eastAsiaTheme="minorEastAsia" w:hAnsiTheme="minorHAnsi"/>
              <w:noProof/>
              <w:sz w:val="24"/>
              <w:szCs w:val="24"/>
            </w:rPr>
          </w:pPr>
          <w:hyperlink w:anchor="_Toc124461860" w:history="1">
            <w:r w:rsidR="00822D4E" w:rsidRPr="005945D8">
              <w:rPr>
                <w:rStyle w:val="Hyperlink"/>
                <w:noProof/>
              </w:rPr>
              <w:t>Goals, Objectives, and Deliverables Descriptions</w:t>
            </w:r>
            <w:r w:rsidR="00822D4E">
              <w:rPr>
                <w:noProof/>
                <w:webHidden/>
              </w:rPr>
              <w:tab/>
            </w:r>
            <w:r w:rsidR="00822D4E">
              <w:rPr>
                <w:noProof/>
                <w:webHidden/>
              </w:rPr>
              <w:fldChar w:fldCharType="begin"/>
            </w:r>
            <w:r w:rsidR="00822D4E">
              <w:rPr>
                <w:noProof/>
                <w:webHidden/>
              </w:rPr>
              <w:instrText xml:space="preserve"> PAGEREF _Toc124461860 \h </w:instrText>
            </w:r>
            <w:r w:rsidR="00822D4E">
              <w:rPr>
                <w:noProof/>
                <w:webHidden/>
              </w:rPr>
            </w:r>
            <w:r w:rsidR="00822D4E">
              <w:rPr>
                <w:noProof/>
                <w:webHidden/>
              </w:rPr>
              <w:fldChar w:fldCharType="separate"/>
            </w:r>
            <w:r w:rsidR="00822D4E">
              <w:rPr>
                <w:noProof/>
                <w:webHidden/>
              </w:rPr>
              <w:t>11</w:t>
            </w:r>
            <w:r w:rsidR="00822D4E">
              <w:rPr>
                <w:noProof/>
                <w:webHidden/>
              </w:rPr>
              <w:fldChar w:fldCharType="end"/>
            </w:r>
          </w:hyperlink>
        </w:p>
        <w:p w14:paraId="58906DD2" w14:textId="4AB7B3A7" w:rsidR="00822D4E" w:rsidRDefault="00000000">
          <w:pPr>
            <w:pStyle w:val="TOC1"/>
            <w:rPr>
              <w:rFonts w:asciiTheme="minorHAnsi" w:eastAsiaTheme="minorEastAsia" w:hAnsiTheme="minorHAnsi"/>
              <w:noProof/>
              <w:sz w:val="24"/>
              <w:szCs w:val="24"/>
            </w:rPr>
          </w:pPr>
          <w:hyperlink w:anchor="_Toc124461861" w:history="1">
            <w:r w:rsidR="00822D4E" w:rsidRPr="005945D8">
              <w:rPr>
                <w:rStyle w:val="Hyperlink"/>
                <w:noProof/>
              </w:rPr>
              <w:t>Project Timeline with Milestones</w:t>
            </w:r>
            <w:r w:rsidR="00822D4E">
              <w:rPr>
                <w:noProof/>
                <w:webHidden/>
              </w:rPr>
              <w:tab/>
            </w:r>
            <w:r w:rsidR="00822D4E">
              <w:rPr>
                <w:noProof/>
                <w:webHidden/>
              </w:rPr>
              <w:fldChar w:fldCharType="begin"/>
            </w:r>
            <w:r w:rsidR="00822D4E">
              <w:rPr>
                <w:noProof/>
                <w:webHidden/>
              </w:rPr>
              <w:instrText xml:space="preserve"> PAGEREF _Toc124461861 \h </w:instrText>
            </w:r>
            <w:r w:rsidR="00822D4E">
              <w:rPr>
                <w:noProof/>
                <w:webHidden/>
              </w:rPr>
            </w:r>
            <w:r w:rsidR="00822D4E">
              <w:rPr>
                <w:noProof/>
                <w:webHidden/>
              </w:rPr>
              <w:fldChar w:fldCharType="separate"/>
            </w:r>
            <w:r w:rsidR="00822D4E">
              <w:rPr>
                <w:noProof/>
                <w:webHidden/>
              </w:rPr>
              <w:t>11</w:t>
            </w:r>
            <w:r w:rsidR="00822D4E">
              <w:rPr>
                <w:noProof/>
                <w:webHidden/>
              </w:rPr>
              <w:fldChar w:fldCharType="end"/>
            </w:r>
          </w:hyperlink>
        </w:p>
        <w:p w14:paraId="37D1E9A1" w14:textId="63F7109D" w:rsidR="00822D4E" w:rsidRDefault="00000000">
          <w:pPr>
            <w:pStyle w:val="TOC1"/>
            <w:rPr>
              <w:rFonts w:asciiTheme="minorHAnsi" w:eastAsiaTheme="minorEastAsia" w:hAnsiTheme="minorHAnsi"/>
              <w:noProof/>
              <w:sz w:val="24"/>
              <w:szCs w:val="24"/>
            </w:rPr>
          </w:pPr>
          <w:hyperlink w:anchor="_Toc124461862" w:history="1">
            <w:r w:rsidR="00822D4E" w:rsidRPr="005945D8">
              <w:rPr>
                <w:rStyle w:val="Hyperlink"/>
                <w:noProof/>
              </w:rPr>
              <w:t>Outcome</w:t>
            </w:r>
            <w:r w:rsidR="00822D4E">
              <w:rPr>
                <w:noProof/>
                <w:webHidden/>
              </w:rPr>
              <w:tab/>
            </w:r>
            <w:r w:rsidR="00822D4E">
              <w:rPr>
                <w:noProof/>
                <w:webHidden/>
              </w:rPr>
              <w:fldChar w:fldCharType="begin"/>
            </w:r>
            <w:r w:rsidR="00822D4E">
              <w:rPr>
                <w:noProof/>
                <w:webHidden/>
              </w:rPr>
              <w:instrText xml:space="preserve"> PAGEREF _Toc124461862 \h </w:instrText>
            </w:r>
            <w:r w:rsidR="00822D4E">
              <w:rPr>
                <w:noProof/>
                <w:webHidden/>
              </w:rPr>
            </w:r>
            <w:r w:rsidR="00822D4E">
              <w:rPr>
                <w:noProof/>
                <w:webHidden/>
              </w:rPr>
              <w:fldChar w:fldCharType="separate"/>
            </w:r>
            <w:r w:rsidR="00822D4E">
              <w:rPr>
                <w:noProof/>
                <w:webHidden/>
              </w:rPr>
              <w:t>12</w:t>
            </w:r>
            <w:r w:rsidR="00822D4E">
              <w:rPr>
                <w:noProof/>
                <w:webHidden/>
              </w:rPr>
              <w:fldChar w:fldCharType="end"/>
            </w:r>
          </w:hyperlink>
        </w:p>
        <w:p w14:paraId="0AFCA540" w14:textId="36AACF10" w:rsidR="00822D4E" w:rsidRDefault="00000000">
          <w:pPr>
            <w:pStyle w:val="TOC1"/>
            <w:rPr>
              <w:rFonts w:asciiTheme="minorHAnsi" w:eastAsiaTheme="minorEastAsia" w:hAnsiTheme="minorHAnsi"/>
              <w:noProof/>
              <w:sz w:val="24"/>
              <w:szCs w:val="24"/>
            </w:rPr>
          </w:pPr>
          <w:hyperlink w:anchor="_Toc124461863" w:history="1">
            <w:r w:rsidR="00822D4E" w:rsidRPr="005945D8">
              <w:rPr>
                <w:rStyle w:val="Hyperlink"/>
                <w:noProof/>
              </w:rPr>
              <w:t>References</w:t>
            </w:r>
            <w:r w:rsidR="00822D4E">
              <w:rPr>
                <w:noProof/>
                <w:webHidden/>
              </w:rPr>
              <w:tab/>
            </w:r>
            <w:r w:rsidR="00822D4E">
              <w:rPr>
                <w:noProof/>
                <w:webHidden/>
              </w:rPr>
              <w:fldChar w:fldCharType="begin"/>
            </w:r>
            <w:r w:rsidR="00822D4E">
              <w:rPr>
                <w:noProof/>
                <w:webHidden/>
              </w:rPr>
              <w:instrText xml:space="preserve"> PAGEREF _Toc124461863 \h </w:instrText>
            </w:r>
            <w:r w:rsidR="00822D4E">
              <w:rPr>
                <w:noProof/>
                <w:webHidden/>
              </w:rPr>
            </w:r>
            <w:r w:rsidR="00822D4E">
              <w:rPr>
                <w:noProof/>
                <w:webHidden/>
              </w:rPr>
              <w:fldChar w:fldCharType="separate"/>
            </w:r>
            <w:r w:rsidR="00822D4E">
              <w:rPr>
                <w:noProof/>
                <w:webHidden/>
              </w:rPr>
              <w:t>13</w:t>
            </w:r>
            <w:r w:rsidR="00822D4E">
              <w:rPr>
                <w:noProof/>
                <w:webHidden/>
              </w:rPr>
              <w:fldChar w:fldCharType="end"/>
            </w:r>
          </w:hyperlink>
        </w:p>
        <w:p w14:paraId="195C40F9" w14:textId="72544B83" w:rsidR="00822D4E" w:rsidRDefault="00000000">
          <w:pPr>
            <w:pStyle w:val="TOC1"/>
            <w:rPr>
              <w:rFonts w:asciiTheme="minorHAnsi" w:eastAsiaTheme="minorEastAsia" w:hAnsiTheme="minorHAnsi"/>
              <w:noProof/>
              <w:sz w:val="24"/>
              <w:szCs w:val="24"/>
            </w:rPr>
          </w:pPr>
          <w:hyperlink w:anchor="_Toc124461864" w:history="1">
            <w:r w:rsidR="00822D4E" w:rsidRPr="005945D8">
              <w:rPr>
                <w:rStyle w:val="Hyperlink"/>
                <w:noProof/>
              </w:rPr>
              <w:t>Appendix A</w:t>
            </w:r>
            <w:r w:rsidR="00822D4E">
              <w:rPr>
                <w:noProof/>
                <w:webHidden/>
              </w:rPr>
              <w:tab/>
            </w:r>
            <w:r w:rsidR="00822D4E">
              <w:rPr>
                <w:noProof/>
                <w:webHidden/>
              </w:rPr>
              <w:fldChar w:fldCharType="begin"/>
            </w:r>
            <w:r w:rsidR="00822D4E">
              <w:rPr>
                <w:noProof/>
                <w:webHidden/>
              </w:rPr>
              <w:instrText xml:space="preserve"> PAGEREF _Toc124461864 \h </w:instrText>
            </w:r>
            <w:r w:rsidR="00822D4E">
              <w:rPr>
                <w:noProof/>
                <w:webHidden/>
              </w:rPr>
            </w:r>
            <w:r w:rsidR="00822D4E">
              <w:rPr>
                <w:noProof/>
                <w:webHidden/>
              </w:rPr>
              <w:fldChar w:fldCharType="separate"/>
            </w:r>
            <w:r w:rsidR="00822D4E">
              <w:rPr>
                <w:noProof/>
                <w:webHidden/>
              </w:rPr>
              <w:t>14</w:t>
            </w:r>
            <w:r w:rsidR="00822D4E">
              <w:rPr>
                <w:noProof/>
                <w:webHidden/>
              </w:rPr>
              <w:fldChar w:fldCharType="end"/>
            </w:r>
          </w:hyperlink>
        </w:p>
        <w:p w14:paraId="03355732" w14:textId="238D0EA9" w:rsidR="00822D4E" w:rsidRDefault="00000000">
          <w:pPr>
            <w:pStyle w:val="TOC1"/>
            <w:rPr>
              <w:rFonts w:asciiTheme="minorHAnsi" w:eastAsiaTheme="minorEastAsia" w:hAnsiTheme="minorHAnsi"/>
              <w:noProof/>
              <w:sz w:val="24"/>
              <w:szCs w:val="24"/>
            </w:rPr>
          </w:pPr>
          <w:hyperlink w:anchor="_Toc124461865"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_Toc124461865 \h </w:instrText>
            </w:r>
            <w:r w:rsidR="00822D4E">
              <w:rPr>
                <w:noProof/>
                <w:webHidden/>
              </w:rPr>
            </w:r>
            <w:r w:rsidR="00822D4E">
              <w:rPr>
                <w:noProof/>
                <w:webHidden/>
              </w:rPr>
              <w:fldChar w:fldCharType="separate"/>
            </w:r>
            <w:r w:rsidR="00822D4E">
              <w:rPr>
                <w:noProof/>
                <w:webHidden/>
              </w:rPr>
              <w:t>14</w:t>
            </w:r>
            <w:r w:rsidR="00822D4E">
              <w:rPr>
                <w:noProof/>
                <w:webHidden/>
              </w:rPr>
              <w:fldChar w:fldCharType="end"/>
            </w:r>
          </w:hyperlink>
        </w:p>
        <w:p w14:paraId="305EB843" w14:textId="706FDFBD" w:rsidR="00822D4E" w:rsidRDefault="00000000">
          <w:pPr>
            <w:pStyle w:val="TOC1"/>
            <w:rPr>
              <w:rFonts w:asciiTheme="minorHAnsi" w:eastAsiaTheme="minorEastAsia" w:hAnsiTheme="minorHAnsi"/>
              <w:noProof/>
              <w:sz w:val="24"/>
              <w:szCs w:val="24"/>
            </w:rPr>
          </w:pPr>
          <w:hyperlink w:anchor="_Toc124461866" w:history="1">
            <w:r w:rsidR="00822D4E" w:rsidRPr="005945D8">
              <w:rPr>
                <w:rStyle w:val="Hyperlink"/>
                <w:noProof/>
              </w:rPr>
              <w:t>Appendix B</w:t>
            </w:r>
            <w:r w:rsidR="00822D4E">
              <w:rPr>
                <w:noProof/>
                <w:webHidden/>
              </w:rPr>
              <w:tab/>
            </w:r>
            <w:r w:rsidR="00822D4E">
              <w:rPr>
                <w:noProof/>
                <w:webHidden/>
              </w:rPr>
              <w:fldChar w:fldCharType="begin"/>
            </w:r>
            <w:r w:rsidR="00822D4E">
              <w:rPr>
                <w:noProof/>
                <w:webHidden/>
              </w:rPr>
              <w:instrText xml:space="preserve"> PAGEREF _Toc124461866 \h </w:instrText>
            </w:r>
            <w:r w:rsidR="00822D4E">
              <w:rPr>
                <w:noProof/>
                <w:webHidden/>
              </w:rPr>
            </w:r>
            <w:r w:rsidR="00822D4E">
              <w:rPr>
                <w:noProof/>
                <w:webHidden/>
              </w:rPr>
              <w:fldChar w:fldCharType="separate"/>
            </w:r>
            <w:r w:rsidR="00822D4E">
              <w:rPr>
                <w:noProof/>
                <w:webHidden/>
              </w:rPr>
              <w:t>15</w:t>
            </w:r>
            <w:r w:rsidR="00822D4E">
              <w:rPr>
                <w:noProof/>
                <w:webHidden/>
              </w:rPr>
              <w:fldChar w:fldCharType="end"/>
            </w:r>
          </w:hyperlink>
        </w:p>
        <w:p w14:paraId="3CCFA46E" w14:textId="017E01E0" w:rsidR="00822D4E" w:rsidRDefault="00000000">
          <w:pPr>
            <w:pStyle w:val="TOC1"/>
            <w:rPr>
              <w:rFonts w:asciiTheme="minorHAnsi" w:eastAsiaTheme="minorEastAsia" w:hAnsiTheme="minorHAnsi"/>
              <w:noProof/>
              <w:sz w:val="24"/>
              <w:szCs w:val="24"/>
            </w:rPr>
          </w:pPr>
          <w:hyperlink w:anchor="_Toc124461867"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_Toc124461867 \h </w:instrText>
            </w:r>
            <w:r w:rsidR="00822D4E">
              <w:rPr>
                <w:noProof/>
                <w:webHidden/>
              </w:rPr>
            </w:r>
            <w:r w:rsidR="00822D4E">
              <w:rPr>
                <w:noProof/>
                <w:webHidden/>
              </w:rPr>
              <w:fldChar w:fldCharType="separate"/>
            </w:r>
            <w:r w:rsidR="00822D4E">
              <w:rPr>
                <w:noProof/>
                <w:webHidden/>
              </w:rPr>
              <w:t>15</w:t>
            </w:r>
            <w:r w:rsidR="00822D4E">
              <w:rPr>
                <w:noProof/>
                <w:webHidden/>
              </w:rPr>
              <w:fldChar w:fldCharType="end"/>
            </w:r>
          </w:hyperlink>
        </w:p>
        <w:p w14:paraId="04E3E263" w14:textId="1AA0AA28" w:rsidR="00822D4E" w:rsidRDefault="00000000">
          <w:pPr>
            <w:pStyle w:val="TOC1"/>
            <w:rPr>
              <w:rFonts w:asciiTheme="minorHAnsi" w:eastAsiaTheme="minorEastAsia" w:hAnsiTheme="minorHAnsi"/>
              <w:noProof/>
              <w:sz w:val="24"/>
              <w:szCs w:val="24"/>
            </w:rPr>
          </w:pPr>
          <w:hyperlink w:anchor="_Toc124461868" w:history="1">
            <w:r w:rsidR="00822D4E" w:rsidRPr="005945D8">
              <w:rPr>
                <w:rStyle w:val="Hyperlink"/>
                <w:noProof/>
              </w:rPr>
              <w:t>Appendix C</w:t>
            </w:r>
            <w:r w:rsidR="00822D4E">
              <w:rPr>
                <w:noProof/>
                <w:webHidden/>
              </w:rPr>
              <w:tab/>
            </w:r>
            <w:r w:rsidR="00822D4E">
              <w:rPr>
                <w:noProof/>
                <w:webHidden/>
              </w:rPr>
              <w:fldChar w:fldCharType="begin"/>
            </w:r>
            <w:r w:rsidR="00822D4E">
              <w:rPr>
                <w:noProof/>
                <w:webHidden/>
              </w:rPr>
              <w:instrText xml:space="preserve"> PAGEREF _Toc124461868 \h </w:instrText>
            </w:r>
            <w:r w:rsidR="00822D4E">
              <w:rPr>
                <w:noProof/>
                <w:webHidden/>
              </w:rPr>
            </w:r>
            <w:r w:rsidR="00822D4E">
              <w:rPr>
                <w:noProof/>
                <w:webHidden/>
              </w:rPr>
              <w:fldChar w:fldCharType="separate"/>
            </w:r>
            <w:r w:rsidR="00822D4E">
              <w:rPr>
                <w:noProof/>
                <w:webHidden/>
              </w:rPr>
              <w:t>16</w:t>
            </w:r>
            <w:r w:rsidR="00822D4E">
              <w:rPr>
                <w:noProof/>
                <w:webHidden/>
              </w:rPr>
              <w:fldChar w:fldCharType="end"/>
            </w:r>
          </w:hyperlink>
        </w:p>
        <w:p w14:paraId="35709BF3" w14:textId="5FB18765" w:rsidR="00822D4E" w:rsidRDefault="00000000">
          <w:pPr>
            <w:pStyle w:val="TOC1"/>
            <w:rPr>
              <w:rFonts w:asciiTheme="minorHAnsi" w:eastAsiaTheme="minorEastAsia" w:hAnsiTheme="minorHAnsi"/>
              <w:noProof/>
              <w:sz w:val="24"/>
              <w:szCs w:val="24"/>
            </w:rPr>
          </w:pPr>
          <w:hyperlink w:anchor="_Toc124461869"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_Toc124461869 \h </w:instrText>
            </w:r>
            <w:r w:rsidR="00822D4E">
              <w:rPr>
                <w:noProof/>
                <w:webHidden/>
              </w:rPr>
            </w:r>
            <w:r w:rsidR="00822D4E">
              <w:rPr>
                <w:noProof/>
                <w:webHidden/>
              </w:rPr>
              <w:fldChar w:fldCharType="separate"/>
            </w:r>
            <w:r w:rsidR="00822D4E">
              <w:rPr>
                <w:noProof/>
                <w:webHidden/>
              </w:rPr>
              <w:t>16</w:t>
            </w:r>
            <w:r w:rsidR="00822D4E">
              <w:rPr>
                <w:noProof/>
                <w:webHidden/>
              </w:rPr>
              <w:fldChar w:fldCharType="end"/>
            </w:r>
          </w:hyperlink>
        </w:p>
        <w:p w14:paraId="3C1B84A8" w14:textId="22248050" w:rsidR="00822D4E" w:rsidRDefault="00000000">
          <w:pPr>
            <w:pStyle w:val="TOC1"/>
            <w:rPr>
              <w:rFonts w:asciiTheme="minorHAnsi" w:eastAsiaTheme="minorEastAsia" w:hAnsiTheme="minorHAnsi"/>
              <w:noProof/>
              <w:sz w:val="24"/>
              <w:szCs w:val="24"/>
            </w:rPr>
          </w:pPr>
          <w:hyperlink w:anchor="_Toc124461870" w:history="1">
            <w:r w:rsidR="00822D4E" w:rsidRPr="005945D8">
              <w:rPr>
                <w:rStyle w:val="Hyperlink"/>
                <w:noProof/>
              </w:rPr>
              <w:t>Appendix D</w:t>
            </w:r>
            <w:r w:rsidR="00822D4E">
              <w:rPr>
                <w:noProof/>
                <w:webHidden/>
              </w:rPr>
              <w:tab/>
            </w:r>
            <w:r w:rsidR="00822D4E">
              <w:rPr>
                <w:noProof/>
                <w:webHidden/>
              </w:rPr>
              <w:fldChar w:fldCharType="begin"/>
            </w:r>
            <w:r w:rsidR="00822D4E">
              <w:rPr>
                <w:noProof/>
                <w:webHidden/>
              </w:rPr>
              <w:instrText xml:space="preserve"> PAGEREF _Toc124461870 \h </w:instrText>
            </w:r>
            <w:r w:rsidR="00822D4E">
              <w:rPr>
                <w:noProof/>
                <w:webHidden/>
              </w:rPr>
            </w:r>
            <w:r w:rsidR="00822D4E">
              <w:rPr>
                <w:noProof/>
                <w:webHidden/>
              </w:rPr>
              <w:fldChar w:fldCharType="separate"/>
            </w:r>
            <w:r w:rsidR="00822D4E">
              <w:rPr>
                <w:noProof/>
                <w:webHidden/>
              </w:rPr>
              <w:t>17</w:t>
            </w:r>
            <w:r w:rsidR="00822D4E">
              <w:rPr>
                <w:noProof/>
                <w:webHidden/>
              </w:rPr>
              <w:fldChar w:fldCharType="end"/>
            </w:r>
          </w:hyperlink>
        </w:p>
        <w:p w14:paraId="06BCF089" w14:textId="44953E63" w:rsidR="00822D4E" w:rsidRDefault="00000000">
          <w:pPr>
            <w:pStyle w:val="TOC1"/>
            <w:rPr>
              <w:rFonts w:asciiTheme="minorHAnsi" w:eastAsiaTheme="minorEastAsia" w:hAnsiTheme="minorHAnsi"/>
              <w:noProof/>
              <w:sz w:val="24"/>
              <w:szCs w:val="24"/>
            </w:rPr>
          </w:pPr>
          <w:hyperlink w:anchor="_Toc124461871" w:history="1">
            <w:r w:rsidR="00822D4E" w:rsidRPr="005945D8">
              <w:rPr>
                <w:rStyle w:val="Hyperlink"/>
                <w:noProof/>
              </w:rPr>
              <w:t>Title of Appendix</w:t>
            </w:r>
            <w:r w:rsidR="00822D4E">
              <w:rPr>
                <w:noProof/>
                <w:webHidden/>
              </w:rPr>
              <w:tab/>
            </w:r>
            <w:r w:rsidR="00822D4E">
              <w:rPr>
                <w:noProof/>
                <w:webHidden/>
              </w:rPr>
              <w:fldChar w:fldCharType="begin"/>
            </w:r>
            <w:r w:rsidR="00822D4E">
              <w:rPr>
                <w:noProof/>
                <w:webHidden/>
              </w:rPr>
              <w:instrText xml:space="preserve"> PAGEREF _Toc124461871 \h </w:instrText>
            </w:r>
            <w:r w:rsidR="00822D4E">
              <w:rPr>
                <w:noProof/>
                <w:webHidden/>
              </w:rPr>
            </w:r>
            <w:r w:rsidR="00822D4E">
              <w:rPr>
                <w:noProof/>
                <w:webHidden/>
              </w:rPr>
              <w:fldChar w:fldCharType="separate"/>
            </w:r>
            <w:r w:rsidR="00822D4E">
              <w:rPr>
                <w:noProof/>
                <w:webHidden/>
              </w:rPr>
              <w:t>17</w:t>
            </w:r>
            <w:r w:rsidR="00822D4E">
              <w:rPr>
                <w:noProof/>
                <w:webHidden/>
              </w:rPr>
              <w:fldChar w:fldCharType="end"/>
            </w:r>
          </w:hyperlink>
        </w:p>
        <w:p w14:paraId="3AB63627" w14:textId="19646089" w:rsidR="007028B6" w:rsidRPr="00CC71AA" w:rsidRDefault="007E49CA" w:rsidP="00CA5C6D">
          <w:pPr>
            <w:spacing w:line="480" w:lineRule="auto"/>
            <w:rPr>
              <w:sz w:val="24"/>
              <w:szCs w:val="24"/>
            </w:rPr>
          </w:pPr>
          <w:r w:rsidRPr="00CC71AA">
            <w:rPr>
              <w:b/>
              <w:bCs/>
              <w:noProof/>
            </w:rPr>
            <w:fldChar w:fldCharType="end"/>
          </w:r>
        </w:p>
      </w:sdtContent>
    </w:sdt>
    <w:p w14:paraId="7B48594B" w14:textId="684886DC" w:rsidR="00345A2D" w:rsidRDefault="00345A2D">
      <w:pPr>
        <w:rPr>
          <w:sz w:val="24"/>
          <w:szCs w:val="24"/>
        </w:rPr>
      </w:pPr>
      <w:r>
        <w:rPr>
          <w:sz w:val="24"/>
          <w:szCs w:val="24"/>
        </w:rPr>
        <w:br w:type="page"/>
      </w:r>
    </w:p>
    <w:p w14:paraId="21969E5D" w14:textId="3152AD98" w:rsidR="007028B6" w:rsidRPr="00CC71AA" w:rsidRDefault="004D6BFA" w:rsidP="00DA3D8A">
      <w:pPr>
        <w:pStyle w:val="Heading1"/>
        <w:jc w:val="center"/>
      </w:pPr>
      <w:bookmarkStart w:id="1" w:name="_Toc124461850"/>
      <w:r>
        <w:lastRenderedPageBreak/>
        <w:t>Proposal Overview</w:t>
      </w:r>
      <w:bookmarkEnd w:id="1"/>
      <w:r w:rsidR="00F66A8A" w:rsidRPr="00CC71AA">
        <w:t xml:space="preserve"> </w:t>
      </w:r>
    </w:p>
    <w:p w14:paraId="5FBAF486" w14:textId="615EF892" w:rsidR="00DA3D8A" w:rsidRDefault="004D6BFA" w:rsidP="00FD791C">
      <w:pPr>
        <w:pStyle w:val="Heading2"/>
        <w:spacing w:before="0"/>
        <w:rPr>
          <w:color w:val="auto"/>
          <w:sz w:val="24"/>
          <w:szCs w:val="24"/>
        </w:rPr>
      </w:pPr>
      <w:bookmarkStart w:id="2" w:name="_Toc124461851"/>
      <w:r>
        <w:rPr>
          <w:color w:val="auto"/>
          <w:sz w:val="24"/>
          <w:szCs w:val="24"/>
        </w:rPr>
        <w:t>Problem Summary</w:t>
      </w:r>
      <w:bookmarkEnd w:id="2"/>
    </w:p>
    <w:p w14:paraId="224393DF" w14:textId="77777777" w:rsidR="00FD791C" w:rsidRPr="00CC71AA" w:rsidRDefault="00FD791C" w:rsidP="00FD791C"/>
    <w:p w14:paraId="2E541D52" w14:textId="77777777" w:rsidR="00A74EF5" w:rsidRDefault="00256CAB" w:rsidP="00F22F11">
      <w:pPr>
        <w:spacing w:line="480" w:lineRule="auto"/>
        <w:ind w:firstLine="720"/>
        <w:rPr>
          <w:sz w:val="24"/>
          <w:szCs w:val="24"/>
        </w:rPr>
      </w:pPr>
      <w:r w:rsidRPr="00256CAB">
        <w:rPr>
          <w:sz w:val="24"/>
          <w:szCs w:val="24"/>
        </w:rPr>
        <w:t xml:space="preserve">Currently Rogue IT manages an on-premise MS Exchange environment for their email purposes. Due to the increases seen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p>
    <w:p w14:paraId="4A67F415" w14:textId="110BAEA3" w:rsidR="003F129A" w:rsidRDefault="003F129A" w:rsidP="00FD791C">
      <w:pPr>
        <w:pStyle w:val="Heading2"/>
        <w:spacing w:before="0" w:line="480" w:lineRule="auto"/>
        <w:rPr>
          <w:color w:val="auto"/>
          <w:sz w:val="24"/>
          <w:szCs w:val="24"/>
        </w:rPr>
      </w:pPr>
      <w:bookmarkStart w:id="3" w:name="_Toc124461852"/>
      <w:r>
        <w:rPr>
          <w:color w:val="auto"/>
          <w:sz w:val="24"/>
          <w:szCs w:val="24"/>
        </w:rPr>
        <w:t>IT Solution</w:t>
      </w:r>
      <w:bookmarkEnd w:id="3"/>
    </w:p>
    <w:p w14:paraId="6568922C" w14:textId="205F3C06" w:rsidR="00317330" w:rsidRDefault="00317330" w:rsidP="00EE67DC">
      <w:pPr>
        <w:spacing w:line="480" w:lineRule="auto"/>
        <w:ind w:firstLine="720"/>
        <w:rPr>
          <w:sz w:val="24"/>
          <w:szCs w:val="24"/>
        </w:rPr>
      </w:pPr>
      <w:r w:rsidRPr="00256CAB">
        <w:rPr>
          <w:sz w:val="24"/>
          <w:szCs w:val="24"/>
        </w:rPr>
        <w:t xml:space="preserve">The </w:t>
      </w:r>
      <w:r>
        <w:rPr>
          <w:sz w:val="24"/>
          <w:szCs w:val="24"/>
        </w:rPr>
        <w:t>solution</w:t>
      </w:r>
      <w:r w:rsidRPr="00256CAB">
        <w:rPr>
          <w:sz w:val="24"/>
          <w:szCs w:val="24"/>
        </w:rPr>
        <w:t xml:space="preserve"> will be to standup Symantec Email Security.cloud as a service, at which point the existing on-prem security measures will depreciated. </w:t>
      </w:r>
      <w:r>
        <w:rPr>
          <w:sz w:val="24"/>
          <w:szCs w:val="24"/>
        </w:rPr>
        <w:t xml:space="preserve">The Symantec Email Security.cloud service is well known to the information security world. The documentation for the product is robust, additionally, there forums are active with Enterprise corporations adding to the “best practices” for configuration. </w:t>
      </w:r>
      <w:r w:rsidR="001E7954">
        <w:rPr>
          <w:sz w:val="24"/>
          <w:szCs w:val="24"/>
        </w:rPr>
        <w:t xml:space="preserve">Symantec Email Security.cloud is AWS hosted by region, this provides additional high availability protections, as the service is geo-balanced globally. </w:t>
      </w:r>
      <w:r w:rsidRPr="00256CAB">
        <w:rPr>
          <w:sz w:val="24"/>
          <w:szCs w:val="24"/>
        </w:rPr>
        <w:t xml:space="preserve">This will provide less overall maintenance, while increasing the security posture for Rogue IT’s email infrastructure. </w:t>
      </w:r>
    </w:p>
    <w:p w14:paraId="24FC7F96" w14:textId="3F3DC70F" w:rsidR="003F129A" w:rsidRPr="003F129A" w:rsidRDefault="003F129A" w:rsidP="003F129A">
      <w:pPr>
        <w:pStyle w:val="Heading2"/>
        <w:spacing w:before="0" w:line="480" w:lineRule="auto"/>
        <w:rPr>
          <w:color w:val="auto"/>
          <w:sz w:val="24"/>
          <w:szCs w:val="24"/>
        </w:rPr>
      </w:pPr>
      <w:bookmarkStart w:id="4" w:name="_Toc124461853"/>
      <w:r w:rsidRPr="003F129A">
        <w:rPr>
          <w:color w:val="auto"/>
          <w:sz w:val="24"/>
          <w:szCs w:val="24"/>
        </w:rPr>
        <w:t>Implementation Plan</w:t>
      </w:r>
      <w:bookmarkEnd w:id="4"/>
      <w:r w:rsidRPr="003F129A">
        <w:rPr>
          <w:color w:val="auto"/>
          <w:sz w:val="24"/>
          <w:szCs w:val="24"/>
        </w:rPr>
        <w:t xml:space="preserve"> </w:t>
      </w:r>
    </w:p>
    <w:p w14:paraId="4B67D230" w14:textId="77777777" w:rsidR="001C4520" w:rsidRDefault="00733A7A" w:rsidP="001C4520">
      <w:pPr>
        <w:spacing w:line="480" w:lineRule="auto"/>
        <w:ind w:firstLine="720"/>
        <w:rPr>
          <w:sz w:val="24"/>
          <w:szCs w:val="24"/>
        </w:rPr>
      </w:pPr>
      <w:r>
        <w:rPr>
          <w:sz w:val="24"/>
          <w:szCs w:val="24"/>
        </w:rPr>
        <w:t>The first phase to implement Symantec Email Security.cloud will</w:t>
      </w:r>
      <w:r w:rsidR="00EA7225">
        <w:rPr>
          <w:sz w:val="24"/>
          <w:szCs w:val="24"/>
        </w:rPr>
        <w:t xml:space="preserve"> include </w:t>
      </w:r>
      <w:r>
        <w:rPr>
          <w:sz w:val="24"/>
          <w:szCs w:val="24"/>
        </w:rPr>
        <w:t>review</w:t>
      </w:r>
      <w:r w:rsidR="00EA7225">
        <w:rPr>
          <w:sz w:val="24"/>
          <w:szCs w:val="24"/>
        </w:rPr>
        <w:t>ing</w:t>
      </w:r>
      <w:r>
        <w:rPr>
          <w:sz w:val="24"/>
          <w:szCs w:val="24"/>
        </w:rPr>
        <w:t xml:space="preserve"> the </w:t>
      </w:r>
      <w:r w:rsidR="00EA7225">
        <w:rPr>
          <w:sz w:val="24"/>
          <w:szCs w:val="24"/>
        </w:rPr>
        <w:t>“Welcome email” from Symantec</w:t>
      </w:r>
      <w:r w:rsidR="000549EC">
        <w:rPr>
          <w:sz w:val="24"/>
          <w:szCs w:val="24"/>
        </w:rPr>
        <w:t xml:space="preserve">. </w:t>
      </w:r>
      <w:r>
        <w:rPr>
          <w:sz w:val="24"/>
          <w:szCs w:val="24"/>
        </w:rPr>
        <w:t xml:space="preserve"> </w:t>
      </w:r>
      <w:r w:rsidR="000549EC">
        <w:rPr>
          <w:sz w:val="24"/>
          <w:szCs w:val="24"/>
        </w:rPr>
        <w:t xml:space="preserve">The email contains general information for account setup and basic configuration methods. The email further provides details into the steps taken to configure the security service, add users, and configure security policies. The email provides a check list of steps to take to onboard the service and ensure the configuration is correct. This will prevent delays while setting up the service. </w:t>
      </w:r>
    </w:p>
    <w:p w14:paraId="36BACC61" w14:textId="4676820C" w:rsidR="000549EC" w:rsidRDefault="000549EC" w:rsidP="001C4520">
      <w:pPr>
        <w:spacing w:line="480" w:lineRule="auto"/>
        <w:ind w:firstLine="720"/>
        <w:rPr>
          <w:sz w:val="24"/>
          <w:szCs w:val="24"/>
        </w:rPr>
      </w:pPr>
      <w:r>
        <w:rPr>
          <w:sz w:val="24"/>
          <w:szCs w:val="24"/>
        </w:rPr>
        <w:lastRenderedPageBreak/>
        <w:t xml:space="preserve">The next phase will be to log into the Symantec Email Security portal. Using the information provided in the “Welcome Email”, an administrator account will be created. This account is created to avoid any type of “lockout” in the event of an on-premise Active Directory or LDAP account failure. </w:t>
      </w:r>
    </w:p>
    <w:p w14:paraId="2DD74D76" w14:textId="1B2CBECD" w:rsidR="000549EC" w:rsidRDefault="000549EC" w:rsidP="003F129A">
      <w:pPr>
        <w:spacing w:line="480" w:lineRule="auto"/>
        <w:ind w:firstLine="720"/>
        <w:rPr>
          <w:sz w:val="24"/>
          <w:szCs w:val="24"/>
        </w:rPr>
      </w:pPr>
      <w:r>
        <w:rPr>
          <w:sz w:val="24"/>
          <w:szCs w:val="24"/>
        </w:rPr>
        <w:t xml:space="preserve">The next step will be to configure the security service to synchronize the user database. </w:t>
      </w:r>
      <w:r w:rsidR="002D3587">
        <w:rPr>
          <w:sz w:val="24"/>
          <w:szCs w:val="24"/>
        </w:rPr>
        <w:t xml:space="preserve">Utilization </w:t>
      </w:r>
      <w:r w:rsidR="00277483">
        <w:rPr>
          <w:sz w:val="24"/>
          <w:szCs w:val="24"/>
        </w:rPr>
        <w:t>of the</w:t>
      </w:r>
      <w:r>
        <w:rPr>
          <w:sz w:val="24"/>
          <w:szCs w:val="24"/>
        </w:rPr>
        <w:t xml:space="preserve"> Symantec Schemus tool provides a </w:t>
      </w:r>
      <w:r w:rsidR="002D3587">
        <w:rPr>
          <w:sz w:val="24"/>
          <w:szCs w:val="24"/>
        </w:rPr>
        <w:t xml:space="preserve">near </w:t>
      </w:r>
      <w:r>
        <w:rPr>
          <w:sz w:val="24"/>
          <w:szCs w:val="24"/>
        </w:rPr>
        <w:t xml:space="preserve">real-time sync of Rogue IT’s users. During this configuration step a new user account will be created on the </w:t>
      </w:r>
      <w:r w:rsidR="002D3587">
        <w:rPr>
          <w:sz w:val="24"/>
          <w:szCs w:val="24"/>
        </w:rPr>
        <w:t xml:space="preserve">Symantec Email Security.cloud portal </w:t>
      </w:r>
      <w:r>
        <w:rPr>
          <w:sz w:val="24"/>
          <w:szCs w:val="24"/>
        </w:rPr>
        <w:t xml:space="preserve">for Rogue IT. This account will require </w:t>
      </w:r>
      <w:r w:rsidR="002D3587">
        <w:rPr>
          <w:sz w:val="24"/>
          <w:szCs w:val="24"/>
        </w:rPr>
        <w:t xml:space="preserve">four specific roles to allow for the synchronization tool to perform correctly. The required roles for the account are as follows: </w:t>
      </w:r>
    </w:p>
    <w:p w14:paraId="1EAE24D4"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Edit Configuration</w:t>
      </w:r>
    </w:p>
    <w:p w14:paraId="281736F9" w14:textId="77777777" w:rsidR="002D3587" w:rsidRDefault="002D3587" w:rsidP="002D3587">
      <w:pPr>
        <w:pStyle w:val="ListParagraph"/>
        <w:numPr>
          <w:ilvl w:val="0"/>
          <w:numId w:val="6"/>
        </w:numPr>
        <w:spacing w:line="480" w:lineRule="auto"/>
        <w:rPr>
          <w:sz w:val="24"/>
          <w:szCs w:val="24"/>
        </w:rPr>
      </w:pPr>
      <w:r w:rsidRPr="002D3587">
        <w:rPr>
          <w:sz w:val="24"/>
          <w:szCs w:val="24"/>
        </w:rPr>
        <w:t>LDAP User Groups – Edit Configuration</w:t>
      </w:r>
    </w:p>
    <w:p w14:paraId="7458A22B" w14:textId="77777777" w:rsidR="002D3587" w:rsidRDefault="002D3587" w:rsidP="002D3587">
      <w:pPr>
        <w:pStyle w:val="ListParagraph"/>
        <w:numPr>
          <w:ilvl w:val="0"/>
          <w:numId w:val="6"/>
        </w:numPr>
        <w:spacing w:line="480" w:lineRule="auto"/>
        <w:rPr>
          <w:sz w:val="24"/>
          <w:szCs w:val="24"/>
        </w:rPr>
      </w:pPr>
      <w:r w:rsidRPr="002D3587">
        <w:rPr>
          <w:sz w:val="24"/>
          <w:szCs w:val="24"/>
        </w:rPr>
        <w:t>Mail Platform – View Configuration</w:t>
      </w:r>
    </w:p>
    <w:p w14:paraId="133780E0" w14:textId="3002BEA6" w:rsidR="002D3587" w:rsidRPr="002D3587" w:rsidRDefault="002D3587" w:rsidP="002D3587">
      <w:pPr>
        <w:pStyle w:val="ListParagraph"/>
        <w:numPr>
          <w:ilvl w:val="0"/>
          <w:numId w:val="6"/>
        </w:numPr>
        <w:spacing w:line="480" w:lineRule="auto"/>
        <w:rPr>
          <w:sz w:val="24"/>
          <w:szCs w:val="24"/>
        </w:rPr>
      </w:pPr>
      <w:r w:rsidRPr="002D3587">
        <w:rPr>
          <w:sz w:val="24"/>
          <w:szCs w:val="24"/>
        </w:rPr>
        <w:t>LDAP User Groups – View Configuration</w:t>
      </w:r>
    </w:p>
    <w:p w14:paraId="5E0CFDD2" w14:textId="74A4774B" w:rsidR="002D3587" w:rsidRDefault="002D3587" w:rsidP="002D3587">
      <w:pPr>
        <w:spacing w:line="480" w:lineRule="auto"/>
        <w:ind w:firstLine="720"/>
        <w:rPr>
          <w:sz w:val="24"/>
          <w:szCs w:val="24"/>
        </w:rPr>
      </w:pPr>
      <w:r>
        <w:rPr>
          <w:sz w:val="24"/>
          <w:szCs w:val="24"/>
        </w:rPr>
        <w:t xml:space="preserve">It is important here to note that this account should have a password that never expires, nor should the account be used to sign into the Symantec Email Security.cloud portal. </w:t>
      </w:r>
    </w:p>
    <w:p w14:paraId="64815D8C" w14:textId="6DECCDC1" w:rsidR="002D3587" w:rsidRDefault="002D3587" w:rsidP="002D3587">
      <w:pPr>
        <w:spacing w:line="480" w:lineRule="auto"/>
        <w:ind w:firstLine="720"/>
        <w:rPr>
          <w:sz w:val="24"/>
          <w:szCs w:val="24"/>
        </w:rPr>
      </w:pPr>
      <w:r>
        <w:rPr>
          <w:sz w:val="24"/>
          <w:szCs w:val="24"/>
        </w:rPr>
        <w:t xml:space="preserve">The next step will be to determine where the Schemus tool will reside on the network. It is recommended by Symantec to run the Schemus tool locally on an Active Directory server. Symantec offers two versions of the Schemus tool, one bundled with JRE </w:t>
      </w:r>
      <w:r w:rsidR="00231894">
        <w:rPr>
          <w:sz w:val="24"/>
          <w:szCs w:val="24"/>
        </w:rPr>
        <w:t xml:space="preserve">and one without. Since the Rogue IT Active Directory service is already running a JRE later than 1.5 the either of the downloads will suffice. </w:t>
      </w:r>
      <w:r w:rsidR="00C0048C">
        <w:rPr>
          <w:sz w:val="24"/>
          <w:szCs w:val="24"/>
        </w:rPr>
        <w:t xml:space="preserve">This tool will be configured as a running job on the Active Directory server to allow for synchronization, as a recommended setting it will be configured to run twice daily. </w:t>
      </w:r>
      <w:r w:rsidR="00733BF1">
        <w:rPr>
          <w:sz w:val="24"/>
          <w:szCs w:val="24"/>
        </w:rPr>
        <w:t xml:space="preserve">This is done to ensure the user-base is updated in a timely fashion when on-boarding new employees, or while off-boarding employees upon departure. </w:t>
      </w:r>
      <w:r w:rsidR="00813C64">
        <w:rPr>
          <w:sz w:val="24"/>
          <w:szCs w:val="24"/>
        </w:rPr>
        <w:t xml:space="preserve">During the configuration of the tool </w:t>
      </w:r>
      <w:r w:rsidR="00813C64">
        <w:rPr>
          <w:sz w:val="24"/>
          <w:szCs w:val="24"/>
        </w:rPr>
        <w:lastRenderedPageBreak/>
        <w:t xml:space="preserve">the domain for Rogue IT will be provided along with the organization unit or hierarchy for the domain. </w:t>
      </w:r>
    </w:p>
    <w:p w14:paraId="38DA63C6" w14:textId="2ED9404B" w:rsidR="00813C64" w:rsidRDefault="00813C64" w:rsidP="002D3587">
      <w:pPr>
        <w:spacing w:line="480" w:lineRule="auto"/>
        <w:ind w:firstLine="720"/>
        <w:rPr>
          <w:sz w:val="24"/>
          <w:szCs w:val="24"/>
        </w:rPr>
      </w:pPr>
      <w:r>
        <w:rPr>
          <w:sz w:val="24"/>
          <w:szCs w:val="24"/>
        </w:rPr>
        <w:t xml:space="preserve">The next step will be to perform the required address registration. This step is performed to register all current known email addresses for Rogue IT. Address Registration is a security measure implemented by the service to prevent email address spoofing and aids in preventing dictionary attacks on the inbound route while also preventing unwanted emails from reaching the Rogue IT infrastructure. </w:t>
      </w:r>
    </w:p>
    <w:p w14:paraId="5F843930" w14:textId="7DD82AEC" w:rsidR="009A3980" w:rsidRDefault="009A3980" w:rsidP="002D3587">
      <w:pPr>
        <w:spacing w:line="480" w:lineRule="auto"/>
        <w:ind w:firstLine="720"/>
        <w:rPr>
          <w:sz w:val="24"/>
          <w:szCs w:val="24"/>
        </w:rPr>
      </w:pPr>
      <w:r>
        <w:rPr>
          <w:sz w:val="24"/>
          <w:szCs w:val="24"/>
        </w:rPr>
        <w:t xml:space="preserve">The next step will be to configure Anti-Virus and Anti-Spam settings through the Symantec Email Security.cloud portal. </w:t>
      </w:r>
      <w:r w:rsidR="007E6261">
        <w:rPr>
          <w:sz w:val="24"/>
          <w:szCs w:val="24"/>
        </w:rPr>
        <w:t>During this step all current rules from the current on-premise Exchange environment will be evaluated for efficiency</w:t>
      </w:r>
      <w:r w:rsidR="00044207">
        <w:rPr>
          <w:sz w:val="24"/>
          <w:szCs w:val="24"/>
        </w:rPr>
        <w:t xml:space="preserve"> prior to migration to the Symantec Email Security.cloud environment. This will allow for removal of any duplicate in ineffective policies to be removed. </w:t>
      </w:r>
      <w:r w:rsidR="00D64001">
        <w:rPr>
          <w:sz w:val="24"/>
          <w:szCs w:val="24"/>
        </w:rPr>
        <w:t xml:space="preserve">Additionally, DMARC, SPF, and DKIM will be configured for the Rogue IT domain. These additional protections will initially be configured with a “soft failure” which will allow for logging however not aggressively block potentially valid emails from entering the Rogue IT domain. </w:t>
      </w:r>
    </w:p>
    <w:p w14:paraId="0201763A" w14:textId="1C44918F" w:rsidR="00044207" w:rsidRPr="002D3587" w:rsidRDefault="00044207" w:rsidP="002D3587">
      <w:pPr>
        <w:spacing w:line="480" w:lineRule="auto"/>
        <w:ind w:firstLine="720"/>
        <w:rPr>
          <w:sz w:val="24"/>
          <w:szCs w:val="24"/>
        </w:rPr>
      </w:pPr>
      <w:r>
        <w:rPr>
          <w:sz w:val="24"/>
          <w:szCs w:val="24"/>
        </w:rPr>
        <w:t xml:space="preserve">The final phase will be to cut the email traffic over by changing the MX records for the Rogue IT infrastructure to point to the Symantec Email Security.cloud environment. During the process email a “send connector” will be created on the on-premise Exchange environment. This connector will provide the connectivity for outbound email from the Rogue IT domain. </w:t>
      </w:r>
      <w:r w:rsidR="00D64001">
        <w:rPr>
          <w:sz w:val="24"/>
          <w:szCs w:val="24"/>
        </w:rPr>
        <w:t xml:space="preserve">See Appendix A for the diagram and instructions for configuration. </w:t>
      </w:r>
      <w:r w:rsidR="0013303E">
        <w:rPr>
          <w:sz w:val="24"/>
          <w:szCs w:val="24"/>
        </w:rPr>
        <w:t xml:space="preserve">The MX record changes will take up to four hours of additional time to propagate the Symantec Email Security.cloud infrastructure. Upon completion of the MX record changes email will delivered via the new security system. </w:t>
      </w:r>
    </w:p>
    <w:p w14:paraId="1EAEF2B8" w14:textId="421320BA" w:rsidR="003F129A" w:rsidRPr="003F129A" w:rsidRDefault="003F129A" w:rsidP="003F129A">
      <w:pPr>
        <w:pStyle w:val="Heading1"/>
        <w:jc w:val="center"/>
      </w:pPr>
      <w:bookmarkStart w:id="5" w:name="_Toc124461854"/>
      <w:r w:rsidRPr="003F129A">
        <w:lastRenderedPageBreak/>
        <w:t>Review of Other Work</w:t>
      </w:r>
      <w:bookmarkEnd w:id="5"/>
    </w:p>
    <w:p w14:paraId="6871353E" w14:textId="77777777" w:rsidR="007D255F" w:rsidRDefault="00DC4D5C" w:rsidP="00E9722B">
      <w:pPr>
        <w:spacing w:line="480" w:lineRule="auto"/>
        <w:ind w:firstLine="720"/>
        <w:rPr>
          <w:sz w:val="24"/>
          <w:szCs w:val="24"/>
        </w:rPr>
      </w:pPr>
      <w:r>
        <w:rPr>
          <w:sz w:val="24"/>
          <w:szCs w:val="24"/>
        </w:rPr>
        <w:t xml:space="preserve">As the threat to </w:t>
      </w:r>
      <w:r w:rsidR="00B97544">
        <w:rPr>
          <w:sz w:val="24"/>
          <w:szCs w:val="24"/>
        </w:rPr>
        <w:t xml:space="preserve">business </w:t>
      </w:r>
      <w:r>
        <w:rPr>
          <w:sz w:val="24"/>
          <w:szCs w:val="24"/>
        </w:rPr>
        <w:t>security compromise through email phishing attacks grows, the importance for trusted email security increases.</w:t>
      </w:r>
      <w:r w:rsidR="00E1170E">
        <w:rPr>
          <w:sz w:val="24"/>
          <w:szCs w:val="24"/>
        </w:rPr>
        <w:t xml:space="preserve"> In 2014, 1 in 244 emails was a phishing email.</w:t>
      </w:r>
      <w:r w:rsidR="00E1170E" w:rsidRPr="00E1170E">
        <w:t xml:space="preserve"> </w:t>
      </w:r>
      <w:r w:rsidR="00E1170E" w:rsidRPr="00E1170E">
        <w:rPr>
          <w:sz w:val="24"/>
          <w:szCs w:val="24"/>
        </w:rPr>
        <w:t>(Symantec Internet Security Threat Report, n.d.)</w:t>
      </w:r>
      <w:r w:rsidR="00B97544">
        <w:rPr>
          <w:sz w:val="24"/>
          <w:szCs w:val="24"/>
        </w:rPr>
        <w:t xml:space="preserve"> However, the threat to the company is not only malicious emails, but also includes data loss. The Symantec Email Security platform tightly integrates with the Symantec Data Loss Prevention software to prevent outbound emails from containing confidential data, including PCI and PII. This further adds to the security posture for Rogue IT and can quickly prevent intentional and unintentional disclosure of personal information. Not only does the service prevent this data type from being sent outbound from the network but can be quickly leveraged as an alerting system in the event of an insider threat. </w:t>
      </w:r>
    </w:p>
    <w:p w14:paraId="4FA333E3" w14:textId="1A4EB0C5" w:rsidR="00DC4D5C" w:rsidRDefault="007D255F" w:rsidP="00E9722B">
      <w:pPr>
        <w:spacing w:line="480" w:lineRule="auto"/>
        <w:ind w:firstLine="720"/>
        <w:rPr>
          <w:sz w:val="24"/>
          <w:szCs w:val="24"/>
        </w:rPr>
      </w:pPr>
      <w:r>
        <w:rPr>
          <w:sz w:val="24"/>
          <w:szCs w:val="24"/>
        </w:rPr>
        <w:t xml:space="preserve">The built in URL protection that comes with the out of the box configuration with Symantec Email Security Cloud will help protect Rogue IT further by preventing malicious URL redirects. The Internet Security Threat Report (ISTR) states cybercriminals are using increasingly sophisticated methods to disguise malicious URL links embedded in email messages. This includes randomly redirecting links to a sequence of different destinations around the world and adding programmed time delays. These new techniques are highly effective at disguising malicious links and fooling traditional link scanning tools. </w:t>
      </w:r>
      <w:r w:rsidRPr="00E1170E">
        <w:rPr>
          <w:sz w:val="24"/>
          <w:szCs w:val="24"/>
        </w:rPr>
        <w:t>(Symantec Internet Security Threat Report, n.d.)</w:t>
      </w:r>
      <w:r>
        <w:rPr>
          <w:sz w:val="24"/>
          <w:szCs w:val="24"/>
        </w:rPr>
        <w:t xml:space="preserve"> </w:t>
      </w:r>
    </w:p>
    <w:p w14:paraId="57E02645" w14:textId="2B20100D" w:rsidR="007D255F" w:rsidRDefault="007D255F" w:rsidP="00E9722B">
      <w:pPr>
        <w:spacing w:line="480" w:lineRule="auto"/>
        <w:ind w:firstLine="720"/>
        <w:rPr>
          <w:sz w:val="24"/>
          <w:szCs w:val="24"/>
        </w:rPr>
      </w:pPr>
      <w:r>
        <w:rPr>
          <w:sz w:val="24"/>
          <w:szCs w:val="24"/>
        </w:rPr>
        <w:t xml:space="preserve">Further supporting the need for a dedicated email security client, the ISTR discusses the </w:t>
      </w:r>
      <w:r w:rsidR="008375D1">
        <w:rPr>
          <w:sz w:val="24"/>
          <w:szCs w:val="24"/>
        </w:rPr>
        <w:t>built-in</w:t>
      </w:r>
      <w:r>
        <w:rPr>
          <w:sz w:val="24"/>
          <w:szCs w:val="24"/>
        </w:rPr>
        <w:t xml:space="preserve"> functionality from Microsoft Office and Office 365, Google Apps, and other cloud-based email solutions simply aren’t enough. </w:t>
      </w:r>
      <w:r w:rsidR="00E57B85">
        <w:rPr>
          <w:sz w:val="24"/>
          <w:szCs w:val="24"/>
        </w:rPr>
        <w:t xml:space="preserve">For </w:t>
      </w:r>
      <w:r w:rsidR="007C456F">
        <w:rPr>
          <w:sz w:val="24"/>
          <w:szCs w:val="24"/>
        </w:rPr>
        <w:t>example,</w:t>
      </w:r>
      <w:r w:rsidR="00E57B85">
        <w:rPr>
          <w:sz w:val="24"/>
          <w:szCs w:val="24"/>
        </w:rPr>
        <w:t xml:space="preserve"> link scanning technologies for Office 365 and some other cloud-based email </w:t>
      </w:r>
      <w:r w:rsidR="00B97699">
        <w:rPr>
          <w:sz w:val="24"/>
          <w:szCs w:val="24"/>
        </w:rPr>
        <w:t>security companies</w:t>
      </w:r>
      <w:r w:rsidR="00E57B85">
        <w:rPr>
          <w:sz w:val="24"/>
          <w:szCs w:val="24"/>
        </w:rPr>
        <w:t xml:space="preserve"> are limited to “blacklists” of known bad URLs</w:t>
      </w:r>
      <w:r w:rsidR="007C456F">
        <w:rPr>
          <w:sz w:val="24"/>
          <w:szCs w:val="24"/>
        </w:rPr>
        <w:t>.</w:t>
      </w:r>
      <w:r w:rsidR="00B97699" w:rsidRPr="00B97699">
        <w:rPr>
          <w:rFonts w:asciiTheme="minorHAnsi" w:hAnsiTheme="minorHAnsi"/>
          <w:kern w:val="2"/>
          <w:sz w:val="24"/>
          <w:szCs w:val="24"/>
          <w14:ligatures w14:val="standardContextual"/>
        </w:rPr>
        <w:t xml:space="preserve"> </w:t>
      </w:r>
      <w:r w:rsidR="00B97699" w:rsidRPr="00B97699">
        <w:rPr>
          <w:sz w:val="24"/>
          <w:szCs w:val="24"/>
        </w:rPr>
        <w:t>(Symantec Internet Security Threat Report, n.d.)</w:t>
      </w:r>
    </w:p>
    <w:p w14:paraId="46251E32" w14:textId="5B8530AF" w:rsidR="00052B28" w:rsidRDefault="00052B28" w:rsidP="005F6D27">
      <w:pPr>
        <w:spacing w:line="480" w:lineRule="auto"/>
        <w:ind w:firstLine="720"/>
      </w:pPr>
      <w:r>
        <w:rPr>
          <w:sz w:val="24"/>
          <w:szCs w:val="24"/>
        </w:rPr>
        <w:lastRenderedPageBreak/>
        <w:t>A review of Symantec Email Security.cloud Skeptic Whitepaper, provides a non-biased opinion of the email security service</w:t>
      </w:r>
      <w:r w:rsidR="005F6D27">
        <w:rPr>
          <w:sz w:val="24"/>
          <w:szCs w:val="24"/>
        </w:rPr>
        <w:t xml:space="preserve"> and outlines the technical approach used to deploy the service. All of the papers reviewed mention corporations migrating their security for email to a hosted cloud solution such as provided by Symantec, Cisco, and Proofpoint, however this whitepaper suggests it as the opening line, stressing the importance for solid email security as a foundation to a secure network. With the understanding that a vast number of breaches occur due to target phishing emails, this becomes an </w:t>
      </w:r>
      <w:r w:rsidR="006424D8">
        <w:rPr>
          <w:sz w:val="24"/>
          <w:szCs w:val="24"/>
        </w:rPr>
        <w:t>ever-growing</w:t>
      </w:r>
      <w:r w:rsidR="005F6D27">
        <w:rPr>
          <w:sz w:val="24"/>
          <w:szCs w:val="24"/>
        </w:rPr>
        <w:t xml:space="preserve"> demand.</w:t>
      </w:r>
      <w:r w:rsidR="00E634E5">
        <w:rPr>
          <w:sz w:val="24"/>
          <w:szCs w:val="24"/>
        </w:rPr>
        <w:t xml:space="preserve"> With the increase in demand the increase need for 100 percent uptime becomes crucial. Symantec provides this SLA to its customers underpinned with significant service credits in the event of downtime.</w:t>
      </w:r>
      <w:r w:rsidR="00E634E5" w:rsidRPr="00E634E5">
        <w:t xml:space="preserve"> </w:t>
      </w:r>
      <w:r w:rsidR="00E634E5">
        <w:t xml:space="preserve">The service credits provide the confidence to back the ability to deliver a robust email security service. </w:t>
      </w:r>
      <w:r w:rsidR="000D022D">
        <w:t>(Tech Republic, n.d.)</w:t>
      </w:r>
      <w:r w:rsidR="00E634E5">
        <w:t xml:space="preserve"> </w:t>
      </w:r>
    </w:p>
    <w:p w14:paraId="54FEB810" w14:textId="5F4DF69F" w:rsidR="00EB6DA8" w:rsidRDefault="00EB6DA8" w:rsidP="005F6D27">
      <w:pPr>
        <w:spacing w:line="480" w:lineRule="auto"/>
        <w:ind w:firstLine="720"/>
      </w:pPr>
      <w:r>
        <w:t xml:space="preserve">The 100% uptime combine with a global infrastructure located in secure server storage facilities provides another layer of security for data traversing the web for Rogue IT. These facilities are configured geographically to provide support and help guarantee uptime, placing them in key locations within the US and Europe. </w:t>
      </w:r>
      <w:r w:rsidR="00B127F9">
        <w:t xml:space="preserve">This further provides a benefit to Rogue IT as it reduces the need for hands-on failovers or re-routes for MX records in the event of an outage. The globally distributed configuration can assist in reducing further overhead for Rogue IT. </w:t>
      </w:r>
      <w:r>
        <w:t xml:space="preserve"> </w:t>
      </w:r>
    </w:p>
    <w:p w14:paraId="4CFB2B4C" w14:textId="0814856A" w:rsidR="000D022D" w:rsidRDefault="000D022D" w:rsidP="005F6D27">
      <w:pPr>
        <w:spacing w:line="480" w:lineRule="auto"/>
        <w:ind w:firstLine="720"/>
      </w:pPr>
      <w:r>
        <w:t xml:space="preserve">Further research provides insight into the longevity of Symantec Email Security.cloud, providing a proven long running background of the service. As covered in “The Evolution of Email Security: Symantec Brightmail Integrated Email Security Appliance.” Brightmail being the original technology for the service known as “Message Labs”, which was the name of the Symantec Email Security.cloud service. </w:t>
      </w:r>
      <w:r w:rsidR="003E6A51">
        <w:t xml:space="preserve">This whitepaper provides depth into the evolution of the service including the migration of the service from on-premise to cloud hosted. The original device named the Symantec Mail Security 8100 series provided the ground work for the basis of today’s modern cloud service, including traffic shaping to limit an attacker’s ability to spam the network, to advance skeptic and heuristics to further proactively </w:t>
      </w:r>
      <w:r w:rsidR="003E6A51">
        <w:lastRenderedPageBreak/>
        <w:t>mitigate against new spam that doesn’t have a dedicate spam signature. This provides the assurance that choosing Symantec Email Security.cloud will provide a service Rogue IT long into the future, as Symantec has a proven track record for adapting to new technologies. (Yumpu.com, n.d.)</w:t>
      </w:r>
    </w:p>
    <w:p w14:paraId="68DE5A05" w14:textId="28A26248" w:rsidR="0060234D" w:rsidRPr="00460F6F" w:rsidRDefault="008375D1" w:rsidP="00460F6F">
      <w:pPr>
        <w:spacing w:line="480" w:lineRule="auto"/>
        <w:ind w:firstLine="720"/>
      </w:pPr>
      <w:r>
        <w:t xml:space="preserve">A review of further work provides confirmation that Symantec takes email security seriously, and has long recognized that email is one of the most important threat vectors. </w:t>
      </w:r>
      <w:r w:rsidRPr="008375D1">
        <w:t>(</w:t>
      </w:r>
      <w:r w:rsidRPr="008375D1">
        <w:rPr>
          <w:i/>
          <w:iCs/>
        </w:rPr>
        <w:t xml:space="preserve">Confidently Secure Your Email </w:t>
      </w:r>
      <w:r w:rsidR="00915B4E" w:rsidRPr="008375D1">
        <w:rPr>
          <w:i/>
          <w:iCs/>
        </w:rPr>
        <w:t>with</w:t>
      </w:r>
      <w:r w:rsidRPr="008375D1">
        <w:rPr>
          <w:i/>
          <w:iCs/>
        </w:rPr>
        <w:t xml:space="preserve"> Symantec</w:t>
      </w:r>
      <w:r w:rsidRPr="008375D1">
        <w:t>, n.d.)</w:t>
      </w:r>
      <w:r>
        <w:t xml:space="preserve"> Symantec as a company was recently purchased by Broadcom. The writer Sunil Choudrie expresses an in-depth understanding of email security as a foundation to a protected infrastructure. Further assuring Rogue IT that choosing to migrate the email infrastructure security to Symantec is the correct decision. </w:t>
      </w:r>
    </w:p>
    <w:p w14:paraId="4B3D3A55" w14:textId="77777777" w:rsidR="00DA3D8A" w:rsidRPr="00E9722B" w:rsidRDefault="00181A77" w:rsidP="00E9722B">
      <w:pPr>
        <w:pStyle w:val="Heading1"/>
        <w:jc w:val="center"/>
      </w:pPr>
      <w:bookmarkStart w:id="6" w:name="_Toc124461855"/>
      <w:r w:rsidRPr="00E9722B">
        <w:t>Project Rationale</w:t>
      </w:r>
      <w:bookmarkEnd w:id="6"/>
    </w:p>
    <w:p w14:paraId="00DC5839" w14:textId="77777777" w:rsidR="00842082" w:rsidRDefault="009424EF" w:rsidP="009424EF">
      <w:pPr>
        <w:spacing w:line="480" w:lineRule="auto"/>
        <w:ind w:firstLine="720"/>
        <w:rPr>
          <w:sz w:val="24"/>
          <w:szCs w:val="24"/>
        </w:rPr>
      </w:pPr>
      <w:r>
        <w:rPr>
          <w:sz w:val="24"/>
          <w:szCs w:val="24"/>
        </w:rPr>
        <w:t>While Rogue IT c</w:t>
      </w:r>
      <w:r w:rsidRPr="00256CAB">
        <w:rPr>
          <w:sz w:val="24"/>
          <w:szCs w:val="24"/>
        </w:rPr>
        <w:t xml:space="preserve">urrently manages an on-premise MS Exchange environment for their email purposes. </w:t>
      </w:r>
      <w:r>
        <w:rPr>
          <w:sz w:val="24"/>
          <w:szCs w:val="24"/>
        </w:rPr>
        <w:t>An ever-growing volume s</w:t>
      </w:r>
      <w:r w:rsidRPr="00256CAB">
        <w:rPr>
          <w:sz w:val="24"/>
          <w:szCs w:val="24"/>
        </w:rPr>
        <w:t xml:space="preserve">een in phishing attempts and multiple events including business email compromise it has been recommended that Rogue IT cease maintaining the existing on-prem environment security controls, instead migrating the security policies of the current email infrastructure to Symantec Email Security.cloud. </w:t>
      </w:r>
      <w:r>
        <w:rPr>
          <w:sz w:val="24"/>
          <w:szCs w:val="24"/>
        </w:rPr>
        <w:t>On a daily average there are roughly 283 million spam emails sent</w:t>
      </w:r>
      <w:r w:rsidR="00842082">
        <w:rPr>
          <w:sz w:val="24"/>
          <w:szCs w:val="24"/>
        </w:rPr>
        <w:t xml:space="preserve"> the need for Rogue IT to migrate to a dedicated, cloud-based security service is increasing</w:t>
      </w:r>
      <w:r>
        <w:rPr>
          <w:sz w:val="24"/>
          <w:szCs w:val="24"/>
        </w:rPr>
        <w:t xml:space="preserve">. </w:t>
      </w:r>
      <w:r w:rsidRPr="009424EF">
        <w:rPr>
          <w:sz w:val="24"/>
          <w:szCs w:val="24"/>
        </w:rPr>
        <w:t>(Statista, 2022)</w:t>
      </w:r>
      <w:r w:rsidR="00842082">
        <w:rPr>
          <w:sz w:val="24"/>
          <w:szCs w:val="24"/>
        </w:rPr>
        <w:t xml:space="preserve"> </w:t>
      </w:r>
    </w:p>
    <w:p w14:paraId="7BF568B0" w14:textId="605449C1" w:rsidR="009424EF" w:rsidRDefault="00842082" w:rsidP="009424EF">
      <w:pPr>
        <w:spacing w:line="480" w:lineRule="auto"/>
        <w:ind w:firstLine="720"/>
        <w:rPr>
          <w:sz w:val="24"/>
          <w:szCs w:val="24"/>
        </w:rPr>
      </w:pPr>
      <w:r>
        <w:rPr>
          <w:sz w:val="24"/>
          <w:szCs w:val="24"/>
        </w:rPr>
        <w:t xml:space="preserve">The recent business email compromises experienced by Rogue IT are further indication that the current on-premise solution is no longer sustainable as a security measure. By migrating the email traffic to the Symantec Email Security.cloud platform Rogue IT is creating layers of depth the security for the email infrastructure. This added defense in layers will not only act to prevent real time attacks against the email environment but also act as a deterrent. </w:t>
      </w:r>
    </w:p>
    <w:p w14:paraId="19DECEBD" w14:textId="77777777" w:rsidR="009424EF" w:rsidRDefault="009424EF" w:rsidP="005C71EE">
      <w:pPr>
        <w:spacing w:line="480" w:lineRule="auto"/>
        <w:ind w:firstLine="720"/>
        <w:rPr>
          <w:sz w:val="24"/>
          <w:szCs w:val="24"/>
        </w:rPr>
      </w:pPr>
    </w:p>
    <w:p w14:paraId="06F3A3DA" w14:textId="2A0AE43C" w:rsidR="00410ACB" w:rsidRPr="005C71EE" w:rsidRDefault="005C71EE" w:rsidP="005C71EE">
      <w:pPr>
        <w:pStyle w:val="Heading1"/>
        <w:jc w:val="center"/>
      </w:pPr>
      <w:bookmarkStart w:id="7" w:name="_Toc124461856"/>
      <w:r w:rsidRPr="005C71EE">
        <w:lastRenderedPageBreak/>
        <w:t>Current Project Environment</w:t>
      </w:r>
      <w:bookmarkEnd w:id="7"/>
    </w:p>
    <w:p w14:paraId="16110399" w14:textId="6D6C194F" w:rsidR="00DC3842" w:rsidRDefault="00F64212" w:rsidP="005210D1">
      <w:pPr>
        <w:spacing w:line="480" w:lineRule="auto"/>
        <w:ind w:firstLine="720"/>
        <w:rPr>
          <w:sz w:val="24"/>
          <w:szCs w:val="24"/>
        </w:rPr>
      </w:pPr>
      <w:r>
        <w:rPr>
          <w:sz w:val="24"/>
          <w:szCs w:val="24"/>
        </w:rPr>
        <w:t xml:space="preserve">The current environment is comprised of a </w:t>
      </w:r>
      <w:proofErr w:type="spellStart"/>
      <w:r>
        <w:rPr>
          <w:sz w:val="24"/>
          <w:szCs w:val="24"/>
        </w:rPr>
        <w:t>BigIP</w:t>
      </w:r>
      <w:proofErr w:type="spellEnd"/>
      <w:r>
        <w:rPr>
          <w:sz w:val="24"/>
          <w:szCs w:val="24"/>
        </w:rPr>
        <w:t xml:space="preserve"> i10000 </w:t>
      </w:r>
      <w:r w:rsidR="005210D1">
        <w:rPr>
          <w:sz w:val="24"/>
          <w:szCs w:val="24"/>
        </w:rPr>
        <w:t>series l</w:t>
      </w:r>
      <w:r>
        <w:rPr>
          <w:sz w:val="24"/>
          <w:szCs w:val="24"/>
        </w:rPr>
        <w:t xml:space="preserve">oad </w:t>
      </w:r>
      <w:r w:rsidR="005210D1">
        <w:rPr>
          <w:sz w:val="24"/>
          <w:szCs w:val="24"/>
        </w:rPr>
        <w:t>b</w:t>
      </w:r>
      <w:r>
        <w:rPr>
          <w:sz w:val="24"/>
          <w:szCs w:val="24"/>
        </w:rPr>
        <w:t>alancer</w:t>
      </w:r>
      <w:r w:rsidR="005210D1">
        <w:rPr>
          <w:sz w:val="24"/>
          <w:szCs w:val="24"/>
        </w:rPr>
        <w:t xml:space="preserve"> with a configured VIP of the DNS MX records for “mx.rogue.it” that</w:t>
      </w:r>
      <w:r>
        <w:rPr>
          <w:sz w:val="24"/>
          <w:szCs w:val="24"/>
        </w:rPr>
        <w:t xml:space="preserve"> serves traffic to a pair of Palo Alto Networks PA-7000 series firewalls via DNS Round Robin</w:t>
      </w:r>
      <w:r w:rsidR="005210D1">
        <w:rPr>
          <w:sz w:val="24"/>
          <w:szCs w:val="24"/>
        </w:rPr>
        <w:t>. The Palo Alto devices are running in an active-active configuration and handle deep packet inspection. These firewalls serve the traffic to four clustered high-availability</w:t>
      </w:r>
      <w:r>
        <w:rPr>
          <w:sz w:val="24"/>
          <w:szCs w:val="24"/>
        </w:rPr>
        <w:t xml:space="preserve"> Dell PowerEdge R250 Rack Servers with the Intel Xeon E-2334 processors with 32GB of RAM</w:t>
      </w:r>
      <w:r w:rsidR="005210D1">
        <w:rPr>
          <w:sz w:val="24"/>
          <w:szCs w:val="24"/>
        </w:rPr>
        <w:t xml:space="preserve"> running Microsoft Windows Server 2019</w:t>
      </w:r>
      <w:r>
        <w:rPr>
          <w:sz w:val="24"/>
          <w:szCs w:val="24"/>
        </w:rPr>
        <w:t xml:space="preserve">. </w:t>
      </w:r>
    </w:p>
    <w:p w14:paraId="2E7B9E01" w14:textId="77777777" w:rsidR="004B4324" w:rsidRDefault="00B148FE" w:rsidP="005210D1">
      <w:pPr>
        <w:spacing w:line="480" w:lineRule="auto"/>
        <w:ind w:firstLine="720"/>
        <w:rPr>
          <w:sz w:val="24"/>
          <w:szCs w:val="24"/>
        </w:rPr>
      </w:pPr>
      <w:r>
        <w:rPr>
          <w:sz w:val="24"/>
          <w:szCs w:val="24"/>
        </w:rPr>
        <w:t xml:space="preserve">The </w:t>
      </w:r>
      <w:proofErr w:type="spellStart"/>
      <w:r>
        <w:rPr>
          <w:sz w:val="24"/>
          <w:szCs w:val="24"/>
        </w:rPr>
        <w:t>BigIP</w:t>
      </w:r>
      <w:proofErr w:type="spellEnd"/>
      <w:r>
        <w:rPr>
          <w:sz w:val="24"/>
          <w:szCs w:val="24"/>
        </w:rPr>
        <w:t xml:space="preserve"> i10000 has all recent security patches and is patched every third Thursday of the month to ensure minimal downtime. The </w:t>
      </w:r>
      <w:proofErr w:type="spellStart"/>
      <w:r>
        <w:rPr>
          <w:sz w:val="24"/>
          <w:szCs w:val="24"/>
        </w:rPr>
        <w:t>BigIP</w:t>
      </w:r>
      <w:proofErr w:type="spellEnd"/>
      <w:r>
        <w:rPr>
          <w:sz w:val="24"/>
          <w:szCs w:val="24"/>
        </w:rPr>
        <w:t xml:space="preserve"> device is also configured with an SSL certificate for secure connectivity.</w:t>
      </w:r>
      <w:r w:rsidR="001E4040">
        <w:rPr>
          <w:sz w:val="24"/>
          <w:szCs w:val="24"/>
        </w:rPr>
        <w:t xml:space="preserve"> </w:t>
      </w:r>
      <w:r>
        <w:rPr>
          <w:sz w:val="24"/>
          <w:szCs w:val="24"/>
        </w:rPr>
        <w:t xml:space="preserve">The Palo Alto firewalls are patches on the same frequency as the </w:t>
      </w:r>
      <w:proofErr w:type="spellStart"/>
      <w:r>
        <w:rPr>
          <w:sz w:val="24"/>
          <w:szCs w:val="24"/>
        </w:rPr>
        <w:t>BigIP</w:t>
      </w:r>
      <w:proofErr w:type="spellEnd"/>
      <w:r>
        <w:rPr>
          <w:sz w:val="24"/>
          <w:szCs w:val="24"/>
        </w:rPr>
        <w:t xml:space="preserve"> load balancer. </w:t>
      </w:r>
      <w:r w:rsidR="004B4324">
        <w:rPr>
          <w:sz w:val="24"/>
          <w:szCs w:val="24"/>
        </w:rPr>
        <w:t xml:space="preserve">The Palo Alto firewalls are considered Next Generation Firewalls (NGFW), these devices provide layers of security such as machine learning (ML) for traffic shaping, behavioral analysis to detect devices and recommend security policies. </w:t>
      </w:r>
      <w:r w:rsidR="004B4324" w:rsidRPr="004B4324">
        <w:rPr>
          <w:sz w:val="24"/>
          <w:szCs w:val="24"/>
        </w:rPr>
        <w:t>(</w:t>
      </w:r>
      <w:proofErr w:type="spellStart"/>
      <w:r w:rsidR="004B4324" w:rsidRPr="004B4324">
        <w:rPr>
          <w:sz w:val="24"/>
          <w:szCs w:val="24"/>
        </w:rPr>
        <w:t>BasuMallick</w:t>
      </w:r>
      <w:proofErr w:type="spellEnd"/>
      <w:r w:rsidR="004B4324" w:rsidRPr="004B4324">
        <w:rPr>
          <w:sz w:val="24"/>
          <w:szCs w:val="24"/>
        </w:rPr>
        <w:t>, 2022)</w:t>
      </w:r>
      <w:r w:rsidR="004B4324">
        <w:rPr>
          <w:sz w:val="24"/>
          <w:szCs w:val="24"/>
        </w:rPr>
        <w:t xml:space="preserve"> </w:t>
      </w:r>
    </w:p>
    <w:p w14:paraId="6713D14D" w14:textId="47F965DE" w:rsidR="00B148FE" w:rsidRDefault="004B4324" w:rsidP="005210D1">
      <w:pPr>
        <w:spacing w:line="480" w:lineRule="auto"/>
        <w:ind w:firstLine="720"/>
        <w:rPr>
          <w:sz w:val="24"/>
          <w:szCs w:val="24"/>
        </w:rPr>
      </w:pPr>
      <w:r>
        <w:rPr>
          <w:sz w:val="24"/>
          <w:szCs w:val="24"/>
        </w:rPr>
        <w:t xml:space="preserve">The Dell PowerEdge R250’s host the Microsoft Exchange environment for Rogue IT. The environment has been configured as best possible to prevent unwanted email traffic such as spam, newsletters, and phishing attempts, however, recent the Rogue IT Exchange environment has been subject to a variety of attacks. While this environment has performed well for Rogue IT, it has become increasingly difficult to maintain. Due the complexity of attacks the Exchange environment has experienced an increase in downtime and an up-tick in phishing attacks hitting end user email inboxes. </w:t>
      </w:r>
      <w:r w:rsidR="00500B3F">
        <w:rPr>
          <w:sz w:val="24"/>
          <w:szCs w:val="24"/>
        </w:rPr>
        <w:t xml:space="preserve">The teams at Rogue IT are spending more and more time tuning the environment or searching for </w:t>
      </w:r>
      <w:r w:rsidR="00C87861">
        <w:rPr>
          <w:sz w:val="24"/>
          <w:szCs w:val="24"/>
        </w:rPr>
        <w:t>better methods to reduce the attack surface.</w:t>
      </w:r>
      <w:r w:rsidR="00F13021">
        <w:rPr>
          <w:sz w:val="24"/>
          <w:szCs w:val="24"/>
        </w:rPr>
        <w:t xml:space="preserve"> Ultimately, it has been agreed that migrating the primary security load to Symantec Email Security.cloud is the best </w:t>
      </w:r>
      <w:r w:rsidR="00F13021">
        <w:rPr>
          <w:sz w:val="24"/>
          <w:szCs w:val="24"/>
        </w:rPr>
        <w:lastRenderedPageBreak/>
        <w:t xml:space="preserve">solution. Providing depth in defense, a single pane of glass view for blocked spam, phishing, and various other unwanted email types, along with quarantine capabilities in the event a false positive is captured. </w:t>
      </w:r>
    </w:p>
    <w:p w14:paraId="08A8443C" w14:textId="6DE8F094" w:rsidR="005C71EE" w:rsidRPr="00E36855" w:rsidRDefault="005C71EE" w:rsidP="00E36855">
      <w:pPr>
        <w:pStyle w:val="Heading1"/>
        <w:jc w:val="center"/>
      </w:pPr>
      <w:bookmarkStart w:id="8" w:name="_Toc124461857"/>
      <w:r w:rsidRPr="00E36855">
        <w:t>Methodology</w:t>
      </w:r>
      <w:bookmarkEnd w:id="8"/>
    </w:p>
    <w:p w14:paraId="6334F814" w14:textId="281ACE36" w:rsidR="00822D4E" w:rsidRDefault="00822D4E" w:rsidP="00DE40D7">
      <w:pPr>
        <w:spacing w:line="480" w:lineRule="auto"/>
        <w:ind w:firstLine="720"/>
        <w:rPr>
          <w:sz w:val="24"/>
          <w:szCs w:val="24"/>
        </w:rPr>
      </w:pPr>
      <w:r>
        <w:rPr>
          <w:sz w:val="24"/>
          <w:szCs w:val="24"/>
        </w:rPr>
        <w:t>The methodology used to on-board, configure, and deploy the Symantec Email Security.cloud platform will be the</w:t>
      </w:r>
      <w:r w:rsidR="005138D5">
        <w:rPr>
          <w:sz w:val="24"/>
          <w:szCs w:val="24"/>
        </w:rPr>
        <w:t xml:space="preserve"> ADDIE method</w:t>
      </w:r>
      <w:r>
        <w:rPr>
          <w:sz w:val="24"/>
          <w:szCs w:val="24"/>
        </w:rPr>
        <w:t xml:space="preserve">. Rogue IT has chosen to utilize this method during the deployment process for a variety of reasons including; the teams are already familiar with the </w:t>
      </w:r>
      <w:r w:rsidR="0080498C">
        <w:rPr>
          <w:sz w:val="24"/>
          <w:szCs w:val="24"/>
        </w:rPr>
        <w:t>ADDIE model</w:t>
      </w:r>
      <w:r>
        <w:rPr>
          <w:sz w:val="24"/>
          <w:szCs w:val="24"/>
        </w:rPr>
        <w:t xml:space="preserve">, the </w:t>
      </w:r>
      <w:r w:rsidR="0080498C">
        <w:rPr>
          <w:sz w:val="24"/>
          <w:szCs w:val="24"/>
        </w:rPr>
        <w:t>ADDIE model</w:t>
      </w:r>
      <w:r>
        <w:rPr>
          <w:sz w:val="24"/>
          <w:szCs w:val="24"/>
        </w:rPr>
        <w:t xml:space="preserve">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w:t>
      </w:r>
      <w:r w:rsidR="00BE4DE1">
        <w:rPr>
          <w:sz w:val="24"/>
          <w:szCs w:val="24"/>
        </w:rPr>
        <w:t xml:space="preserve"> During the initial discussions there was substantial debate between the Agile method and the </w:t>
      </w:r>
      <w:r w:rsidR="0080498C">
        <w:rPr>
          <w:sz w:val="24"/>
          <w:szCs w:val="24"/>
        </w:rPr>
        <w:t>ADDIE</w:t>
      </w:r>
      <w:r w:rsidR="00BE4DE1">
        <w:rPr>
          <w:sz w:val="24"/>
          <w:szCs w:val="24"/>
        </w:rPr>
        <w:t xml:space="preserve">, however, the teams for Rogue IT decided that while the Agile method would in fact be appropriate, Agile would take a back seat due to the complexity and overhead of the project. </w:t>
      </w:r>
    </w:p>
    <w:p w14:paraId="202CDBD9" w14:textId="6CB78F99" w:rsidR="0080498C" w:rsidRDefault="0080498C" w:rsidP="0080498C">
      <w:pPr>
        <w:spacing w:line="480" w:lineRule="auto"/>
        <w:ind w:firstLine="720"/>
        <w:rPr>
          <w:sz w:val="24"/>
          <w:szCs w:val="24"/>
        </w:rPr>
      </w:pPr>
      <w:r>
        <w:rPr>
          <w:sz w:val="24"/>
          <w:szCs w:val="24"/>
        </w:rPr>
        <w:t>The five phases of the ADDIE model are: Analysis, Design, Development, Implementation, and Evaluation. The individual phases for the project are detailed below:</w:t>
      </w:r>
    </w:p>
    <w:p w14:paraId="590CCB0E" w14:textId="381E6DBD" w:rsidR="0080498C" w:rsidRDefault="0080498C" w:rsidP="0080498C">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w:t>
      </w:r>
      <w:r w:rsidR="004F12AA">
        <w:rPr>
          <w:sz w:val="24"/>
          <w:szCs w:val="24"/>
        </w:rPr>
        <w:t xml:space="preserve">Additionally, traffic for the current Exchange environment will be reviewed to determine if the need for four email servers will remain justifiable post completion of the Symantec Email Security.cloud deployment. </w:t>
      </w:r>
      <w:r w:rsidR="00F335B2">
        <w:rPr>
          <w:sz w:val="24"/>
          <w:szCs w:val="24"/>
        </w:rPr>
        <w:t xml:space="preserve">During this phase all security policies for the current Exchange environment will be analyzed for efficacy. </w:t>
      </w:r>
    </w:p>
    <w:p w14:paraId="3AAAC096" w14:textId="2E33379A" w:rsidR="004F12AA" w:rsidRDefault="004F12AA" w:rsidP="0080498C">
      <w:pPr>
        <w:spacing w:line="480" w:lineRule="auto"/>
        <w:ind w:firstLine="720"/>
        <w:rPr>
          <w:sz w:val="24"/>
          <w:szCs w:val="24"/>
        </w:rPr>
      </w:pPr>
      <w:r>
        <w:rPr>
          <w:sz w:val="24"/>
          <w:szCs w:val="24"/>
        </w:rPr>
        <w:lastRenderedPageBreak/>
        <w:t xml:space="preserve">Design – While the design phase for the Symantec Email Security.cloud deployment is minimal; the Rogue IT security staff will need to determine and design the infrastructure to ensure capacity is sufficient post the deployment of the Symantec service. This design phase will re-work any details provided during the analysis process. </w:t>
      </w:r>
    </w:p>
    <w:p w14:paraId="7DE8D526" w14:textId="7E48EAE6" w:rsidR="00066CD0" w:rsidRDefault="00066CD0" w:rsidP="0080498C">
      <w:pPr>
        <w:spacing w:line="480" w:lineRule="auto"/>
        <w:ind w:firstLine="720"/>
        <w:rPr>
          <w:sz w:val="24"/>
          <w:szCs w:val="24"/>
        </w:rPr>
      </w:pPr>
      <w:r>
        <w:rPr>
          <w:sz w:val="24"/>
          <w:szCs w:val="24"/>
        </w:rPr>
        <w:t xml:space="preserve">Development – </w:t>
      </w:r>
      <w:r w:rsidR="004A40B2">
        <w:rPr>
          <w:sz w:val="24"/>
          <w:szCs w:val="24"/>
        </w:rPr>
        <w:t xml:space="preserve">Rogue IT security engineers and IT staff will develop the steps to work toward implementation of the security service. During this phase the “Welcome Email” from Symantec will be reviewed and configuration on the Email Security.cloud service will be </w:t>
      </w:r>
      <w:r w:rsidR="00602705">
        <w:rPr>
          <w:sz w:val="24"/>
          <w:szCs w:val="24"/>
        </w:rPr>
        <w:t>prepared</w:t>
      </w:r>
      <w:r w:rsidR="004A40B2">
        <w:rPr>
          <w:sz w:val="24"/>
          <w:szCs w:val="24"/>
        </w:rPr>
        <w:t xml:space="preserve">. </w:t>
      </w:r>
      <w:r w:rsidR="00602705">
        <w:rPr>
          <w:sz w:val="24"/>
          <w:szCs w:val="24"/>
        </w:rPr>
        <w:t>The teams will gather all information needed to migrate the user database from the Active Directory environment, ensure they have a clear outline of the anti-spam policies, link following, and quarantine guidelines.</w:t>
      </w:r>
    </w:p>
    <w:p w14:paraId="26AE405D" w14:textId="74F2B5B3" w:rsidR="00066CD0" w:rsidRDefault="00066CD0" w:rsidP="0080498C">
      <w:pPr>
        <w:spacing w:line="480" w:lineRule="auto"/>
        <w:ind w:firstLine="720"/>
        <w:rPr>
          <w:sz w:val="24"/>
          <w:szCs w:val="24"/>
        </w:rPr>
      </w:pPr>
      <w:r>
        <w:rPr>
          <w:sz w:val="24"/>
          <w:szCs w:val="24"/>
        </w:rPr>
        <w:t xml:space="preserve">Implementation </w:t>
      </w:r>
      <w:r w:rsidR="004A40B2">
        <w:rPr>
          <w:sz w:val="24"/>
          <w:szCs w:val="24"/>
        </w:rPr>
        <w:t xml:space="preserve">– Rogue IT staff will deploy all configuration changes and other action items determined during the analysis, design, and development phases. The teams will provide </w:t>
      </w:r>
      <w:r w:rsidR="00EC7782">
        <w:rPr>
          <w:sz w:val="24"/>
          <w:szCs w:val="24"/>
        </w:rPr>
        <w:t xml:space="preserve">a </w:t>
      </w:r>
      <w:r w:rsidR="00060528">
        <w:rPr>
          <w:sz w:val="24"/>
          <w:szCs w:val="24"/>
        </w:rPr>
        <w:t>seven-day</w:t>
      </w:r>
      <w:r w:rsidR="002847D8">
        <w:rPr>
          <w:sz w:val="24"/>
          <w:szCs w:val="24"/>
        </w:rPr>
        <w:t xml:space="preserve"> notice</w:t>
      </w:r>
      <w:r w:rsidR="004A40B2">
        <w:rPr>
          <w:sz w:val="24"/>
          <w:szCs w:val="24"/>
        </w:rPr>
        <w:t xml:space="preserve"> to all employees prior to implementation as per the standard maintenance window notification determined by the Change Approval Board.</w:t>
      </w:r>
      <w:r w:rsidR="00EC7782">
        <w:rPr>
          <w:sz w:val="24"/>
          <w:szCs w:val="24"/>
        </w:rPr>
        <w:t xml:space="preserve"> </w:t>
      </w:r>
      <w:r w:rsidR="00602705">
        <w:rPr>
          <w:sz w:val="24"/>
          <w:szCs w:val="24"/>
        </w:rPr>
        <w:t>The teams will work to configure the platform and ensure all appropriate DNS records have been created and waiting for deployment. The Rogue IT user database will be uploaded through the admin panel with the use of the tools provided by Symantec. Teams will enable and configure the security measures determined during the analysis phase</w:t>
      </w:r>
      <w:r w:rsidR="003E259F">
        <w:rPr>
          <w:sz w:val="24"/>
          <w:szCs w:val="24"/>
        </w:rPr>
        <w:t>, including Skeptic and Heuristic analysis</w:t>
      </w:r>
      <w:r w:rsidR="00602705">
        <w:rPr>
          <w:sz w:val="24"/>
          <w:szCs w:val="24"/>
        </w:rPr>
        <w:t>.</w:t>
      </w:r>
      <w:r w:rsidR="003E259F">
        <w:rPr>
          <w:sz w:val="24"/>
          <w:szCs w:val="24"/>
        </w:rPr>
        <w:t xml:space="preserve"> During the phase the DNS records for SPF, DMARC, and DKIM will be updated for Rogue IT, along with the change to the MX records for Rogue IT. This will allow for email to begin to flow through the Symantec Email Security services. </w:t>
      </w:r>
    </w:p>
    <w:p w14:paraId="5EF4176A" w14:textId="51D61517" w:rsidR="00066CD0" w:rsidRDefault="00066CD0" w:rsidP="0080498C">
      <w:pPr>
        <w:spacing w:line="480" w:lineRule="auto"/>
        <w:ind w:firstLine="720"/>
        <w:rPr>
          <w:sz w:val="24"/>
          <w:szCs w:val="24"/>
        </w:rPr>
      </w:pPr>
      <w:r>
        <w:rPr>
          <w:sz w:val="24"/>
          <w:szCs w:val="24"/>
        </w:rPr>
        <w:t xml:space="preserve">Evaluation – </w:t>
      </w:r>
      <w:r w:rsidR="00BE4116">
        <w:rPr>
          <w:sz w:val="24"/>
          <w:szCs w:val="24"/>
        </w:rPr>
        <w:t xml:space="preserve">Upon completion of deployment, a full analysis and comparison of the Rogue IT email flows will be performed. This evaluation will include an initial review including </w:t>
      </w:r>
      <w:r w:rsidR="00BE4116">
        <w:rPr>
          <w:sz w:val="24"/>
          <w:szCs w:val="24"/>
        </w:rPr>
        <w:lastRenderedPageBreak/>
        <w:t xml:space="preserve">testing of both internal and external email flow to ensure there is no data loss. Additionally, teams will perform tests with sample emails provided by Eicar and Symantec to ensure protections are working and assist in providing feedback for additional configuration adjustments. </w:t>
      </w:r>
    </w:p>
    <w:p w14:paraId="74B8A5CD" w14:textId="77777777" w:rsidR="00066CD0" w:rsidRDefault="00066CD0" w:rsidP="0080498C">
      <w:pPr>
        <w:spacing w:line="480" w:lineRule="auto"/>
        <w:ind w:firstLine="720"/>
        <w:rPr>
          <w:sz w:val="24"/>
          <w:szCs w:val="24"/>
        </w:rPr>
      </w:pPr>
    </w:p>
    <w:p w14:paraId="3C3BFAFF" w14:textId="4EE22C2C" w:rsidR="005C71EE" w:rsidRPr="00FE7624" w:rsidRDefault="00E36855" w:rsidP="00FE7624">
      <w:pPr>
        <w:pStyle w:val="Heading1"/>
        <w:jc w:val="center"/>
      </w:pPr>
      <w:bookmarkStart w:id="9" w:name="_Toc124461858"/>
      <w:r w:rsidRPr="00FE7624">
        <w:t>Project Goals, Objectives, and Deliverables</w:t>
      </w:r>
      <w:bookmarkEnd w:id="9"/>
    </w:p>
    <w:p w14:paraId="20D5F22D" w14:textId="011ECCF5" w:rsidR="00E36855" w:rsidRPr="00FE7624" w:rsidRDefault="00E36855" w:rsidP="00FE7624">
      <w:pPr>
        <w:spacing w:line="480" w:lineRule="auto"/>
        <w:ind w:firstLine="720"/>
        <w:rPr>
          <w:sz w:val="24"/>
          <w:szCs w:val="24"/>
        </w:rPr>
      </w:pPr>
      <w:r w:rsidRPr="00FE7624">
        <w:rPr>
          <w:sz w:val="24"/>
          <w:szCs w:val="24"/>
        </w:rPr>
        <w:t>In Project Goals, Objectives, and Deliverable</w:t>
      </w:r>
      <w:r w:rsidR="004719EB">
        <w:rPr>
          <w:sz w:val="24"/>
          <w:szCs w:val="24"/>
        </w:rPr>
        <w:t>s</w:t>
      </w:r>
      <w:r w:rsidRPr="00FE7624">
        <w:rPr>
          <w:sz w:val="24"/>
          <w:szCs w:val="24"/>
        </w:rPr>
        <w:t xml:space="preserve"> (</w:t>
      </w:r>
      <w:r w:rsidRPr="00734837">
        <w:rPr>
          <w:i/>
          <w:sz w:val="24"/>
          <w:szCs w:val="24"/>
        </w:rPr>
        <w:t xml:space="preserve">suggested length of </w:t>
      </w:r>
      <w:r w:rsidR="004719EB" w:rsidRPr="00734837">
        <w:rPr>
          <w:i/>
          <w:sz w:val="24"/>
          <w:szCs w:val="24"/>
        </w:rPr>
        <w:t>3–5</w:t>
      </w:r>
      <w:r w:rsidRPr="00734837">
        <w:rPr>
          <w:i/>
          <w:sz w:val="24"/>
          <w:szCs w:val="24"/>
        </w:rPr>
        <w:t xml:space="preserve"> pages</w:t>
      </w:r>
      <w:r w:rsidRPr="00FE7624">
        <w:rPr>
          <w:sz w:val="24"/>
          <w:szCs w:val="24"/>
        </w:rPr>
        <w:t>),</w:t>
      </w:r>
      <w:r w:rsidR="00F404BD">
        <w:rPr>
          <w:sz w:val="24"/>
          <w:szCs w:val="24"/>
        </w:rPr>
        <w:t xml:space="preserve"> you will complete two sub-sections. In the first you’ll create a table that clearly describes the hierarchy of the three elements. In the second you’ll</w:t>
      </w:r>
      <w:r w:rsidRPr="00FE7624">
        <w:rPr>
          <w:sz w:val="24"/>
          <w:szCs w:val="24"/>
        </w:rPr>
        <w:t xml:space="preserve"> provide a detailed explanation of the goals</w:t>
      </w:r>
      <w:r w:rsidR="00F404BD">
        <w:rPr>
          <w:sz w:val="24"/>
          <w:szCs w:val="24"/>
        </w:rPr>
        <w:t xml:space="preserve">, </w:t>
      </w:r>
      <w:r w:rsidRPr="00FE7624">
        <w:rPr>
          <w:sz w:val="24"/>
          <w:szCs w:val="24"/>
        </w:rPr>
        <w:t>objectives</w:t>
      </w:r>
      <w:r w:rsidR="00F404BD">
        <w:rPr>
          <w:sz w:val="24"/>
          <w:szCs w:val="24"/>
        </w:rPr>
        <w:t xml:space="preserve">, and deliverables </w:t>
      </w:r>
      <w:r w:rsidRPr="00FE7624">
        <w:rPr>
          <w:sz w:val="24"/>
          <w:szCs w:val="24"/>
        </w:rPr>
        <w:t xml:space="preserve">for the project. </w:t>
      </w:r>
      <w:r w:rsidR="00F404BD">
        <w:rPr>
          <w:sz w:val="24"/>
          <w:szCs w:val="24"/>
        </w:rPr>
        <w:t xml:space="preserve">Be sure each of the three elements is easy to recognize. For the objectives include information about how the success of each </w:t>
      </w:r>
      <w:r w:rsidRPr="00FE7624">
        <w:rPr>
          <w:sz w:val="24"/>
          <w:szCs w:val="24"/>
        </w:rPr>
        <w:t xml:space="preserve">will be measured. </w:t>
      </w:r>
      <w:r w:rsidR="00F404BD">
        <w:rPr>
          <w:sz w:val="24"/>
          <w:szCs w:val="24"/>
        </w:rPr>
        <w:t xml:space="preserve">Shoot for one or two goals and at least four objectives. Each objective should have at least two deliverables. Your goal(s) should describe the purpose(s) of the project – what it will accomplish if an overarching description. The objectives are the projects that must be completed to reach the goal. The deliverables are the tasks required to complete each objective. Strive for that hierarchy.  </w:t>
      </w:r>
    </w:p>
    <w:p w14:paraId="7E863C06" w14:textId="77777777" w:rsidR="00E36855" w:rsidRPr="00FE7624" w:rsidRDefault="00E36855" w:rsidP="00FE7624">
      <w:pPr>
        <w:pStyle w:val="Heading2"/>
        <w:spacing w:before="0" w:line="480" w:lineRule="auto"/>
        <w:rPr>
          <w:color w:val="auto"/>
          <w:sz w:val="24"/>
          <w:szCs w:val="24"/>
        </w:rPr>
      </w:pPr>
      <w:bookmarkStart w:id="10" w:name="_Toc124461859"/>
      <w:r w:rsidRPr="00FE7624">
        <w:rPr>
          <w:color w:val="auto"/>
          <w:sz w:val="24"/>
          <w:szCs w:val="24"/>
        </w:rPr>
        <w:t>Goals, Objectives, and Deliverables Table</w:t>
      </w:r>
      <w:bookmarkEnd w:id="10"/>
    </w:p>
    <w:p w14:paraId="01742EE2" w14:textId="77777777" w:rsidR="00FE7624" w:rsidRDefault="00FE7624" w:rsidP="00E36855"/>
    <w:tbl>
      <w:tblPr>
        <w:tblStyle w:val="TableGrid"/>
        <w:tblW w:w="0" w:type="auto"/>
        <w:tblLook w:val="04A0" w:firstRow="1" w:lastRow="0" w:firstColumn="1" w:lastColumn="0" w:noHBand="0" w:noVBand="1"/>
      </w:tblPr>
      <w:tblGrid>
        <w:gridCol w:w="444"/>
        <w:gridCol w:w="1493"/>
        <w:gridCol w:w="3308"/>
        <w:gridCol w:w="4105"/>
      </w:tblGrid>
      <w:tr w:rsidR="00E36855" w14:paraId="6ADEB20C" w14:textId="77777777" w:rsidTr="00B9363F">
        <w:tc>
          <w:tcPr>
            <w:tcW w:w="445" w:type="dxa"/>
            <w:vAlign w:val="center"/>
          </w:tcPr>
          <w:p w14:paraId="6A465364" w14:textId="77777777" w:rsidR="00E36855" w:rsidRDefault="00E36855" w:rsidP="00EC5CBB"/>
        </w:tc>
        <w:tc>
          <w:tcPr>
            <w:tcW w:w="1456" w:type="dxa"/>
            <w:vAlign w:val="center"/>
          </w:tcPr>
          <w:p w14:paraId="26FA0DA7" w14:textId="322B8A1A" w:rsidR="00E36855" w:rsidRDefault="00E36855" w:rsidP="00EC5CBB">
            <w:r>
              <w:t>Goal</w:t>
            </w:r>
          </w:p>
        </w:tc>
        <w:tc>
          <w:tcPr>
            <w:tcW w:w="3323" w:type="dxa"/>
            <w:vAlign w:val="center"/>
          </w:tcPr>
          <w:p w14:paraId="61EA8FD7" w14:textId="127DE73B" w:rsidR="00E36855" w:rsidRDefault="00E36855" w:rsidP="001A5184">
            <w:r>
              <w:t xml:space="preserve">Supporting </w:t>
            </w:r>
            <w:r w:rsidR="001A5184">
              <w:t>objectives</w:t>
            </w:r>
          </w:p>
        </w:tc>
        <w:tc>
          <w:tcPr>
            <w:tcW w:w="4126" w:type="dxa"/>
            <w:vAlign w:val="center"/>
          </w:tcPr>
          <w:p w14:paraId="7E9D1294" w14:textId="5DE233B2" w:rsidR="00E36855" w:rsidRDefault="00E36855" w:rsidP="00EC5CBB">
            <w:r>
              <w:t>Deliverables enabling the project objectives</w:t>
            </w:r>
          </w:p>
        </w:tc>
      </w:tr>
      <w:tr w:rsidR="00FE7624" w14:paraId="793A7A14" w14:textId="77777777" w:rsidTr="00B9363F">
        <w:trPr>
          <w:trHeight w:val="84"/>
        </w:trPr>
        <w:tc>
          <w:tcPr>
            <w:tcW w:w="445" w:type="dxa"/>
            <w:vMerge w:val="restart"/>
            <w:vAlign w:val="center"/>
          </w:tcPr>
          <w:p w14:paraId="7C6160FB" w14:textId="047DC0A1" w:rsidR="00FE7624" w:rsidRDefault="00FE7624" w:rsidP="00EC5CBB">
            <w:r>
              <w:t>1</w:t>
            </w:r>
          </w:p>
        </w:tc>
        <w:tc>
          <w:tcPr>
            <w:tcW w:w="1456" w:type="dxa"/>
            <w:vMerge w:val="restart"/>
            <w:vAlign w:val="center"/>
          </w:tcPr>
          <w:p w14:paraId="3ED2694E" w14:textId="4D040F00" w:rsidR="00FE7624" w:rsidRDefault="00832C4D" w:rsidP="00EC5CBB">
            <w:r>
              <w:t>Reduce the volume of spam on the Rogue IT network while removing additional overhead.</w:t>
            </w:r>
            <w:r w:rsidR="00C063B0">
              <w:t xml:space="preserve"> </w:t>
            </w:r>
          </w:p>
        </w:tc>
        <w:tc>
          <w:tcPr>
            <w:tcW w:w="3323" w:type="dxa"/>
            <w:vMerge w:val="restart"/>
            <w:vAlign w:val="center"/>
          </w:tcPr>
          <w:p w14:paraId="52066EF8" w14:textId="611AAD90" w:rsidR="00FE7624" w:rsidRDefault="00FE7624" w:rsidP="00EC5CBB">
            <w:r>
              <w:t>1.a.</w:t>
            </w:r>
            <w:r w:rsidR="000F4590">
              <w:t xml:space="preserve"> Unwant</w:t>
            </w:r>
            <w:r w:rsidR="00986EA9">
              <w:t xml:space="preserve">ed emails categorized and rated by severity. </w:t>
            </w:r>
          </w:p>
        </w:tc>
        <w:tc>
          <w:tcPr>
            <w:tcW w:w="4126" w:type="dxa"/>
            <w:vAlign w:val="center"/>
          </w:tcPr>
          <w:p w14:paraId="19D41BC8" w14:textId="2ED77D40" w:rsidR="00FE7624" w:rsidRDefault="00FE7624" w:rsidP="00EC5CBB">
            <w:r>
              <w:t xml:space="preserve">1.a.i. </w:t>
            </w:r>
            <w:r w:rsidR="00833D59">
              <w:t xml:space="preserve">Categorization of existing spam on the network. </w:t>
            </w:r>
            <w:r w:rsidR="00690013">
              <w:t xml:space="preserve">Average spam seen, daily, weekly, monthly, yearly. </w:t>
            </w:r>
            <w:r w:rsidR="00833D59">
              <w:t xml:space="preserve">This will allow us to determine the </w:t>
            </w:r>
            <w:r w:rsidR="00C929C5">
              <w:t>total decrease in spam on the network post deployment.</w:t>
            </w:r>
            <w:r w:rsidR="00690013">
              <w:t xml:space="preserve"> </w:t>
            </w:r>
          </w:p>
        </w:tc>
      </w:tr>
      <w:tr w:rsidR="00FE7624" w14:paraId="5E65BBB0" w14:textId="77777777" w:rsidTr="00B9363F">
        <w:trPr>
          <w:trHeight w:val="84"/>
        </w:trPr>
        <w:tc>
          <w:tcPr>
            <w:tcW w:w="445" w:type="dxa"/>
            <w:vMerge/>
            <w:vAlign w:val="center"/>
          </w:tcPr>
          <w:p w14:paraId="737F6CE5" w14:textId="77777777" w:rsidR="00FE7624" w:rsidRDefault="00FE7624" w:rsidP="00EC5CBB"/>
        </w:tc>
        <w:tc>
          <w:tcPr>
            <w:tcW w:w="1456" w:type="dxa"/>
            <w:vMerge/>
            <w:vAlign w:val="center"/>
          </w:tcPr>
          <w:p w14:paraId="7A819196" w14:textId="77777777" w:rsidR="00FE7624" w:rsidRDefault="00FE7624" w:rsidP="00EC5CBB"/>
        </w:tc>
        <w:tc>
          <w:tcPr>
            <w:tcW w:w="3323" w:type="dxa"/>
            <w:vMerge/>
            <w:vAlign w:val="center"/>
          </w:tcPr>
          <w:p w14:paraId="57BB2632" w14:textId="77777777" w:rsidR="00FE7624" w:rsidRDefault="00FE7624" w:rsidP="00EC5CBB"/>
        </w:tc>
        <w:tc>
          <w:tcPr>
            <w:tcW w:w="4126" w:type="dxa"/>
            <w:vAlign w:val="center"/>
          </w:tcPr>
          <w:p w14:paraId="41B52BFF" w14:textId="54D22043" w:rsidR="00FE7624" w:rsidRPr="00FE7624" w:rsidRDefault="00FE7624" w:rsidP="00EC5CBB">
            <w:r>
              <w:t>1.</w:t>
            </w:r>
            <w:proofErr w:type="gramStart"/>
            <w:r>
              <w:t>a.ii.</w:t>
            </w:r>
            <w:proofErr w:type="gramEnd"/>
            <w:r>
              <w:t xml:space="preserve"> </w:t>
            </w:r>
            <w:r w:rsidR="00C929C5">
              <w:t xml:space="preserve">Provide a risk rating based upon the categories in 1.a.i and aid in determining the reduction of risk to the overall footprint for Rogue IT. </w:t>
            </w:r>
            <w:r w:rsidR="00690013">
              <w:t>Risk rated 1-5 to determine the likelihood of successful attack and potential risk associated. Providing data to for Rogue IT to prioritize during ro</w:t>
            </w:r>
            <w:r w:rsidR="00FF092A">
              <w:t>u</w:t>
            </w:r>
            <w:r w:rsidR="00690013">
              <w:t xml:space="preserve">tine maintenance. </w:t>
            </w:r>
          </w:p>
        </w:tc>
      </w:tr>
      <w:tr w:rsidR="00B9363F" w14:paraId="46659AB3" w14:textId="77777777" w:rsidTr="00416502">
        <w:trPr>
          <w:trHeight w:val="395"/>
        </w:trPr>
        <w:tc>
          <w:tcPr>
            <w:tcW w:w="445" w:type="dxa"/>
            <w:vMerge/>
            <w:vAlign w:val="center"/>
          </w:tcPr>
          <w:p w14:paraId="7FDE37E9" w14:textId="77777777" w:rsidR="00B9363F" w:rsidRDefault="00B9363F" w:rsidP="00EC5CBB"/>
        </w:tc>
        <w:tc>
          <w:tcPr>
            <w:tcW w:w="1456" w:type="dxa"/>
            <w:vMerge/>
            <w:vAlign w:val="center"/>
          </w:tcPr>
          <w:p w14:paraId="0B13D1D8" w14:textId="77777777" w:rsidR="00B9363F" w:rsidRDefault="00B9363F" w:rsidP="00EC5CBB"/>
        </w:tc>
        <w:tc>
          <w:tcPr>
            <w:tcW w:w="3323" w:type="dxa"/>
            <w:vMerge/>
            <w:vAlign w:val="center"/>
          </w:tcPr>
          <w:p w14:paraId="12660A09" w14:textId="77777777" w:rsidR="00B9363F" w:rsidRDefault="00B9363F" w:rsidP="00EC5CBB"/>
        </w:tc>
        <w:tc>
          <w:tcPr>
            <w:tcW w:w="4126" w:type="dxa"/>
            <w:vAlign w:val="center"/>
          </w:tcPr>
          <w:p w14:paraId="6F9BC871" w14:textId="5901C4EA" w:rsidR="00B9363F" w:rsidRDefault="00FC6570" w:rsidP="00EC5CBB">
            <w:r>
              <w:t xml:space="preserve"> </w:t>
            </w:r>
          </w:p>
        </w:tc>
      </w:tr>
      <w:tr w:rsidR="00B9363F" w14:paraId="10F9C06E" w14:textId="77777777" w:rsidTr="00416502">
        <w:trPr>
          <w:trHeight w:val="84"/>
        </w:trPr>
        <w:tc>
          <w:tcPr>
            <w:tcW w:w="445" w:type="dxa"/>
            <w:vMerge/>
            <w:vAlign w:val="center"/>
          </w:tcPr>
          <w:p w14:paraId="0D5E7121" w14:textId="77777777" w:rsidR="00B9363F" w:rsidRDefault="00B9363F" w:rsidP="00EC5CBB"/>
        </w:tc>
        <w:tc>
          <w:tcPr>
            <w:tcW w:w="1456" w:type="dxa"/>
            <w:vMerge/>
            <w:vAlign w:val="center"/>
          </w:tcPr>
          <w:p w14:paraId="7B26AAE5" w14:textId="77777777" w:rsidR="00B9363F" w:rsidRDefault="00B9363F" w:rsidP="00EC5CBB"/>
        </w:tc>
        <w:tc>
          <w:tcPr>
            <w:tcW w:w="3323" w:type="dxa"/>
            <w:vMerge w:val="restart"/>
            <w:vAlign w:val="center"/>
          </w:tcPr>
          <w:p w14:paraId="3E71225C" w14:textId="3F28B183" w:rsidR="00B9363F" w:rsidRDefault="00B9363F" w:rsidP="00EC5CBB">
            <w:r>
              <w:t>1.b. Determine capacity for new Exchange environment</w:t>
            </w:r>
          </w:p>
        </w:tc>
        <w:tc>
          <w:tcPr>
            <w:tcW w:w="4126" w:type="dxa"/>
            <w:vAlign w:val="center"/>
          </w:tcPr>
          <w:p w14:paraId="1576FDF8" w14:textId="77B7DF31" w:rsidR="00B9363F" w:rsidRDefault="008154E8" w:rsidP="00EC5CBB">
            <w:r>
              <w:t>1.b.i. Projected capacity needed post implementation. This will assist in determining if Rogue IT can reduce the current infrastructure.</w:t>
            </w:r>
          </w:p>
        </w:tc>
      </w:tr>
      <w:tr w:rsidR="00B9363F" w14:paraId="67EB5F45" w14:textId="77777777" w:rsidTr="00416502">
        <w:trPr>
          <w:trHeight w:val="84"/>
        </w:trPr>
        <w:tc>
          <w:tcPr>
            <w:tcW w:w="445" w:type="dxa"/>
            <w:vMerge/>
            <w:vAlign w:val="center"/>
          </w:tcPr>
          <w:p w14:paraId="648070B0" w14:textId="77777777" w:rsidR="00B9363F" w:rsidRDefault="00B9363F" w:rsidP="00EC5CBB"/>
        </w:tc>
        <w:tc>
          <w:tcPr>
            <w:tcW w:w="1456" w:type="dxa"/>
            <w:vMerge/>
            <w:vAlign w:val="center"/>
          </w:tcPr>
          <w:p w14:paraId="2E6FF996" w14:textId="77777777" w:rsidR="00B9363F" w:rsidRDefault="00B9363F" w:rsidP="00EC5CBB"/>
        </w:tc>
        <w:tc>
          <w:tcPr>
            <w:tcW w:w="3323" w:type="dxa"/>
            <w:vMerge/>
            <w:vAlign w:val="center"/>
          </w:tcPr>
          <w:p w14:paraId="18C6CDAE" w14:textId="77777777" w:rsidR="00B9363F" w:rsidRDefault="00B9363F" w:rsidP="00EC5CBB"/>
        </w:tc>
        <w:tc>
          <w:tcPr>
            <w:tcW w:w="4126" w:type="dxa"/>
            <w:vAlign w:val="center"/>
          </w:tcPr>
          <w:p w14:paraId="1DCD4C0D" w14:textId="5666EED0" w:rsidR="00B9363F" w:rsidRDefault="008154E8" w:rsidP="00EC5CBB">
            <w:r>
              <w:t>1.</w:t>
            </w:r>
            <w:proofErr w:type="gramStart"/>
            <w:r>
              <w:t>b.ii.</w:t>
            </w:r>
            <w:proofErr w:type="gramEnd"/>
            <w:r>
              <w:t xml:space="preserve"> Assist in providing insight into the potential downsizing of the on-premise Exchange environment. As the heavy lift of processing is handed off to the Symantec infrastructure.</w:t>
            </w:r>
          </w:p>
        </w:tc>
      </w:tr>
      <w:tr w:rsidR="00B9363F" w14:paraId="036D19EC" w14:textId="77777777" w:rsidTr="00416502">
        <w:trPr>
          <w:trHeight w:val="84"/>
        </w:trPr>
        <w:tc>
          <w:tcPr>
            <w:tcW w:w="445" w:type="dxa"/>
            <w:vMerge/>
            <w:vAlign w:val="center"/>
          </w:tcPr>
          <w:p w14:paraId="4BB2BE05" w14:textId="77777777" w:rsidR="00B9363F" w:rsidRDefault="00B9363F" w:rsidP="00EC5CBB"/>
        </w:tc>
        <w:tc>
          <w:tcPr>
            <w:tcW w:w="1456" w:type="dxa"/>
            <w:vMerge/>
            <w:vAlign w:val="center"/>
          </w:tcPr>
          <w:p w14:paraId="2330AB7F" w14:textId="77777777" w:rsidR="00B9363F" w:rsidRDefault="00B9363F" w:rsidP="00EC5CBB"/>
        </w:tc>
        <w:tc>
          <w:tcPr>
            <w:tcW w:w="3323" w:type="dxa"/>
            <w:vMerge/>
            <w:vAlign w:val="center"/>
          </w:tcPr>
          <w:p w14:paraId="1D2FED46" w14:textId="77777777" w:rsidR="00B9363F" w:rsidRDefault="00B9363F" w:rsidP="00EC5CBB"/>
        </w:tc>
        <w:tc>
          <w:tcPr>
            <w:tcW w:w="4126" w:type="dxa"/>
            <w:vAlign w:val="center"/>
          </w:tcPr>
          <w:p w14:paraId="52AE4A81" w14:textId="74F031A5" w:rsidR="00B9363F" w:rsidRDefault="00B9363F" w:rsidP="00EC5CBB"/>
        </w:tc>
      </w:tr>
      <w:tr w:rsidR="00B9363F" w14:paraId="26DF2DA3" w14:textId="77777777" w:rsidTr="00416502">
        <w:trPr>
          <w:trHeight w:val="84"/>
        </w:trPr>
        <w:tc>
          <w:tcPr>
            <w:tcW w:w="445" w:type="dxa"/>
            <w:vMerge/>
            <w:vAlign w:val="center"/>
          </w:tcPr>
          <w:p w14:paraId="5857EB51" w14:textId="77777777" w:rsidR="00B9363F" w:rsidRDefault="00B9363F" w:rsidP="00EC5CBB"/>
        </w:tc>
        <w:tc>
          <w:tcPr>
            <w:tcW w:w="1456" w:type="dxa"/>
            <w:vMerge/>
            <w:vAlign w:val="center"/>
          </w:tcPr>
          <w:p w14:paraId="3FEB5479" w14:textId="77777777" w:rsidR="00B9363F" w:rsidRDefault="00B9363F" w:rsidP="00EC5CBB"/>
        </w:tc>
        <w:tc>
          <w:tcPr>
            <w:tcW w:w="3323" w:type="dxa"/>
            <w:vMerge w:val="restart"/>
            <w:vAlign w:val="center"/>
          </w:tcPr>
          <w:p w14:paraId="4CBE11A2" w14:textId="10B117F1" w:rsidR="00B9363F" w:rsidRDefault="00B9363F" w:rsidP="00EC5CBB"/>
        </w:tc>
        <w:tc>
          <w:tcPr>
            <w:tcW w:w="4126" w:type="dxa"/>
            <w:vAlign w:val="center"/>
          </w:tcPr>
          <w:p w14:paraId="42147BD3" w14:textId="00900A86" w:rsidR="00B9363F" w:rsidRDefault="00B9363F" w:rsidP="00EC5CBB">
            <w:r>
              <w:t>…</w:t>
            </w:r>
          </w:p>
        </w:tc>
      </w:tr>
      <w:tr w:rsidR="00B9363F" w14:paraId="7753265C" w14:textId="77777777" w:rsidTr="00416502">
        <w:trPr>
          <w:trHeight w:val="84"/>
        </w:trPr>
        <w:tc>
          <w:tcPr>
            <w:tcW w:w="445" w:type="dxa"/>
            <w:vMerge/>
            <w:vAlign w:val="center"/>
          </w:tcPr>
          <w:p w14:paraId="07BF369C" w14:textId="77777777" w:rsidR="00B9363F" w:rsidRDefault="00B9363F" w:rsidP="00EC5CBB"/>
        </w:tc>
        <w:tc>
          <w:tcPr>
            <w:tcW w:w="1456" w:type="dxa"/>
            <w:vMerge/>
            <w:vAlign w:val="center"/>
          </w:tcPr>
          <w:p w14:paraId="4D9EB811" w14:textId="77777777" w:rsidR="00B9363F" w:rsidRDefault="00B9363F" w:rsidP="00EC5CBB"/>
        </w:tc>
        <w:tc>
          <w:tcPr>
            <w:tcW w:w="3323" w:type="dxa"/>
            <w:vMerge/>
            <w:vAlign w:val="center"/>
          </w:tcPr>
          <w:p w14:paraId="5D084342" w14:textId="77777777" w:rsidR="00B9363F" w:rsidRDefault="00B9363F" w:rsidP="00EC5CBB"/>
        </w:tc>
        <w:tc>
          <w:tcPr>
            <w:tcW w:w="4126" w:type="dxa"/>
            <w:vAlign w:val="center"/>
          </w:tcPr>
          <w:p w14:paraId="21092813" w14:textId="1278AE75" w:rsidR="00B9363F" w:rsidRDefault="00B9363F" w:rsidP="00EC5CBB">
            <w:r>
              <w:t>…</w:t>
            </w:r>
          </w:p>
        </w:tc>
      </w:tr>
      <w:tr w:rsidR="00B9363F" w14:paraId="39A268C3" w14:textId="77777777" w:rsidTr="00416502">
        <w:trPr>
          <w:trHeight w:val="84"/>
        </w:trPr>
        <w:tc>
          <w:tcPr>
            <w:tcW w:w="445" w:type="dxa"/>
            <w:vMerge/>
            <w:vAlign w:val="center"/>
          </w:tcPr>
          <w:p w14:paraId="4BF37FDF" w14:textId="77777777" w:rsidR="00B9363F" w:rsidRDefault="00B9363F" w:rsidP="00EC5CBB"/>
        </w:tc>
        <w:tc>
          <w:tcPr>
            <w:tcW w:w="1456" w:type="dxa"/>
            <w:vMerge/>
            <w:vAlign w:val="center"/>
          </w:tcPr>
          <w:p w14:paraId="577D6FF1" w14:textId="77777777" w:rsidR="00B9363F" w:rsidRDefault="00B9363F" w:rsidP="00EC5CBB"/>
        </w:tc>
        <w:tc>
          <w:tcPr>
            <w:tcW w:w="3323" w:type="dxa"/>
            <w:vMerge/>
            <w:vAlign w:val="center"/>
          </w:tcPr>
          <w:p w14:paraId="023C59E7" w14:textId="77777777" w:rsidR="00B9363F" w:rsidRDefault="00B9363F" w:rsidP="00EC5CBB"/>
        </w:tc>
        <w:tc>
          <w:tcPr>
            <w:tcW w:w="4126" w:type="dxa"/>
            <w:vAlign w:val="center"/>
          </w:tcPr>
          <w:p w14:paraId="6051B53A" w14:textId="01D6BBD1" w:rsidR="00B9363F" w:rsidRDefault="00B9363F" w:rsidP="00EC5CBB"/>
        </w:tc>
      </w:tr>
      <w:tr w:rsidR="00B9363F" w14:paraId="3BB83A6B" w14:textId="77777777" w:rsidTr="00416502">
        <w:trPr>
          <w:trHeight w:val="84"/>
        </w:trPr>
        <w:tc>
          <w:tcPr>
            <w:tcW w:w="445" w:type="dxa"/>
            <w:vMerge w:val="restart"/>
            <w:vAlign w:val="center"/>
          </w:tcPr>
          <w:p w14:paraId="3C4BBFCA" w14:textId="0EBEC11E" w:rsidR="00B9363F" w:rsidRDefault="00B9363F" w:rsidP="00EC5CBB">
            <w:r>
              <w:t>2</w:t>
            </w:r>
          </w:p>
        </w:tc>
        <w:tc>
          <w:tcPr>
            <w:tcW w:w="1456" w:type="dxa"/>
            <w:vMerge w:val="restart"/>
            <w:vAlign w:val="center"/>
          </w:tcPr>
          <w:p w14:paraId="410974CF" w14:textId="3D1D78EF" w:rsidR="00B9363F" w:rsidRDefault="009E3063" w:rsidP="00EC5CBB">
            <w:r>
              <w:t xml:space="preserve">Successful deployment of Symantec Email Security.cloud without interruption to email flow. </w:t>
            </w:r>
          </w:p>
        </w:tc>
        <w:tc>
          <w:tcPr>
            <w:tcW w:w="3323" w:type="dxa"/>
            <w:vMerge w:val="restart"/>
            <w:vAlign w:val="center"/>
          </w:tcPr>
          <w:p w14:paraId="005788AC" w14:textId="637B4BDC" w:rsidR="00B9363F" w:rsidRDefault="00B9363F" w:rsidP="00EC5CBB">
            <w:r>
              <w:t xml:space="preserve">2.a. </w:t>
            </w:r>
            <w:r w:rsidR="00B868A5">
              <w:t xml:space="preserve">Successful cutover from mx.rogue.it to Symantec hosted MX records. </w:t>
            </w:r>
          </w:p>
        </w:tc>
        <w:tc>
          <w:tcPr>
            <w:tcW w:w="4126" w:type="dxa"/>
            <w:vAlign w:val="center"/>
          </w:tcPr>
          <w:p w14:paraId="15BAD634" w14:textId="7C3C423D" w:rsidR="00B9363F" w:rsidRDefault="00B9363F" w:rsidP="00EC5CBB">
            <w:r>
              <w:t xml:space="preserve">2.a.i. </w:t>
            </w:r>
            <w:r w:rsidR="00B868A5">
              <w:t xml:space="preserve">Successfully migrate live email flows from Rogue IT to Symantec Email Security.cloud without interruption or incident. </w:t>
            </w:r>
          </w:p>
        </w:tc>
      </w:tr>
      <w:tr w:rsidR="00B9363F" w14:paraId="1543777F" w14:textId="77777777" w:rsidTr="00416502">
        <w:trPr>
          <w:trHeight w:val="84"/>
        </w:trPr>
        <w:tc>
          <w:tcPr>
            <w:tcW w:w="445" w:type="dxa"/>
            <w:vMerge/>
            <w:vAlign w:val="center"/>
          </w:tcPr>
          <w:p w14:paraId="10D73ABE" w14:textId="77777777" w:rsidR="00B9363F" w:rsidRDefault="00B9363F" w:rsidP="00EC5CBB"/>
        </w:tc>
        <w:tc>
          <w:tcPr>
            <w:tcW w:w="1456" w:type="dxa"/>
            <w:vMerge/>
            <w:vAlign w:val="center"/>
          </w:tcPr>
          <w:p w14:paraId="2BF55760" w14:textId="77777777" w:rsidR="00B9363F" w:rsidRDefault="00B9363F" w:rsidP="00EC5CBB"/>
        </w:tc>
        <w:tc>
          <w:tcPr>
            <w:tcW w:w="3323" w:type="dxa"/>
            <w:vMerge/>
            <w:vAlign w:val="center"/>
          </w:tcPr>
          <w:p w14:paraId="7E25DB3B" w14:textId="77777777" w:rsidR="00B9363F" w:rsidRDefault="00B9363F" w:rsidP="00EC5CBB"/>
        </w:tc>
        <w:tc>
          <w:tcPr>
            <w:tcW w:w="4126" w:type="dxa"/>
            <w:vAlign w:val="center"/>
          </w:tcPr>
          <w:p w14:paraId="0D587314" w14:textId="265A9DFC" w:rsidR="00B9363F" w:rsidRDefault="00095B0E" w:rsidP="00EC5CBB">
            <w:r>
              <w:t>2.</w:t>
            </w:r>
            <w:proofErr w:type="gramStart"/>
            <w:r>
              <w:t>a.i</w:t>
            </w:r>
            <w:r>
              <w:t>i</w:t>
            </w:r>
            <w:r>
              <w:t>.</w:t>
            </w:r>
            <w:proofErr w:type="gramEnd"/>
            <w:r>
              <w:t xml:space="preserve"> </w:t>
            </w:r>
            <w:r w:rsidR="00B868A5">
              <w:t xml:space="preserve">Zero downtime, network infrastructure migration without interruptions to business flows, seamless cut-overs without email queueing. </w:t>
            </w:r>
          </w:p>
        </w:tc>
      </w:tr>
      <w:tr w:rsidR="00B9363F" w14:paraId="1B691A74" w14:textId="77777777" w:rsidTr="00416502">
        <w:trPr>
          <w:trHeight w:val="84"/>
        </w:trPr>
        <w:tc>
          <w:tcPr>
            <w:tcW w:w="445" w:type="dxa"/>
            <w:vMerge/>
            <w:vAlign w:val="center"/>
          </w:tcPr>
          <w:p w14:paraId="584C0393" w14:textId="77777777" w:rsidR="00B9363F" w:rsidRDefault="00B9363F" w:rsidP="00EC5CBB"/>
        </w:tc>
        <w:tc>
          <w:tcPr>
            <w:tcW w:w="1456" w:type="dxa"/>
            <w:vMerge/>
            <w:vAlign w:val="center"/>
          </w:tcPr>
          <w:p w14:paraId="77320055" w14:textId="77777777" w:rsidR="00B9363F" w:rsidRDefault="00B9363F" w:rsidP="00EC5CBB"/>
        </w:tc>
        <w:tc>
          <w:tcPr>
            <w:tcW w:w="3323" w:type="dxa"/>
            <w:vMerge/>
            <w:vAlign w:val="center"/>
          </w:tcPr>
          <w:p w14:paraId="5443A63A" w14:textId="77777777" w:rsidR="00B9363F" w:rsidRDefault="00B9363F" w:rsidP="00EC5CBB"/>
        </w:tc>
        <w:tc>
          <w:tcPr>
            <w:tcW w:w="4126" w:type="dxa"/>
            <w:vAlign w:val="center"/>
          </w:tcPr>
          <w:p w14:paraId="424CE7E5" w14:textId="414D56CD" w:rsidR="00B9363F" w:rsidRDefault="00B9363F" w:rsidP="00EC5CBB"/>
        </w:tc>
      </w:tr>
      <w:tr w:rsidR="00B9363F" w14:paraId="59C74013" w14:textId="77777777" w:rsidTr="00416502">
        <w:trPr>
          <w:trHeight w:val="84"/>
        </w:trPr>
        <w:tc>
          <w:tcPr>
            <w:tcW w:w="445" w:type="dxa"/>
            <w:vMerge/>
            <w:vAlign w:val="center"/>
          </w:tcPr>
          <w:p w14:paraId="52C2501A" w14:textId="77777777" w:rsidR="00B9363F" w:rsidRDefault="00B9363F" w:rsidP="00EC5CBB"/>
        </w:tc>
        <w:tc>
          <w:tcPr>
            <w:tcW w:w="1456" w:type="dxa"/>
            <w:vMerge/>
            <w:vAlign w:val="center"/>
          </w:tcPr>
          <w:p w14:paraId="0387E6AA" w14:textId="77777777" w:rsidR="00B9363F" w:rsidRDefault="00B9363F" w:rsidP="00EC5CBB"/>
        </w:tc>
        <w:tc>
          <w:tcPr>
            <w:tcW w:w="3323" w:type="dxa"/>
            <w:vMerge w:val="restart"/>
            <w:vAlign w:val="center"/>
          </w:tcPr>
          <w:p w14:paraId="012604BC" w14:textId="1CDB2404" w:rsidR="00B9363F" w:rsidRDefault="00B9363F" w:rsidP="00EC5CBB">
            <w:r>
              <w:t xml:space="preserve">2.b. </w:t>
            </w:r>
            <w:r w:rsidR="00B868A5">
              <w:t>Migration scheduled for 4 hours</w:t>
            </w:r>
          </w:p>
        </w:tc>
        <w:tc>
          <w:tcPr>
            <w:tcW w:w="4126" w:type="dxa"/>
            <w:vAlign w:val="center"/>
          </w:tcPr>
          <w:p w14:paraId="0FA8CCD8" w14:textId="4891224E" w:rsidR="00B9363F" w:rsidRDefault="00B9363F" w:rsidP="00EC5CBB">
            <w:r>
              <w:t>2.b.i.</w:t>
            </w:r>
            <w:r w:rsidR="00B868A5">
              <w:t xml:space="preserve"> A successful migration without incident in under 4 hours, this will be seen as a successful migration.</w:t>
            </w:r>
          </w:p>
        </w:tc>
      </w:tr>
      <w:tr w:rsidR="00B9363F" w14:paraId="51B5ABB3" w14:textId="77777777" w:rsidTr="00416502">
        <w:trPr>
          <w:trHeight w:val="84"/>
        </w:trPr>
        <w:tc>
          <w:tcPr>
            <w:tcW w:w="445" w:type="dxa"/>
            <w:vMerge/>
            <w:vAlign w:val="center"/>
          </w:tcPr>
          <w:p w14:paraId="0E1A11CB" w14:textId="77777777" w:rsidR="00B9363F" w:rsidRDefault="00B9363F" w:rsidP="00EC5CBB"/>
        </w:tc>
        <w:tc>
          <w:tcPr>
            <w:tcW w:w="1456" w:type="dxa"/>
            <w:vMerge/>
            <w:vAlign w:val="center"/>
          </w:tcPr>
          <w:p w14:paraId="19295C1C" w14:textId="77777777" w:rsidR="00B9363F" w:rsidRDefault="00B9363F" w:rsidP="00EC5CBB"/>
        </w:tc>
        <w:tc>
          <w:tcPr>
            <w:tcW w:w="3323" w:type="dxa"/>
            <w:vMerge/>
            <w:vAlign w:val="center"/>
          </w:tcPr>
          <w:p w14:paraId="62BF5CF6" w14:textId="77777777" w:rsidR="00B9363F" w:rsidRDefault="00B9363F" w:rsidP="00EC5CBB"/>
        </w:tc>
        <w:tc>
          <w:tcPr>
            <w:tcW w:w="4126" w:type="dxa"/>
            <w:vAlign w:val="center"/>
          </w:tcPr>
          <w:p w14:paraId="625E2B72" w14:textId="70ADD605" w:rsidR="00B9363F" w:rsidRDefault="00B9363F" w:rsidP="00EC5CBB"/>
        </w:tc>
      </w:tr>
      <w:tr w:rsidR="00B9363F" w14:paraId="2D13196A" w14:textId="77777777" w:rsidTr="00416502">
        <w:trPr>
          <w:trHeight w:val="84"/>
        </w:trPr>
        <w:tc>
          <w:tcPr>
            <w:tcW w:w="445" w:type="dxa"/>
            <w:vMerge/>
            <w:vAlign w:val="center"/>
          </w:tcPr>
          <w:p w14:paraId="4188D276" w14:textId="77777777" w:rsidR="00B9363F" w:rsidRDefault="00B9363F" w:rsidP="00EC5CBB"/>
        </w:tc>
        <w:tc>
          <w:tcPr>
            <w:tcW w:w="1456" w:type="dxa"/>
            <w:vMerge/>
            <w:vAlign w:val="center"/>
          </w:tcPr>
          <w:p w14:paraId="38FEC9F1" w14:textId="77777777" w:rsidR="00B9363F" w:rsidRDefault="00B9363F" w:rsidP="00EC5CBB"/>
        </w:tc>
        <w:tc>
          <w:tcPr>
            <w:tcW w:w="3323" w:type="dxa"/>
            <w:vMerge/>
            <w:vAlign w:val="center"/>
          </w:tcPr>
          <w:p w14:paraId="2195EA8F" w14:textId="77777777" w:rsidR="00B9363F" w:rsidRDefault="00B9363F" w:rsidP="00EC5CBB"/>
        </w:tc>
        <w:tc>
          <w:tcPr>
            <w:tcW w:w="4126" w:type="dxa"/>
            <w:vAlign w:val="center"/>
          </w:tcPr>
          <w:p w14:paraId="0F5438C8" w14:textId="653F0080" w:rsidR="00B9363F" w:rsidRDefault="00B9363F" w:rsidP="00EC5CBB"/>
        </w:tc>
      </w:tr>
      <w:tr w:rsidR="00B9363F" w14:paraId="3AB8C691" w14:textId="77777777" w:rsidTr="00416502">
        <w:trPr>
          <w:trHeight w:val="84"/>
        </w:trPr>
        <w:tc>
          <w:tcPr>
            <w:tcW w:w="445" w:type="dxa"/>
            <w:vMerge/>
            <w:vAlign w:val="center"/>
          </w:tcPr>
          <w:p w14:paraId="4BF20F4A" w14:textId="77777777" w:rsidR="00B9363F" w:rsidRDefault="00B9363F" w:rsidP="00EC5CBB"/>
        </w:tc>
        <w:tc>
          <w:tcPr>
            <w:tcW w:w="1456" w:type="dxa"/>
            <w:vMerge/>
            <w:vAlign w:val="center"/>
          </w:tcPr>
          <w:p w14:paraId="2041636D" w14:textId="77777777" w:rsidR="00B9363F" w:rsidRDefault="00B9363F" w:rsidP="00EC5CBB"/>
        </w:tc>
        <w:tc>
          <w:tcPr>
            <w:tcW w:w="3323" w:type="dxa"/>
            <w:vMerge w:val="restart"/>
            <w:vAlign w:val="center"/>
          </w:tcPr>
          <w:p w14:paraId="24BC71F1" w14:textId="6F31D180" w:rsidR="00B9363F" w:rsidRDefault="00B9363F" w:rsidP="00EC5CBB"/>
        </w:tc>
        <w:tc>
          <w:tcPr>
            <w:tcW w:w="4126" w:type="dxa"/>
            <w:vAlign w:val="center"/>
          </w:tcPr>
          <w:p w14:paraId="07900266" w14:textId="3D032902" w:rsidR="00B9363F" w:rsidRDefault="00B9363F" w:rsidP="00EC5CBB"/>
        </w:tc>
      </w:tr>
      <w:tr w:rsidR="00B9363F" w14:paraId="414828E0" w14:textId="77777777" w:rsidTr="00416502">
        <w:trPr>
          <w:trHeight w:val="84"/>
        </w:trPr>
        <w:tc>
          <w:tcPr>
            <w:tcW w:w="445" w:type="dxa"/>
            <w:vMerge/>
            <w:vAlign w:val="center"/>
          </w:tcPr>
          <w:p w14:paraId="5AA55898" w14:textId="77777777" w:rsidR="00B9363F" w:rsidRDefault="00B9363F" w:rsidP="00EC5CBB"/>
        </w:tc>
        <w:tc>
          <w:tcPr>
            <w:tcW w:w="1456" w:type="dxa"/>
            <w:vMerge/>
            <w:vAlign w:val="center"/>
          </w:tcPr>
          <w:p w14:paraId="1444B3A9" w14:textId="77777777" w:rsidR="00B9363F" w:rsidRDefault="00B9363F" w:rsidP="00EC5CBB"/>
        </w:tc>
        <w:tc>
          <w:tcPr>
            <w:tcW w:w="3323" w:type="dxa"/>
            <w:vMerge/>
            <w:vAlign w:val="center"/>
          </w:tcPr>
          <w:p w14:paraId="2AAD1836" w14:textId="77777777" w:rsidR="00B9363F" w:rsidRDefault="00B9363F" w:rsidP="00EC5CBB"/>
        </w:tc>
        <w:tc>
          <w:tcPr>
            <w:tcW w:w="4126" w:type="dxa"/>
            <w:vAlign w:val="center"/>
          </w:tcPr>
          <w:p w14:paraId="4D86A3D6" w14:textId="3D490AE4" w:rsidR="00B9363F" w:rsidRDefault="00B9363F" w:rsidP="00EC5CBB"/>
        </w:tc>
      </w:tr>
      <w:tr w:rsidR="00B9363F" w14:paraId="5E5D5916" w14:textId="77777777" w:rsidTr="00416502">
        <w:trPr>
          <w:trHeight w:val="84"/>
        </w:trPr>
        <w:tc>
          <w:tcPr>
            <w:tcW w:w="445" w:type="dxa"/>
            <w:vMerge/>
            <w:vAlign w:val="center"/>
          </w:tcPr>
          <w:p w14:paraId="0854F4F1" w14:textId="77777777" w:rsidR="00B9363F" w:rsidRDefault="00B9363F" w:rsidP="00EC5CBB"/>
        </w:tc>
        <w:tc>
          <w:tcPr>
            <w:tcW w:w="1456" w:type="dxa"/>
            <w:vMerge/>
            <w:vAlign w:val="center"/>
          </w:tcPr>
          <w:p w14:paraId="3E4573AE" w14:textId="77777777" w:rsidR="00B9363F" w:rsidRDefault="00B9363F" w:rsidP="00EC5CBB"/>
        </w:tc>
        <w:tc>
          <w:tcPr>
            <w:tcW w:w="3323" w:type="dxa"/>
            <w:vMerge/>
            <w:vAlign w:val="center"/>
          </w:tcPr>
          <w:p w14:paraId="0973A18C" w14:textId="77777777" w:rsidR="00B9363F" w:rsidRDefault="00B9363F" w:rsidP="00EC5CBB"/>
        </w:tc>
        <w:tc>
          <w:tcPr>
            <w:tcW w:w="4126" w:type="dxa"/>
            <w:vAlign w:val="center"/>
          </w:tcPr>
          <w:p w14:paraId="34092857" w14:textId="3633AC83" w:rsidR="00B9363F" w:rsidRDefault="00B9363F" w:rsidP="00EC5CBB"/>
        </w:tc>
      </w:tr>
      <w:tr w:rsidR="00B9363F" w14:paraId="44900DBE" w14:textId="77777777" w:rsidTr="00416502">
        <w:trPr>
          <w:trHeight w:val="84"/>
        </w:trPr>
        <w:tc>
          <w:tcPr>
            <w:tcW w:w="445" w:type="dxa"/>
            <w:vMerge w:val="restart"/>
            <w:vAlign w:val="center"/>
          </w:tcPr>
          <w:p w14:paraId="53249D31" w14:textId="5032EC04" w:rsidR="00B9363F" w:rsidRDefault="00B868A5" w:rsidP="00EC5CBB">
            <w:r>
              <w:t>3</w:t>
            </w:r>
          </w:p>
        </w:tc>
        <w:tc>
          <w:tcPr>
            <w:tcW w:w="1456" w:type="dxa"/>
            <w:vMerge w:val="restart"/>
            <w:vAlign w:val="center"/>
          </w:tcPr>
          <w:p w14:paraId="3EAF3399" w14:textId="735FD4E3" w:rsidR="00B9363F" w:rsidRDefault="00B868A5" w:rsidP="00EC5CBB">
            <w:r>
              <w:t xml:space="preserve">Rogue IT anticipates a 20% decrease in spam getting through to the network. </w:t>
            </w:r>
          </w:p>
        </w:tc>
        <w:tc>
          <w:tcPr>
            <w:tcW w:w="3323" w:type="dxa"/>
            <w:vMerge w:val="restart"/>
            <w:vAlign w:val="center"/>
          </w:tcPr>
          <w:p w14:paraId="1E0F1A1E" w14:textId="26B8B054" w:rsidR="00B9363F" w:rsidRDefault="00B868A5" w:rsidP="00EC5CBB">
            <w:r>
              <w:t xml:space="preserve">3.a. Post implementation </w:t>
            </w:r>
            <w:r w:rsidR="00CC0F70">
              <w:t>a noticeable</w:t>
            </w:r>
            <w:r>
              <w:t xml:space="preserve"> reduction in spam making it through filtering on the Rogue IT network. </w:t>
            </w:r>
          </w:p>
          <w:p w14:paraId="747E9BE1" w14:textId="1B226D90" w:rsidR="00B9363F" w:rsidRDefault="00B9363F" w:rsidP="00EC5CBB"/>
        </w:tc>
        <w:tc>
          <w:tcPr>
            <w:tcW w:w="4126" w:type="dxa"/>
            <w:vAlign w:val="center"/>
          </w:tcPr>
          <w:p w14:paraId="6235C9EA" w14:textId="3B446AF3" w:rsidR="00B9363F" w:rsidRDefault="00B868A5" w:rsidP="00EC5CBB">
            <w:r>
              <w:t>3.a.</w:t>
            </w:r>
            <w:r w:rsidR="00CC0F70">
              <w:t>i.</w:t>
            </w:r>
            <w:r>
              <w:t xml:space="preserve"> An assessment of spam on the email quarantine within Symantec Email Security.cloud, categorized, and determined false positive or true positive. </w:t>
            </w:r>
          </w:p>
        </w:tc>
      </w:tr>
      <w:tr w:rsidR="00B9363F" w14:paraId="2614A37F" w14:textId="77777777" w:rsidTr="00416502">
        <w:trPr>
          <w:trHeight w:val="84"/>
        </w:trPr>
        <w:tc>
          <w:tcPr>
            <w:tcW w:w="445" w:type="dxa"/>
            <w:vMerge/>
            <w:vAlign w:val="center"/>
          </w:tcPr>
          <w:p w14:paraId="4751B5E2" w14:textId="77777777" w:rsidR="00B9363F" w:rsidRDefault="00B9363F" w:rsidP="00EC5CBB"/>
        </w:tc>
        <w:tc>
          <w:tcPr>
            <w:tcW w:w="1456" w:type="dxa"/>
            <w:vMerge/>
            <w:vAlign w:val="center"/>
          </w:tcPr>
          <w:p w14:paraId="24BB6862" w14:textId="77777777" w:rsidR="00B9363F" w:rsidRDefault="00B9363F" w:rsidP="00EC5CBB"/>
        </w:tc>
        <w:tc>
          <w:tcPr>
            <w:tcW w:w="3323" w:type="dxa"/>
            <w:vMerge/>
            <w:vAlign w:val="center"/>
          </w:tcPr>
          <w:p w14:paraId="44A043CE" w14:textId="77777777" w:rsidR="00B9363F" w:rsidRDefault="00B9363F" w:rsidP="00EC5CBB"/>
        </w:tc>
        <w:tc>
          <w:tcPr>
            <w:tcW w:w="4126" w:type="dxa"/>
            <w:vAlign w:val="center"/>
          </w:tcPr>
          <w:p w14:paraId="53560542" w14:textId="38BCABC1" w:rsidR="00B9363F" w:rsidRDefault="00B868A5" w:rsidP="00EC5CBB">
            <w:r>
              <w:t>3.</w:t>
            </w:r>
            <w:proofErr w:type="gramStart"/>
            <w:r>
              <w:t>a</w:t>
            </w:r>
            <w:r w:rsidR="004C4A4B">
              <w:t>.ii.</w:t>
            </w:r>
            <w:proofErr w:type="gramEnd"/>
            <w:r w:rsidR="004C4A4B">
              <w:t xml:space="preserve"> 20% reduction on emails determined to be spam on a given sample email inbox. This will be an analysis taken from live sample accounts collecting a mirrored production email account. </w:t>
            </w:r>
          </w:p>
        </w:tc>
      </w:tr>
      <w:tr w:rsidR="00B9363F" w14:paraId="6A4E76C1" w14:textId="77777777" w:rsidTr="00416502">
        <w:trPr>
          <w:trHeight w:val="84"/>
        </w:trPr>
        <w:tc>
          <w:tcPr>
            <w:tcW w:w="445" w:type="dxa"/>
            <w:vMerge/>
            <w:vAlign w:val="center"/>
          </w:tcPr>
          <w:p w14:paraId="00D115E8" w14:textId="77777777" w:rsidR="00B9363F" w:rsidRDefault="00B9363F" w:rsidP="00EC5CBB"/>
        </w:tc>
        <w:tc>
          <w:tcPr>
            <w:tcW w:w="1456" w:type="dxa"/>
            <w:vMerge/>
            <w:vAlign w:val="center"/>
          </w:tcPr>
          <w:p w14:paraId="704225CB" w14:textId="77777777" w:rsidR="00B9363F" w:rsidRDefault="00B9363F" w:rsidP="00EC5CBB"/>
        </w:tc>
        <w:tc>
          <w:tcPr>
            <w:tcW w:w="3323" w:type="dxa"/>
            <w:vMerge/>
            <w:vAlign w:val="center"/>
          </w:tcPr>
          <w:p w14:paraId="34B0C5A6" w14:textId="77777777" w:rsidR="00B9363F" w:rsidRDefault="00B9363F" w:rsidP="00EC5CBB"/>
        </w:tc>
        <w:tc>
          <w:tcPr>
            <w:tcW w:w="4126" w:type="dxa"/>
            <w:vAlign w:val="center"/>
          </w:tcPr>
          <w:p w14:paraId="7C9B3BB5" w14:textId="411D42AC" w:rsidR="00B9363F" w:rsidRDefault="00B9363F" w:rsidP="00EC5CBB"/>
        </w:tc>
      </w:tr>
      <w:tr w:rsidR="00B9363F" w14:paraId="4A7E7C1D" w14:textId="77777777" w:rsidTr="00416502">
        <w:trPr>
          <w:trHeight w:val="84"/>
        </w:trPr>
        <w:tc>
          <w:tcPr>
            <w:tcW w:w="445" w:type="dxa"/>
            <w:vMerge/>
            <w:vAlign w:val="center"/>
          </w:tcPr>
          <w:p w14:paraId="63C299B8" w14:textId="77777777" w:rsidR="00B9363F" w:rsidRDefault="00B9363F" w:rsidP="00EC5CBB"/>
        </w:tc>
        <w:tc>
          <w:tcPr>
            <w:tcW w:w="1456" w:type="dxa"/>
            <w:vMerge/>
            <w:vAlign w:val="center"/>
          </w:tcPr>
          <w:p w14:paraId="3B90123E" w14:textId="77777777" w:rsidR="00B9363F" w:rsidRDefault="00B9363F" w:rsidP="00EC5CBB"/>
        </w:tc>
        <w:tc>
          <w:tcPr>
            <w:tcW w:w="3323" w:type="dxa"/>
            <w:vMerge w:val="restart"/>
            <w:vAlign w:val="center"/>
          </w:tcPr>
          <w:p w14:paraId="7279C8B6" w14:textId="3B488F55" w:rsidR="00B9363F" w:rsidRDefault="00B868A5" w:rsidP="00EC5CBB">
            <w:r>
              <w:t xml:space="preserve">3.b. </w:t>
            </w:r>
            <w:r w:rsidR="00CC0F70">
              <w:t>20% or greater overall increase in spam actively blocked by the Symantec Email Security.cloud platform.</w:t>
            </w:r>
          </w:p>
        </w:tc>
        <w:tc>
          <w:tcPr>
            <w:tcW w:w="4126" w:type="dxa"/>
            <w:vAlign w:val="center"/>
          </w:tcPr>
          <w:p w14:paraId="2118ABAB" w14:textId="4308054F" w:rsidR="00B9363F" w:rsidRDefault="00CC0F70" w:rsidP="00EC5CBB">
            <w:r>
              <w:t xml:space="preserve">3.b.i. Dashboards on the Symantec Email Security.cloud platform reflects 20% increase of spam blocked when compared to the current dashboard on the Microsoft Exchange environment from the week prior. </w:t>
            </w:r>
          </w:p>
        </w:tc>
      </w:tr>
      <w:tr w:rsidR="00B9363F" w14:paraId="2F2D4DBD" w14:textId="77777777" w:rsidTr="00416502">
        <w:trPr>
          <w:trHeight w:val="84"/>
        </w:trPr>
        <w:tc>
          <w:tcPr>
            <w:tcW w:w="445" w:type="dxa"/>
            <w:vMerge/>
            <w:vAlign w:val="center"/>
          </w:tcPr>
          <w:p w14:paraId="0A94BEA1" w14:textId="77777777" w:rsidR="00B9363F" w:rsidRDefault="00B9363F" w:rsidP="00EC5CBB"/>
        </w:tc>
        <w:tc>
          <w:tcPr>
            <w:tcW w:w="1456" w:type="dxa"/>
            <w:vMerge/>
            <w:vAlign w:val="center"/>
          </w:tcPr>
          <w:p w14:paraId="0761DD0A" w14:textId="77777777" w:rsidR="00B9363F" w:rsidRDefault="00B9363F" w:rsidP="00EC5CBB"/>
        </w:tc>
        <w:tc>
          <w:tcPr>
            <w:tcW w:w="3323" w:type="dxa"/>
            <w:vMerge/>
            <w:vAlign w:val="center"/>
          </w:tcPr>
          <w:p w14:paraId="50698519" w14:textId="77777777" w:rsidR="00B9363F" w:rsidRDefault="00B9363F" w:rsidP="00EC5CBB"/>
        </w:tc>
        <w:tc>
          <w:tcPr>
            <w:tcW w:w="4126" w:type="dxa"/>
            <w:vAlign w:val="center"/>
          </w:tcPr>
          <w:p w14:paraId="7B240052" w14:textId="4E71D0DC" w:rsidR="00B9363F" w:rsidRDefault="00CC0F70" w:rsidP="00EC5CBB">
            <w:r>
              <w:t>3.</w:t>
            </w:r>
            <w:proofErr w:type="gramStart"/>
            <w:r>
              <w:t>b.ii.</w:t>
            </w:r>
            <w:proofErr w:type="gramEnd"/>
            <w:r>
              <w:t xml:space="preserve"> Week over week monitoring comparing the new security platform to the </w:t>
            </w:r>
            <w:r>
              <w:lastRenderedPageBreak/>
              <w:t xml:space="preserve">current exchange environment for the week prior. </w:t>
            </w:r>
          </w:p>
        </w:tc>
      </w:tr>
      <w:tr w:rsidR="00B9363F" w14:paraId="3FDDE5D8" w14:textId="77777777" w:rsidTr="00416502">
        <w:trPr>
          <w:trHeight w:val="84"/>
        </w:trPr>
        <w:tc>
          <w:tcPr>
            <w:tcW w:w="445" w:type="dxa"/>
            <w:vMerge/>
            <w:vAlign w:val="center"/>
          </w:tcPr>
          <w:p w14:paraId="780C208D" w14:textId="77777777" w:rsidR="00B9363F" w:rsidRDefault="00B9363F" w:rsidP="00EC5CBB"/>
        </w:tc>
        <w:tc>
          <w:tcPr>
            <w:tcW w:w="1456" w:type="dxa"/>
            <w:vMerge/>
            <w:vAlign w:val="center"/>
          </w:tcPr>
          <w:p w14:paraId="0449B9B6" w14:textId="77777777" w:rsidR="00B9363F" w:rsidRDefault="00B9363F" w:rsidP="00EC5CBB"/>
        </w:tc>
        <w:tc>
          <w:tcPr>
            <w:tcW w:w="3323" w:type="dxa"/>
            <w:vMerge/>
            <w:vAlign w:val="center"/>
          </w:tcPr>
          <w:p w14:paraId="1B663198" w14:textId="77777777" w:rsidR="00B9363F" w:rsidRDefault="00B9363F" w:rsidP="00EC5CBB"/>
        </w:tc>
        <w:tc>
          <w:tcPr>
            <w:tcW w:w="4126" w:type="dxa"/>
            <w:vAlign w:val="center"/>
          </w:tcPr>
          <w:p w14:paraId="3A8949B8" w14:textId="189DBA59" w:rsidR="00B9363F" w:rsidRDefault="00B9363F" w:rsidP="00EC5CBB"/>
        </w:tc>
      </w:tr>
      <w:tr w:rsidR="00B9363F" w14:paraId="13164479" w14:textId="77777777" w:rsidTr="00416502">
        <w:trPr>
          <w:trHeight w:val="84"/>
        </w:trPr>
        <w:tc>
          <w:tcPr>
            <w:tcW w:w="445" w:type="dxa"/>
            <w:vMerge/>
            <w:vAlign w:val="center"/>
          </w:tcPr>
          <w:p w14:paraId="716C38D4" w14:textId="77777777" w:rsidR="00B9363F" w:rsidRDefault="00B9363F" w:rsidP="00EC5CBB"/>
        </w:tc>
        <w:tc>
          <w:tcPr>
            <w:tcW w:w="1456" w:type="dxa"/>
            <w:vMerge/>
            <w:vAlign w:val="center"/>
          </w:tcPr>
          <w:p w14:paraId="5FCD041E" w14:textId="77777777" w:rsidR="00B9363F" w:rsidRDefault="00B9363F" w:rsidP="00EC5CBB"/>
        </w:tc>
        <w:tc>
          <w:tcPr>
            <w:tcW w:w="3323" w:type="dxa"/>
            <w:vMerge w:val="restart"/>
            <w:vAlign w:val="center"/>
          </w:tcPr>
          <w:p w14:paraId="3743EE43" w14:textId="370A2461" w:rsidR="00B9363F" w:rsidRDefault="00B9363F" w:rsidP="00EC5CBB">
            <w:r>
              <w:t>…</w:t>
            </w:r>
          </w:p>
        </w:tc>
        <w:tc>
          <w:tcPr>
            <w:tcW w:w="4126" w:type="dxa"/>
            <w:vAlign w:val="center"/>
          </w:tcPr>
          <w:p w14:paraId="5723CA57" w14:textId="7602A9E4" w:rsidR="00B9363F" w:rsidRDefault="00B9363F" w:rsidP="00EC5CBB"/>
        </w:tc>
      </w:tr>
      <w:tr w:rsidR="00B9363F" w14:paraId="27E6FDBD" w14:textId="77777777" w:rsidTr="00416502">
        <w:trPr>
          <w:trHeight w:val="84"/>
        </w:trPr>
        <w:tc>
          <w:tcPr>
            <w:tcW w:w="445" w:type="dxa"/>
            <w:vMerge/>
            <w:vAlign w:val="center"/>
          </w:tcPr>
          <w:p w14:paraId="2CA7C9A3" w14:textId="77777777" w:rsidR="00B9363F" w:rsidRDefault="00B9363F" w:rsidP="00EC5CBB"/>
        </w:tc>
        <w:tc>
          <w:tcPr>
            <w:tcW w:w="1456" w:type="dxa"/>
            <w:vMerge/>
            <w:vAlign w:val="center"/>
          </w:tcPr>
          <w:p w14:paraId="3BEF484F" w14:textId="77777777" w:rsidR="00B9363F" w:rsidRDefault="00B9363F" w:rsidP="00EC5CBB"/>
        </w:tc>
        <w:tc>
          <w:tcPr>
            <w:tcW w:w="3323" w:type="dxa"/>
            <w:vMerge/>
            <w:vAlign w:val="center"/>
          </w:tcPr>
          <w:p w14:paraId="65B5CD39" w14:textId="77777777" w:rsidR="00B9363F" w:rsidRDefault="00B9363F" w:rsidP="00EC5CBB"/>
        </w:tc>
        <w:tc>
          <w:tcPr>
            <w:tcW w:w="4126" w:type="dxa"/>
            <w:vAlign w:val="center"/>
          </w:tcPr>
          <w:p w14:paraId="0A8EEB56" w14:textId="5F3C8D8E" w:rsidR="00B9363F" w:rsidRDefault="00B9363F" w:rsidP="00EC5CBB"/>
        </w:tc>
      </w:tr>
      <w:tr w:rsidR="00B9363F" w14:paraId="686E8756" w14:textId="77777777" w:rsidTr="00416502">
        <w:trPr>
          <w:trHeight w:val="84"/>
        </w:trPr>
        <w:tc>
          <w:tcPr>
            <w:tcW w:w="445" w:type="dxa"/>
            <w:vMerge/>
            <w:vAlign w:val="center"/>
          </w:tcPr>
          <w:p w14:paraId="63A0F7AD" w14:textId="77777777" w:rsidR="00B9363F" w:rsidRDefault="00B9363F" w:rsidP="00EC5CBB"/>
        </w:tc>
        <w:tc>
          <w:tcPr>
            <w:tcW w:w="1456" w:type="dxa"/>
            <w:vMerge/>
            <w:vAlign w:val="center"/>
          </w:tcPr>
          <w:p w14:paraId="314A94A5" w14:textId="77777777" w:rsidR="00B9363F" w:rsidRDefault="00B9363F" w:rsidP="00EC5CBB"/>
        </w:tc>
        <w:tc>
          <w:tcPr>
            <w:tcW w:w="3323" w:type="dxa"/>
            <w:vMerge/>
            <w:vAlign w:val="center"/>
          </w:tcPr>
          <w:p w14:paraId="15354DE5" w14:textId="77777777" w:rsidR="00B9363F" w:rsidRDefault="00B9363F" w:rsidP="00EC5CBB"/>
        </w:tc>
        <w:tc>
          <w:tcPr>
            <w:tcW w:w="4126" w:type="dxa"/>
            <w:vAlign w:val="center"/>
          </w:tcPr>
          <w:p w14:paraId="38F9F666" w14:textId="4DD0EACF" w:rsidR="00B9363F" w:rsidRDefault="00B9363F" w:rsidP="00EC5CBB"/>
        </w:tc>
      </w:tr>
    </w:tbl>
    <w:p w14:paraId="56907A0F" w14:textId="77777777" w:rsidR="00E36855" w:rsidRDefault="00E36855" w:rsidP="00E36855"/>
    <w:p w14:paraId="40F7F749" w14:textId="03D67D45" w:rsidR="00E36855" w:rsidRPr="00EC5CBB" w:rsidRDefault="00E36855" w:rsidP="00EC5CBB">
      <w:pPr>
        <w:pStyle w:val="Heading2"/>
        <w:spacing w:before="0" w:line="480" w:lineRule="auto"/>
        <w:rPr>
          <w:color w:val="auto"/>
          <w:sz w:val="24"/>
          <w:szCs w:val="24"/>
        </w:rPr>
      </w:pPr>
      <w:bookmarkStart w:id="11" w:name="_Toc124461860"/>
      <w:r w:rsidRPr="00EC5CBB">
        <w:rPr>
          <w:color w:val="auto"/>
          <w:sz w:val="24"/>
          <w:szCs w:val="24"/>
        </w:rPr>
        <w:t>Goals, Objectives, and Deliverables Descriptions</w:t>
      </w:r>
      <w:bookmarkEnd w:id="11"/>
    </w:p>
    <w:p w14:paraId="7FA73965" w14:textId="386223CF" w:rsidR="00EC5CBB" w:rsidRPr="00FE7624" w:rsidRDefault="00000C23" w:rsidP="00EC5CBB">
      <w:pPr>
        <w:spacing w:line="480" w:lineRule="auto"/>
        <w:ind w:firstLine="720"/>
        <w:rPr>
          <w:sz w:val="24"/>
          <w:szCs w:val="24"/>
        </w:rPr>
      </w:pPr>
      <w:r>
        <w:rPr>
          <w:sz w:val="24"/>
          <w:szCs w:val="24"/>
        </w:rPr>
        <w:t>D</w:t>
      </w:r>
      <w:r w:rsidR="00EC5CBB">
        <w:rPr>
          <w:sz w:val="24"/>
          <w:szCs w:val="24"/>
        </w:rPr>
        <w:t xml:space="preserve">escribe each of the project goals. </w:t>
      </w:r>
      <w:r>
        <w:rPr>
          <w:sz w:val="24"/>
          <w:szCs w:val="24"/>
        </w:rPr>
        <w:t>D</w:t>
      </w:r>
      <w:r w:rsidR="00EC5CBB">
        <w:rPr>
          <w:sz w:val="24"/>
          <w:szCs w:val="24"/>
        </w:rPr>
        <w:t>escribe each objective</w:t>
      </w:r>
      <w:r>
        <w:rPr>
          <w:sz w:val="24"/>
          <w:szCs w:val="24"/>
        </w:rPr>
        <w:t>.</w:t>
      </w:r>
      <w:r w:rsidR="00EC5CBB">
        <w:rPr>
          <w:sz w:val="24"/>
          <w:szCs w:val="24"/>
        </w:rPr>
        <w:t xml:space="preserve"> </w:t>
      </w:r>
      <w:r>
        <w:rPr>
          <w:sz w:val="24"/>
          <w:szCs w:val="24"/>
        </w:rPr>
        <w:t>E</w:t>
      </w:r>
      <w:r w:rsidR="00EC5CBB">
        <w:rPr>
          <w:sz w:val="24"/>
          <w:szCs w:val="24"/>
        </w:rPr>
        <w:t>xplain how the</w:t>
      </w:r>
      <w:r>
        <w:rPr>
          <w:sz w:val="24"/>
          <w:szCs w:val="24"/>
        </w:rPr>
        <w:t xml:space="preserve"> objectives</w:t>
      </w:r>
      <w:r w:rsidR="00EC5CBB">
        <w:rPr>
          <w:sz w:val="24"/>
          <w:szCs w:val="24"/>
        </w:rPr>
        <w:t xml:space="preserve"> support the goals, and explain how the objectives will be achieved. </w:t>
      </w:r>
      <w:r>
        <w:rPr>
          <w:sz w:val="24"/>
          <w:szCs w:val="24"/>
        </w:rPr>
        <w:t>E</w:t>
      </w:r>
      <w:r w:rsidR="00EC5CBB">
        <w:rPr>
          <w:sz w:val="24"/>
          <w:szCs w:val="24"/>
        </w:rPr>
        <w:t xml:space="preserve">xplain </w:t>
      </w:r>
      <w:r w:rsidR="00EC5CBB" w:rsidRPr="00EC5CBB">
        <w:rPr>
          <w:sz w:val="24"/>
          <w:szCs w:val="24"/>
        </w:rPr>
        <w:t xml:space="preserve">what types of deliverables the project will provide, and describe the key project deliverables expected by the end of the project. </w:t>
      </w:r>
      <w:r w:rsidR="00920041">
        <w:rPr>
          <w:sz w:val="24"/>
          <w:szCs w:val="24"/>
        </w:rPr>
        <w:t xml:space="preserve">Be sure your organization </w:t>
      </w:r>
      <w:r w:rsidR="00EC5CBB" w:rsidRPr="00EC5CBB">
        <w:rPr>
          <w:sz w:val="24"/>
          <w:szCs w:val="24"/>
        </w:rPr>
        <w:t>align</w:t>
      </w:r>
      <w:r>
        <w:rPr>
          <w:sz w:val="24"/>
          <w:szCs w:val="24"/>
        </w:rPr>
        <w:t>s</w:t>
      </w:r>
      <w:r w:rsidR="00EC5CBB" w:rsidRPr="00EC5CBB">
        <w:rPr>
          <w:sz w:val="24"/>
          <w:szCs w:val="24"/>
        </w:rPr>
        <w:t xml:space="preserve"> with the </w:t>
      </w:r>
      <w:r w:rsidR="00EC5CBB" w:rsidRPr="00FE7624">
        <w:rPr>
          <w:sz w:val="24"/>
          <w:szCs w:val="24"/>
        </w:rPr>
        <w:t>Goals, Objectives, and Deliverables Table</w:t>
      </w:r>
      <w:r w:rsidR="00EC5CBB">
        <w:rPr>
          <w:sz w:val="24"/>
          <w:szCs w:val="24"/>
        </w:rPr>
        <w:t>.</w:t>
      </w:r>
    </w:p>
    <w:p w14:paraId="5B36EBC3" w14:textId="790EAA0F" w:rsidR="00E36855" w:rsidRPr="00C205F1" w:rsidRDefault="00E36855" w:rsidP="00EC5CBB">
      <w:pPr>
        <w:rPr>
          <w:rFonts w:eastAsia="Times New Roman" w:cs="Times New Roman"/>
          <w:sz w:val="24"/>
          <w:szCs w:val="24"/>
        </w:rPr>
      </w:pPr>
    </w:p>
    <w:p w14:paraId="55C56EF2" w14:textId="5883748A" w:rsidR="00E36855" w:rsidRPr="00820435" w:rsidRDefault="00EC5CBB" w:rsidP="00820435">
      <w:pPr>
        <w:pStyle w:val="Heading1"/>
        <w:jc w:val="center"/>
      </w:pPr>
      <w:bookmarkStart w:id="12" w:name="_Toc124461861"/>
      <w:r w:rsidRPr="00820435">
        <w:t>Project Timeline with Milestones</w:t>
      </w:r>
      <w:bookmarkEnd w:id="12"/>
    </w:p>
    <w:p w14:paraId="16D0F82E" w14:textId="143A3AFF" w:rsidR="00EC5CBB" w:rsidRDefault="00EC5CBB" w:rsidP="00820435">
      <w:pPr>
        <w:spacing w:line="480" w:lineRule="auto"/>
        <w:ind w:firstLine="720"/>
        <w:rPr>
          <w:sz w:val="24"/>
          <w:szCs w:val="24"/>
        </w:rPr>
      </w:pPr>
      <w:r w:rsidRPr="00820435">
        <w:rPr>
          <w:sz w:val="24"/>
          <w:szCs w:val="24"/>
        </w:rPr>
        <w:t>In this section (</w:t>
      </w:r>
      <w:r w:rsidR="00000C23" w:rsidRPr="00915E6F">
        <w:rPr>
          <w:i/>
          <w:sz w:val="24"/>
          <w:szCs w:val="24"/>
        </w:rPr>
        <w:t xml:space="preserve">suggested length of </w:t>
      </w:r>
      <w:r w:rsidR="00000C23">
        <w:rPr>
          <w:i/>
          <w:sz w:val="24"/>
          <w:szCs w:val="24"/>
        </w:rPr>
        <w:t>1</w:t>
      </w:r>
      <w:r w:rsidR="00000C23" w:rsidRPr="00915E6F">
        <w:rPr>
          <w:i/>
          <w:sz w:val="24"/>
          <w:szCs w:val="24"/>
        </w:rPr>
        <w:t>–</w:t>
      </w:r>
      <w:r w:rsidR="00000C23">
        <w:rPr>
          <w:i/>
          <w:sz w:val="24"/>
          <w:szCs w:val="24"/>
        </w:rPr>
        <w:t>2</w:t>
      </w:r>
      <w:r w:rsidR="00000C23" w:rsidRPr="00915E6F">
        <w:rPr>
          <w:i/>
          <w:sz w:val="24"/>
          <w:szCs w:val="24"/>
        </w:rPr>
        <w:t xml:space="preserve"> pages</w:t>
      </w:r>
      <w:r w:rsidRPr="00820435">
        <w:rPr>
          <w:sz w:val="24"/>
          <w:szCs w:val="24"/>
        </w:rPr>
        <w:t>), provide a projected timeline with milestones for the project. These may be estimates that will most likely be adjusted</w:t>
      </w:r>
      <w:r w:rsidR="00000C23">
        <w:rPr>
          <w:sz w:val="24"/>
          <w:szCs w:val="24"/>
        </w:rPr>
        <w:t>,</w:t>
      </w:r>
      <w:r w:rsidRPr="00820435">
        <w:rPr>
          <w:sz w:val="24"/>
          <w:szCs w:val="24"/>
        </w:rPr>
        <w:t xml:space="preserve"> as many times the project will require adjustments during the development and implementation phases. Provide a projected timeline with milestones for </w:t>
      </w:r>
      <w:r w:rsidR="00000C23">
        <w:rPr>
          <w:sz w:val="24"/>
          <w:szCs w:val="24"/>
        </w:rPr>
        <w:t>the</w:t>
      </w:r>
      <w:r w:rsidR="00000C23" w:rsidRPr="00820435">
        <w:rPr>
          <w:sz w:val="24"/>
          <w:szCs w:val="24"/>
        </w:rPr>
        <w:t xml:space="preserve"> </w:t>
      </w:r>
      <w:r w:rsidRPr="00820435">
        <w:rPr>
          <w:sz w:val="24"/>
          <w:szCs w:val="24"/>
        </w:rPr>
        <w:t xml:space="preserve">project, including the duration and start and end dates of each milestone. </w:t>
      </w:r>
      <w:r w:rsidR="0091093D" w:rsidRPr="0091093D">
        <w:rPr>
          <w:color w:val="FF0000"/>
          <w:sz w:val="24"/>
          <w:szCs w:val="24"/>
        </w:rPr>
        <w:t>ALL DATES MUST BE IN THE NEAR FUTURE AS THIS IS A PROPOSED PROJECT.</w:t>
      </w:r>
      <w:r w:rsidR="0091093D">
        <w:rPr>
          <w:sz w:val="24"/>
          <w:szCs w:val="24"/>
        </w:rPr>
        <w:t xml:space="preserve"> </w:t>
      </w:r>
      <w:r w:rsidR="00820435">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820435" w14:paraId="36AEC6B7" w14:textId="77777777" w:rsidTr="00820435">
        <w:tc>
          <w:tcPr>
            <w:tcW w:w="2337" w:type="dxa"/>
            <w:vAlign w:val="center"/>
          </w:tcPr>
          <w:p w14:paraId="55DCD253" w14:textId="6A0A276E" w:rsidR="00820435" w:rsidRDefault="00820435" w:rsidP="00734837">
            <w:pPr>
              <w:rPr>
                <w:sz w:val="24"/>
                <w:szCs w:val="24"/>
              </w:rPr>
            </w:pPr>
            <w:r>
              <w:rPr>
                <w:sz w:val="24"/>
                <w:szCs w:val="24"/>
              </w:rPr>
              <w:t>Milestone or deliverable</w:t>
            </w:r>
          </w:p>
        </w:tc>
        <w:tc>
          <w:tcPr>
            <w:tcW w:w="2337" w:type="dxa"/>
            <w:vAlign w:val="center"/>
          </w:tcPr>
          <w:p w14:paraId="248B55A2" w14:textId="77777777" w:rsidR="00820435" w:rsidRDefault="00820435" w:rsidP="00734837">
            <w:pPr>
              <w:rPr>
                <w:sz w:val="24"/>
                <w:szCs w:val="24"/>
              </w:rPr>
            </w:pPr>
            <w:r>
              <w:rPr>
                <w:sz w:val="24"/>
                <w:szCs w:val="24"/>
              </w:rPr>
              <w:t xml:space="preserve">Duration </w:t>
            </w:r>
          </w:p>
          <w:p w14:paraId="137DA860" w14:textId="75678884" w:rsidR="00820435" w:rsidRDefault="00820435" w:rsidP="00734837">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56B125C5" w14:textId="2C570610" w:rsidR="00820435" w:rsidRDefault="00820435" w:rsidP="00820435">
            <w:pPr>
              <w:spacing w:line="480" w:lineRule="auto"/>
              <w:rPr>
                <w:sz w:val="24"/>
                <w:szCs w:val="24"/>
              </w:rPr>
            </w:pPr>
            <w:r>
              <w:rPr>
                <w:sz w:val="24"/>
                <w:szCs w:val="24"/>
              </w:rPr>
              <w:t>Projected start date</w:t>
            </w:r>
          </w:p>
        </w:tc>
        <w:tc>
          <w:tcPr>
            <w:tcW w:w="2338" w:type="dxa"/>
            <w:vAlign w:val="center"/>
          </w:tcPr>
          <w:p w14:paraId="6502C790" w14:textId="21906E54" w:rsidR="00820435" w:rsidRDefault="00820435" w:rsidP="00820435">
            <w:pPr>
              <w:spacing w:line="480" w:lineRule="auto"/>
              <w:rPr>
                <w:sz w:val="24"/>
                <w:szCs w:val="24"/>
              </w:rPr>
            </w:pPr>
            <w:r>
              <w:rPr>
                <w:sz w:val="24"/>
                <w:szCs w:val="24"/>
              </w:rPr>
              <w:t>Anticipated end date</w:t>
            </w:r>
          </w:p>
        </w:tc>
      </w:tr>
      <w:tr w:rsidR="00820435" w14:paraId="14730B48" w14:textId="77777777" w:rsidTr="00820435">
        <w:tc>
          <w:tcPr>
            <w:tcW w:w="2337" w:type="dxa"/>
            <w:vAlign w:val="center"/>
          </w:tcPr>
          <w:p w14:paraId="7AB276C4" w14:textId="77777777" w:rsidR="00820435" w:rsidRDefault="00820435" w:rsidP="00820435">
            <w:pPr>
              <w:spacing w:line="480" w:lineRule="auto"/>
              <w:rPr>
                <w:sz w:val="24"/>
                <w:szCs w:val="24"/>
              </w:rPr>
            </w:pPr>
          </w:p>
        </w:tc>
        <w:tc>
          <w:tcPr>
            <w:tcW w:w="2337" w:type="dxa"/>
            <w:vAlign w:val="center"/>
          </w:tcPr>
          <w:p w14:paraId="2B832EF2" w14:textId="77777777" w:rsidR="00820435" w:rsidRDefault="00820435" w:rsidP="00820435">
            <w:pPr>
              <w:spacing w:line="480" w:lineRule="auto"/>
              <w:rPr>
                <w:sz w:val="24"/>
                <w:szCs w:val="24"/>
              </w:rPr>
            </w:pPr>
          </w:p>
        </w:tc>
        <w:tc>
          <w:tcPr>
            <w:tcW w:w="2338" w:type="dxa"/>
            <w:vAlign w:val="center"/>
          </w:tcPr>
          <w:p w14:paraId="62ACC990" w14:textId="77777777" w:rsidR="00820435" w:rsidRDefault="00820435" w:rsidP="00820435">
            <w:pPr>
              <w:spacing w:line="480" w:lineRule="auto"/>
              <w:rPr>
                <w:sz w:val="24"/>
                <w:szCs w:val="24"/>
              </w:rPr>
            </w:pPr>
          </w:p>
        </w:tc>
        <w:tc>
          <w:tcPr>
            <w:tcW w:w="2338" w:type="dxa"/>
            <w:vAlign w:val="center"/>
          </w:tcPr>
          <w:p w14:paraId="19BD7660" w14:textId="77777777" w:rsidR="00820435" w:rsidRDefault="00820435" w:rsidP="00820435">
            <w:pPr>
              <w:spacing w:line="480" w:lineRule="auto"/>
              <w:rPr>
                <w:sz w:val="24"/>
                <w:szCs w:val="24"/>
              </w:rPr>
            </w:pPr>
          </w:p>
        </w:tc>
      </w:tr>
      <w:tr w:rsidR="00820435" w14:paraId="156D7E1A" w14:textId="77777777" w:rsidTr="00820435">
        <w:tc>
          <w:tcPr>
            <w:tcW w:w="2337" w:type="dxa"/>
            <w:vAlign w:val="center"/>
          </w:tcPr>
          <w:p w14:paraId="30A23DB2" w14:textId="77777777" w:rsidR="00820435" w:rsidRDefault="00820435" w:rsidP="00820435">
            <w:pPr>
              <w:spacing w:line="480" w:lineRule="auto"/>
              <w:rPr>
                <w:sz w:val="24"/>
                <w:szCs w:val="24"/>
              </w:rPr>
            </w:pPr>
          </w:p>
        </w:tc>
        <w:tc>
          <w:tcPr>
            <w:tcW w:w="2337" w:type="dxa"/>
            <w:vAlign w:val="center"/>
          </w:tcPr>
          <w:p w14:paraId="5B25B44C" w14:textId="77777777" w:rsidR="00820435" w:rsidRDefault="00820435" w:rsidP="00820435">
            <w:pPr>
              <w:spacing w:line="480" w:lineRule="auto"/>
              <w:rPr>
                <w:sz w:val="24"/>
                <w:szCs w:val="24"/>
              </w:rPr>
            </w:pPr>
          </w:p>
        </w:tc>
        <w:tc>
          <w:tcPr>
            <w:tcW w:w="2338" w:type="dxa"/>
            <w:vAlign w:val="center"/>
          </w:tcPr>
          <w:p w14:paraId="5082B142" w14:textId="77777777" w:rsidR="00820435" w:rsidRDefault="00820435" w:rsidP="00820435">
            <w:pPr>
              <w:spacing w:line="480" w:lineRule="auto"/>
              <w:rPr>
                <w:sz w:val="24"/>
                <w:szCs w:val="24"/>
              </w:rPr>
            </w:pPr>
          </w:p>
        </w:tc>
        <w:tc>
          <w:tcPr>
            <w:tcW w:w="2338" w:type="dxa"/>
            <w:vAlign w:val="center"/>
          </w:tcPr>
          <w:p w14:paraId="40D70F29" w14:textId="77777777" w:rsidR="00820435" w:rsidRDefault="00820435" w:rsidP="00820435">
            <w:pPr>
              <w:spacing w:line="480" w:lineRule="auto"/>
              <w:rPr>
                <w:sz w:val="24"/>
                <w:szCs w:val="24"/>
              </w:rPr>
            </w:pPr>
          </w:p>
        </w:tc>
      </w:tr>
    </w:tbl>
    <w:p w14:paraId="7259C2B3" w14:textId="77777777" w:rsidR="00820435" w:rsidRPr="00820435" w:rsidRDefault="00820435" w:rsidP="00820435">
      <w:pPr>
        <w:spacing w:line="480" w:lineRule="auto"/>
        <w:ind w:firstLine="720"/>
        <w:rPr>
          <w:sz w:val="24"/>
          <w:szCs w:val="24"/>
        </w:rPr>
      </w:pPr>
    </w:p>
    <w:p w14:paraId="461AA993" w14:textId="1AAF1110" w:rsidR="00EC5CBB" w:rsidRDefault="00820435" w:rsidP="006B7B46">
      <w:pPr>
        <w:pStyle w:val="Heading1"/>
        <w:jc w:val="center"/>
        <w:rPr>
          <w:szCs w:val="24"/>
        </w:rPr>
      </w:pPr>
      <w:bookmarkStart w:id="13" w:name="_Toc124461862"/>
      <w:r w:rsidRPr="006B7B46">
        <w:t>Outcome</w:t>
      </w:r>
      <w:bookmarkEnd w:id="13"/>
    </w:p>
    <w:p w14:paraId="76204D29" w14:textId="751C662A" w:rsidR="0066762D" w:rsidRDefault="00820435" w:rsidP="00E36855">
      <w:pPr>
        <w:spacing w:line="480" w:lineRule="auto"/>
        <w:ind w:firstLine="720"/>
        <w:rPr>
          <w:sz w:val="24"/>
          <w:szCs w:val="24"/>
        </w:rPr>
      </w:pPr>
      <w:r>
        <w:rPr>
          <w:sz w:val="24"/>
          <w:szCs w:val="24"/>
        </w:rPr>
        <w:t>In this section</w:t>
      </w:r>
      <w:r w:rsidR="00000C23">
        <w:rPr>
          <w:sz w:val="24"/>
          <w:szCs w:val="24"/>
        </w:rPr>
        <w:t>,</w:t>
      </w:r>
      <w:r>
        <w:rPr>
          <w:sz w:val="24"/>
          <w:szCs w:val="24"/>
        </w:rPr>
        <w:t xml:space="preserve"> describe the </w:t>
      </w:r>
      <w:r w:rsidR="006B7B46">
        <w:rPr>
          <w:sz w:val="24"/>
          <w:szCs w:val="24"/>
        </w:rPr>
        <w:t>anticipated</w:t>
      </w:r>
      <w:r>
        <w:rPr>
          <w:sz w:val="24"/>
          <w:szCs w:val="24"/>
        </w:rPr>
        <w:t xml:space="preserve"> project </w:t>
      </w:r>
      <w:r w:rsidR="006B7B46">
        <w:rPr>
          <w:sz w:val="24"/>
          <w:szCs w:val="24"/>
        </w:rPr>
        <w:t>outcomes</w:t>
      </w:r>
      <w:r>
        <w:rPr>
          <w:sz w:val="24"/>
          <w:szCs w:val="24"/>
        </w:rPr>
        <w:t xml:space="preserve"> and explain how the success of the project will be measured once completed. Explain the expected project outcomes </w:t>
      </w:r>
      <w:r w:rsidR="006B7B46">
        <w:rPr>
          <w:sz w:val="24"/>
          <w:szCs w:val="24"/>
        </w:rPr>
        <w:t xml:space="preserve">and </w:t>
      </w:r>
      <w:r w:rsidR="006B7B46">
        <w:rPr>
          <w:sz w:val="24"/>
          <w:szCs w:val="24"/>
        </w:rPr>
        <w:lastRenderedPageBreak/>
        <w:t>describe</w:t>
      </w:r>
      <w:r w:rsidR="0066762D">
        <w:rPr>
          <w:sz w:val="24"/>
          <w:szCs w:val="24"/>
        </w:rPr>
        <w:t xml:space="preserve"> the evaluation framework </w:t>
      </w:r>
      <w:r w:rsidR="00CD4CE2">
        <w:rPr>
          <w:sz w:val="24"/>
          <w:szCs w:val="24"/>
        </w:rPr>
        <w:t>to be used</w:t>
      </w:r>
      <w:r w:rsidR="0066762D">
        <w:rPr>
          <w:sz w:val="24"/>
          <w:szCs w:val="24"/>
        </w:rPr>
        <w:t xml:space="preserve"> once the project </w:t>
      </w:r>
      <w:r w:rsidR="00CD4CE2">
        <w:rPr>
          <w:sz w:val="24"/>
          <w:szCs w:val="24"/>
        </w:rPr>
        <w:t xml:space="preserve">is </w:t>
      </w:r>
      <w:r w:rsidR="0066762D">
        <w:rPr>
          <w:sz w:val="24"/>
          <w:szCs w:val="24"/>
        </w:rPr>
        <w:t>complete</w:t>
      </w:r>
      <w:r w:rsidR="00CD4CE2">
        <w:rPr>
          <w:sz w:val="24"/>
          <w:szCs w:val="24"/>
        </w:rPr>
        <w:t>d</w:t>
      </w:r>
      <w:r w:rsidR="0066762D">
        <w:rPr>
          <w:sz w:val="24"/>
          <w:szCs w:val="24"/>
        </w:rPr>
        <w:t xml:space="preserve"> to assess the project</w:t>
      </w:r>
      <w:r w:rsidR="00CD4CE2">
        <w:rPr>
          <w:sz w:val="24"/>
          <w:szCs w:val="24"/>
        </w:rPr>
        <w:t>’s</w:t>
      </w:r>
      <w:r w:rsidR="0066762D">
        <w:rPr>
          <w:sz w:val="24"/>
          <w:szCs w:val="24"/>
        </w:rPr>
        <w:t xml:space="preserve"> success and effective</w:t>
      </w:r>
      <w:r w:rsidR="00CD4CE2">
        <w:rPr>
          <w:sz w:val="24"/>
          <w:szCs w:val="24"/>
        </w:rPr>
        <w:t>ness</w:t>
      </w:r>
      <w:r w:rsidR="0066762D">
        <w:rPr>
          <w:sz w:val="24"/>
          <w:szCs w:val="24"/>
        </w:rPr>
        <w:t>.</w:t>
      </w:r>
    </w:p>
    <w:p w14:paraId="0C561ABC" w14:textId="77777777" w:rsidR="0066762D" w:rsidRDefault="0066762D">
      <w:pPr>
        <w:rPr>
          <w:rFonts w:asciiTheme="majorHAnsi" w:eastAsiaTheme="majorEastAsia" w:hAnsiTheme="majorHAnsi" w:cstheme="majorBidi"/>
          <w:b/>
          <w:bCs/>
          <w:sz w:val="24"/>
          <w:szCs w:val="28"/>
        </w:rPr>
      </w:pPr>
      <w:bookmarkStart w:id="14" w:name="_Toc338164009"/>
      <w:r>
        <w:br w:type="page"/>
      </w:r>
    </w:p>
    <w:p w14:paraId="34748064" w14:textId="77777777" w:rsidR="0066762D" w:rsidRPr="008A30E2" w:rsidRDefault="0066762D" w:rsidP="0066762D">
      <w:pPr>
        <w:pStyle w:val="Heading1"/>
        <w:jc w:val="center"/>
      </w:pPr>
      <w:bookmarkStart w:id="15" w:name="_Toc124461863"/>
      <w:bookmarkEnd w:id="14"/>
      <w:r w:rsidRPr="008A30E2">
        <w:lastRenderedPageBreak/>
        <w:t>References</w:t>
      </w:r>
      <w:bookmarkEnd w:id="15"/>
    </w:p>
    <w:p w14:paraId="256589C4" w14:textId="7662D50D" w:rsidR="00B41017" w:rsidRDefault="00B41017" w:rsidP="00B41017">
      <w:pPr>
        <w:pStyle w:val="NormalWeb"/>
        <w:spacing w:before="0" w:beforeAutospacing="0" w:after="0" w:afterAutospacing="0" w:line="480" w:lineRule="auto"/>
        <w:ind w:left="720" w:hanging="720"/>
      </w:pPr>
      <w:r>
        <w:t xml:space="preserve">Symantec Internet Security Threat Report. (n.d.). </w:t>
      </w:r>
      <w:r>
        <w:rPr>
          <w:i/>
          <w:iCs/>
        </w:rPr>
        <w:t>Finding Email Security in the Cloud</w:t>
      </w:r>
      <w:r>
        <w:t xml:space="preserve">. Media Zones. </w:t>
      </w:r>
      <w:hyperlink r:id="rId13" w:history="1">
        <w:r w:rsidRPr="00432157">
          <w:rPr>
            <w:rStyle w:val="Hyperlink"/>
          </w:rPr>
          <w:t>https://media.zones.com/images/pdf/symantec-whitepaper-finding-email-security-in-the-cloud.pdf</w:t>
        </w:r>
      </w:hyperlink>
      <w:r>
        <w:t xml:space="preserve"> </w:t>
      </w:r>
    </w:p>
    <w:p w14:paraId="2D95B746" w14:textId="7AE974D8" w:rsidR="00B41017" w:rsidRDefault="00B41017" w:rsidP="00B41017">
      <w:pPr>
        <w:pStyle w:val="NormalWeb"/>
        <w:spacing w:before="0" w:beforeAutospacing="0" w:after="0" w:afterAutospacing="0" w:line="480" w:lineRule="auto"/>
        <w:ind w:left="720" w:hanging="720"/>
      </w:pPr>
      <w:r>
        <w:rPr>
          <w:i/>
          <w:iCs/>
        </w:rPr>
        <w:t xml:space="preserve">Confidently Secure Your Email </w:t>
      </w:r>
      <w:proofErr w:type="gramStart"/>
      <w:r>
        <w:rPr>
          <w:i/>
          <w:iCs/>
        </w:rPr>
        <w:t>With</w:t>
      </w:r>
      <w:proofErr w:type="gramEnd"/>
      <w:r>
        <w:rPr>
          <w:i/>
          <w:iCs/>
        </w:rPr>
        <w:t xml:space="preserve"> Symantec</w:t>
      </w:r>
      <w:r>
        <w:t xml:space="preserve">. (n.d.). Symantec Enterprise Blogs. </w:t>
      </w:r>
      <w:hyperlink r:id="rId14" w:history="1">
        <w:r w:rsidRPr="00432157">
          <w:rPr>
            <w:rStyle w:val="Hyperlink"/>
          </w:rPr>
          <w:t>https://symantec-enterprise-blogs.security.com/blogs/product-insights/confidently-secure-your-email-symantec</w:t>
        </w:r>
      </w:hyperlink>
      <w:r>
        <w:t xml:space="preserve"> </w:t>
      </w:r>
    </w:p>
    <w:p w14:paraId="55E6697E" w14:textId="04334912" w:rsidR="00B41017" w:rsidRDefault="00B41017" w:rsidP="00B41017">
      <w:pPr>
        <w:pStyle w:val="NormalWeb"/>
        <w:spacing w:before="0" w:beforeAutospacing="0" w:after="0" w:afterAutospacing="0" w:line="480" w:lineRule="auto"/>
        <w:ind w:left="720" w:hanging="720"/>
      </w:pPr>
      <w:r>
        <w:t xml:space="preserve">Yumpu.com. (n.d.). </w:t>
      </w:r>
      <w:r>
        <w:rPr>
          <w:i/>
          <w:iCs/>
        </w:rPr>
        <w:t>WHITE PAPER The Evolution of Email Security: Symantec . . .</w:t>
      </w:r>
      <w:r>
        <w:t xml:space="preserve"> yumpu.com. </w:t>
      </w:r>
      <w:hyperlink r:id="rId15" w:history="1">
        <w:r w:rsidRPr="00432157">
          <w:rPr>
            <w:rStyle w:val="Hyperlink"/>
          </w:rPr>
          <w:t>https://www.yumpu.com/en/document/read/35927739/white-paper-the-evolution-of-email-security-symantec-</w:t>
        </w:r>
      </w:hyperlink>
      <w:r>
        <w:t xml:space="preserve"> </w:t>
      </w:r>
    </w:p>
    <w:p w14:paraId="2D1F134C" w14:textId="44B717F7" w:rsidR="00EF0DBA" w:rsidRDefault="00B41017" w:rsidP="00B41017">
      <w:pPr>
        <w:pStyle w:val="NormalWeb"/>
        <w:spacing w:before="0" w:beforeAutospacing="0" w:after="0" w:afterAutospacing="0" w:line="480" w:lineRule="auto"/>
        <w:ind w:left="720" w:hanging="720"/>
      </w:pPr>
      <w:r>
        <w:t xml:space="preserve">Tech Republic. (n.d.). </w:t>
      </w:r>
      <w:proofErr w:type="spellStart"/>
      <w:r>
        <w:rPr>
          <w:i/>
          <w:iCs/>
        </w:rPr>
        <w:t>Symantec</w:t>
      </w:r>
      <w:r>
        <w:rPr>
          <w:i/>
          <w:iCs/>
          <w:vertAlign w:val="superscript"/>
        </w:rPr>
        <w:t>TM</w:t>
      </w:r>
      <w:proofErr w:type="spellEnd"/>
      <w:r>
        <w:rPr>
          <w:i/>
          <w:iCs/>
        </w:rPr>
        <w:t xml:space="preserve"> Email Security.cloud - </w:t>
      </w:r>
      <w:proofErr w:type="spellStart"/>
      <w:r>
        <w:rPr>
          <w:i/>
          <w:iCs/>
        </w:rPr>
        <w:t>Skeptic</w:t>
      </w:r>
      <w:r>
        <w:rPr>
          <w:i/>
          <w:iCs/>
          <w:vertAlign w:val="superscript"/>
        </w:rPr>
        <w:t>TM</w:t>
      </w:r>
      <w:proofErr w:type="spellEnd"/>
      <w:r>
        <w:rPr>
          <w:i/>
          <w:iCs/>
        </w:rPr>
        <w:t xml:space="preserve"> Whitepaper</w:t>
      </w:r>
      <w:r>
        <w:t xml:space="preserve">. Tech Republic. </w:t>
      </w:r>
      <w:hyperlink r:id="rId16" w:history="1">
        <w:r w:rsidRPr="00432157">
          <w:rPr>
            <w:rStyle w:val="Hyperlink"/>
          </w:rPr>
          <w:t>https://lg-static.techrepublic.com/direct/whitepapers/b-symc-email-security-cloud-technical-overview-WP.en-us.pdf</w:t>
        </w:r>
      </w:hyperlink>
      <w:r>
        <w:t xml:space="preserve"> </w:t>
      </w:r>
    </w:p>
    <w:p w14:paraId="4E25DAA5" w14:textId="77777777" w:rsidR="00114FEC" w:rsidRDefault="00114FEC" w:rsidP="00114FEC">
      <w:pPr>
        <w:pStyle w:val="NormalWeb"/>
        <w:spacing w:before="0" w:beforeAutospacing="0" w:after="0" w:afterAutospacing="0" w:line="480" w:lineRule="auto"/>
        <w:ind w:left="720" w:hanging="720"/>
      </w:pPr>
      <w:r>
        <w:t xml:space="preserve">Statista. (2022, April 28). </w:t>
      </w:r>
      <w:r>
        <w:rPr>
          <w:i/>
          <w:iCs/>
        </w:rPr>
        <w:t>Daily spam volume worldwide 2020-2021</w:t>
      </w:r>
      <w:r>
        <w:t xml:space="preserve">. </w:t>
      </w:r>
      <w:hyperlink r:id="rId17" w:history="1">
        <w:r w:rsidRPr="00432157">
          <w:rPr>
            <w:rStyle w:val="Hyperlink"/>
            <w:rFonts w:eastAsiaTheme="majorEastAsia"/>
          </w:rPr>
          <w:t>https://www.statista.com/statistics/1270424/daily-spam-volume-global/</w:t>
        </w:r>
      </w:hyperlink>
    </w:p>
    <w:p w14:paraId="4F84B4D4" w14:textId="06D8C1BC" w:rsidR="00114FEC" w:rsidRDefault="00114FEC" w:rsidP="00114FEC">
      <w:pPr>
        <w:pStyle w:val="NormalWeb"/>
        <w:spacing w:before="0" w:beforeAutospacing="0" w:after="0" w:afterAutospacing="0" w:line="480" w:lineRule="auto"/>
        <w:ind w:left="720" w:hanging="720"/>
      </w:pPr>
      <w:proofErr w:type="spellStart"/>
      <w:r>
        <w:t>BasuMallick</w:t>
      </w:r>
      <w:proofErr w:type="spellEnd"/>
      <w:r>
        <w:t xml:space="preserve">, C. (2022, June 10). </w:t>
      </w:r>
      <w:r>
        <w:rPr>
          <w:i/>
          <w:iCs/>
        </w:rPr>
        <w:t>Top 10 Firewall Hardware Devices in 2022</w:t>
      </w:r>
      <w:r>
        <w:t xml:space="preserve">. </w:t>
      </w:r>
      <w:hyperlink r:id="rId18" w:history="1">
        <w:r w:rsidRPr="00432157">
          <w:rPr>
            <w:rStyle w:val="Hyperlink"/>
          </w:rPr>
          <w:t>https://www.spiceworks.com/it-security/network-security/articles/top-10-firewall-hardware-devices/</w:t>
        </w:r>
      </w:hyperlink>
    </w:p>
    <w:p w14:paraId="3D296C2E" w14:textId="77777777" w:rsidR="00114FEC" w:rsidRPr="00E36855" w:rsidRDefault="00114FEC" w:rsidP="00114FEC">
      <w:pPr>
        <w:pStyle w:val="NormalWeb"/>
        <w:spacing w:before="0" w:beforeAutospacing="0" w:after="0" w:afterAutospacing="0" w:line="480" w:lineRule="auto"/>
        <w:ind w:left="720" w:hanging="720"/>
      </w:pPr>
    </w:p>
    <w:p w14:paraId="054B7E61" w14:textId="77777777" w:rsidR="005C71EE" w:rsidRDefault="005C71EE" w:rsidP="005C71EE">
      <w:pPr>
        <w:spacing w:line="480" w:lineRule="auto"/>
        <w:ind w:firstLine="720"/>
        <w:rPr>
          <w:sz w:val="24"/>
          <w:szCs w:val="24"/>
        </w:rPr>
      </w:pPr>
    </w:p>
    <w:p w14:paraId="3A4E6E44" w14:textId="77777777" w:rsidR="005C71EE" w:rsidRPr="00C205F1" w:rsidRDefault="005C71EE" w:rsidP="005C71EE">
      <w:pPr>
        <w:spacing w:line="480" w:lineRule="auto"/>
        <w:ind w:firstLine="720"/>
        <w:rPr>
          <w:rFonts w:eastAsia="Times New Roman" w:cs="Times New Roman"/>
          <w:sz w:val="24"/>
          <w:szCs w:val="24"/>
        </w:rPr>
      </w:pPr>
    </w:p>
    <w:p w14:paraId="0261F647" w14:textId="77777777" w:rsidR="0097186A" w:rsidRPr="00CC71AA" w:rsidRDefault="0097186A" w:rsidP="0097186A">
      <w:pPr>
        <w:spacing w:line="480" w:lineRule="auto"/>
        <w:ind w:left="720" w:hanging="720"/>
        <w:rPr>
          <w:sz w:val="24"/>
          <w:szCs w:val="24"/>
        </w:rPr>
      </w:pPr>
    </w:p>
    <w:p w14:paraId="0331B426" w14:textId="77777777" w:rsidR="005E6A5F" w:rsidRPr="00CC71AA" w:rsidRDefault="005E6A5F" w:rsidP="0097186A">
      <w:pPr>
        <w:spacing w:line="480" w:lineRule="auto"/>
        <w:ind w:left="720" w:hanging="720"/>
        <w:rPr>
          <w:sz w:val="24"/>
          <w:szCs w:val="24"/>
        </w:rPr>
      </w:pPr>
      <w:r w:rsidRPr="00CC71AA">
        <w:rPr>
          <w:sz w:val="24"/>
          <w:szCs w:val="24"/>
        </w:rPr>
        <w:br w:type="page"/>
      </w:r>
    </w:p>
    <w:p w14:paraId="7CD6D4D0" w14:textId="77777777" w:rsidR="008771A9" w:rsidRDefault="005E6A5F" w:rsidP="00734837">
      <w:pPr>
        <w:pStyle w:val="Heading1"/>
        <w:jc w:val="center"/>
        <w:rPr>
          <w:rFonts w:ascii="Times New Roman" w:eastAsiaTheme="minorHAnsi" w:hAnsi="Times New Roman" w:cstheme="minorBidi"/>
          <w:b w:val="0"/>
          <w:bCs w:val="0"/>
          <w:szCs w:val="24"/>
        </w:rPr>
      </w:pPr>
      <w:bookmarkStart w:id="16" w:name="_Toc124461864"/>
      <w:r w:rsidRPr="00734837">
        <w:rPr>
          <w:b w:val="0"/>
        </w:rPr>
        <w:lastRenderedPageBreak/>
        <w:t>Appendix A</w:t>
      </w:r>
      <w:bookmarkEnd w:id="16"/>
    </w:p>
    <w:p w14:paraId="24D8CBAF" w14:textId="1ACC53D6" w:rsidR="0097186A" w:rsidRPr="00734837" w:rsidRDefault="008771A9" w:rsidP="00734837">
      <w:pPr>
        <w:pStyle w:val="Heading1"/>
        <w:jc w:val="center"/>
        <w:rPr>
          <w:rFonts w:ascii="Times New Roman" w:eastAsiaTheme="minorHAnsi" w:hAnsi="Times New Roman" w:cstheme="minorBidi"/>
          <w:b w:val="0"/>
          <w:bCs w:val="0"/>
          <w:szCs w:val="24"/>
        </w:rPr>
      </w:pPr>
      <w:bookmarkStart w:id="17" w:name="_Toc124461865"/>
      <w:r>
        <w:rPr>
          <w:rFonts w:ascii="Times New Roman" w:eastAsiaTheme="minorHAnsi" w:hAnsi="Times New Roman" w:cstheme="minorBidi"/>
          <w:b w:val="0"/>
          <w:bCs w:val="0"/>
          <w:szCs w:val="24"/>
        </w:rPr>
        <w:t>Title of Appendix</w:t>
      </w:r>
      <w:bookmarkEnd w:id="17"/>
    </w:p>
    <w:p w14:paraId="2C0AB3B1" w14:textId="67241B57" w:rsidR="005E6A5F" w:rsidRPr="00CC71AA" w:rsidRDefault="0097186A" w:rsidP="0097186A">
      <w:pPr>
        <w:spacing w:line="480" w:lineRule="auto"/>
        <w:rPr>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005E6A5F" w:rsidRPr="00CC71AA">
        <w:rPr>
          <w:sz w:val="24"/>
          <w:szCs w:val="24"/>
        </w:rPr>
        <w:br w:type="page"/>
      </w:r>
    </w:p>
    <w:p w14:paraId="319C4533" w14:textId="6F39D4C2" w:rsidR="005E6A5F" w:rsidRPr="00734837" w:rsidRDefault="005E6A5F" w:rsidP="00734837">
      <w:pPr>
        <w:pStyle w:val="Heading1"/>
        <w:jc w:val="center"/>
        <w:rPr>
          <w:b w:val="0"/>
        </w:rPr>
      </w:pPr>
      <w:bookmarkStart w:id="18" w:name="_Toc124461866"/>
      <w:r w:rsidRPr="00734837">
        <w:rPr>
          <w:b w:val="0"/>
        </w:rPr>
        <w:lastRenderedPageBreak/>
        <w:t>Appendix B</w:t>
      </w:r>
      <w:bookmarkEnd w:id="18"/>
    </w:p>
    <w:p w14:paraId="7F0D8BC9" w14:textId="77777777" w:rsidR="008771A9" w:rsidRPr="00915E6F" w:rsidRDefault="008771A9" w:rsidP="008771A9">
      <w:pPr>
        <w:pStyle w:val="Heading1"/>
        <w:jc w:val="center"/>
        <w:rPr>
          <w:rFonts w:ascii="Times New Roman" w:eastAsiaTheme="minorHAnsi" w:hAnsi="Times New Roman" w:cstheme="minorBidi"/>
          <w:b w:val="0"/>
          <w:bCs w:val="0"/>
          <w:szCs w:val="24"/>
        </w:rPr>
      </w:pPr>
      <w:bookmarkStart w:id="19" w:name="_Toc124461867"/>
      <w:r>
        <w:rPr>
          <w:rFonts w:ascii="Times New Roman" w:eastAsiaTheme="minorHAnsi" w:hAnsi="Times New Roman" w:cstheme="minorBidi"/>
          <w:b w:val="0"/>
          <w:bCs w:val="0"/>
          <w:szCs w:val="24"/>
        </w:rPr>
        <w:t>Title of Appendix</w:t>
      </w:r>
      <w:bookmarkEnd w:id="19"/>
    </w:p>
    <w:p w14:paraId="53177C55" w14:textId="56893EAF" w:rsidR="005E6A5F"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Pr="00CC71AA">
        <w:rPr>
          <w:sz w:val="24"/>
          <w:szCs w:val="24"/>
        </w:rPr>
        <w:t xml:space="preserve">dd </w:t>
      </w:r>
      <w:r w:rsidR="008771A9">
        <w:rPr>
          <w:sz w:val="24"/>
          <w:szCs w:val="24"/>
        </w:rPr>
        <w:t>additional</w:t>
      </w:r>
      <w:r w:rsidR="008771A9" w:rsidRPr="00CC71AA">
        <w:rPr>
          <w:sz w:val="24"/>
          <w:szCs w:val="24"/>
        </w:rPr>
        <w:t xml:space="preserve"> </w:t>
      </w:r>
      <w:r w:rsidRPr="00CC71AA">
        <w:rPr>
          <w:sz w:val="24"/>
          <w:szCs w:val="24"/>
        </w:rPr>
        <w:t xml:space="preserve">or delete </w:t>
      </w:r>
      <w:r w:rsidR="008771A9">
        <w:rPr>
          <w:sz w:val="24"/>
          <w:szCs w:val="24"/>
        </w:rPr>
        <w:t>superfluous appendices as needed</w:t>
      </w:r>
      <w:r w:rsidRPr="00CC71AA">
        <w:rPr>
          <w:sz w:val="24"/>
          <w:szCs w:val="24"/>
        </w:rPr>
        <w:t>.</w:t>
      </w:r>
      <w:r w:rsidR="005E6A5F" w:rsidRPr="00CC71AA">
        <w:rPr>
          <w:rFonts w:asciiTheme="majorHAnsi" w:eastAsiaTheme="majorEastAsia" w:hAnsiTheme="majorHAnsi" w:cstheme="majorBidi"/>
          <w:b/>
          <w:bCs/>
          <w:sz w:val="24"/>
          <w:szCs w:val="24"/>
        </w:rPr>
        <w:br w:type="page"/>
      </w:r>
    </w:p>
    <w:p w14:paraId="29B9C69A" w14:textId="77777777" w:rsidR="008771A9" w:rsidRDefault="005E6A5F" w:rsidP="00734837">
      <w:pPr>
        <w:pStyle w:val="Heading1"/>
        <w:jc w:val="center"/>
        <w:rPr>
          <w:rFonts w:ascii="Times New Roman" w:eastAsiaTheme="minorHAnsi" w:hAnsi="Times New Roman" w:cstheme="minorBidi"/>
          <w:b w:val="0"/>
          <w:bCs w:val="0"/>
          <w:szCs w:val="24"/>
        </w:rPr>
      </w:pPr>
      <w:bookmarkStart w:id="20" w:name="_Toc124461868"/>
      <w:r w:rsidRPr="00734837">
        <w:rPr>
          <w:b w:val="0"/>
        </w:rPr>
        <w:lastRenderedPageBreak/>
        <w:t>Appendix C</w:t>
      </w:r>
      <w:bookmarkEnd w:id="20"/>
    </w:p>
    <w:p w14:paraId="4709BBAB" w14:textId="6A36A660" w:rsidR="005E6A5F" w:rsidRPr="00734837" w:rsidRDefault="008771A9" w:rsidP="00734837">
      <w:pPr>
        <w:pStyle w:val="Heading1"/>
        <w:jc w:val="center"/>
        <w:rPr>
          <w:rFonts w:ascii="Times New Roman" w:eastAsiaTheme="minorHAnsi" w:hAnsi="Times New Roman" w:cstheme="minorBidi"/>
          <w:b w:val="0"/>
          <w:bCs w:val="0"/>
          <w:szCs w:val="24"/>
        </w:rPr>
      </w:pPr>
      <w:bookmarkStart w:id="21" w:name="_Toc124461869"/>
      <w:r>
        <w:rPr>
          <w:rFonts w:ascii="Times New Roman" w:eastAsiaTheme="minorHAnsi" w:hAnsi="Times New Roman" w:cstheme="minorBidi"/>
          <w:b w:val="0"/>
          <w:bCs w:val="0"/>
          <w:szCs w:val="24"/>
        </w:rPr>
        <w:t>Title of Appendix</w:t>
      </w:r>
      <w:bookmarkEnd w:id="21"/>
    </w:p>
    <w:p w14:paraId="5B717373" w14:textId="6E73FB1C" w:rsidR="0097186A" w:rsidRPr="00CC71AA" w:rsidRDefault="0097186A" w:rsidP="0097186A">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sidR="008771A9">
        <w:rPr>
          <w:sz w:val="24"/>
          <w:szCs w:val="24"/>
        </w:rPr>
        <w:t>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r w:rsidRPr="00CC71AA">
        <w:rPr>
          <w:rFonts w:asciiTheme="majorHAnsi" w:eastAsiaTheme="majorEastAsia" w:hAnsiTheme="majorHAnsi" w:cstheme="majorBidi"/>
          <w:b/>
          <w:bCs/>
          <w:sz w:val="24"/>
          <w:szCs w:val="24"/>
        </w:rPr>
        <w:br w:type="page"/>
      </w:r>
    </w:p>
    <w:p w14:paraId="58DDE1B7" w14:textId="77777777" w:rsidR="008771A9" w:rsidRDefault="005E6A5F" w:rsidP="00734837">
      <w:pPr>
        <w:pStyle w:val="Heading1"/>
        <w:jc w:val="center"/>
        <w:rPr>
          <w:rFonts w:ascii="Times New Roman" w:eastAsiaTheme="minorHAnsi" w:hAnsi="Times New Roman" w:cstheme="minorBidi"/>
          <w:b w:val="0"/>
          <w:bCs w:val="0"/>
          <w:szCs w:val="24"/>
        </w:rPr>
      </w:pPr>
      <w:bookmarkStart w:id="22" w:name="_Toc124461870"/>
      <w:r w:rsidRPr="00734837">
        <w:rPr>
          <w:b w:val="0"/>
        </w:rPr>
        <w:lastRenderedPageBreak/>
        <w:t>Appendix D</w:t>
      </w:r>
      <w:bookmarkEnd w:id="22"/>
    </w:p>
    <w:p w14:paraId="2A66E4EF" w14:textId="72755BAD" w:rsidR="005E6A5F" w:rsidRPr="00734837" w:rsidRDefault="008771A9" w:rsidP="00734837">
      <w:pPr>
        <w:pStyle w:val="Heading1"/>
        <w:jc w:val="center"/>
        <w:rPr>
          <w:rFonts w:ascii="Times New Roman" w:eastAsiaTheme="minorHAnsi" w:hAnsi="Times New Roman" w:cstheme="minorBidi"/>
          <w:b w:val="0"/>
          <w:bCs w:val="0"/>
          <w:szCs w:val="24"/>
        </w:rPr>
      </w:pPr>
      <w:bookmarkStart w:id="23" w:name="_Toc124461871"/>
      <w:r>
        <w:rPr>
          <w:rFonts w:ascii="Times New Roman" w:eastAsiaTheme="minorHAnsi" w:hAnsi="Times New Roman" w:cstheme="minorBidi"/>
          <w:b w:val="0"/>
          <w:bCs w:val="0"/>
          <w:szCs w:val="24"/>
        </w:rPr>
        <w:t>Title of Appendix</w:t>
      </w:r>
      <w:bookmarkEnd w:id="23"/>
    </w:p>
    <w:p w14:paraId="48697CB7" w14:textId="7C428671" w:rsidR="0097186A" w:rsidRPr="0045220E" w:rsidRDefault="0097186A" w:rsidP="0097186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sidR="008771A9">
        <w:rPr>
          <w:sz w:val="24"/>
          <w:szCs w:val="24"/>
        </w:rPr>
        <w:t>. A</w:t>
      </w:r>
      <w:r w:rsidR="008771A9" w:rsidRPr="00CC71AA">
        <w:rPr>
          <w:sz w:val="24"/>
          <w:szCs w:val="24"/>
        </w:rPr>
        <w:t xml:space="preserve">dd </w:t>
      </w:r>
      <w:r w:rsidR="008771A9">
        <w:rPr>
          <w:sz w:val="24"/>
          <w:szCs w:val="24"/>
        </w:rPr>
        <w:t>additional</w:t>
      </w:r>
      <w:r w:rsidR="008771A9" w:rsidRPr="00CC71AA">
        <w:rPr>
          <w:sz w:val="24"/>
          <w:szCs w:val="24"/>
        </w:rPr>
        <w:t xml:space="preserve"> or delete </w:t>
      </w:r>
      <w:r w:rsidR="008771A9">
        <w:rPr>
          <w:sz w:val="24"/>
          <w:szCs w:val="24"/>
        </w:rPr>
        <w:t>superfluous appendices as needed</w:t>
      </w:r>
      <w:r w:rsidR="008771A9" w:rsidRPr="00CC71AA">
        <w:rPr>
          <w:sz w:val="24"/>
          <w:szCs w:val="24"/>
        </w:rPr>
        <w:t>.</w:t>
      </w:r>
    </w:p>
    <w:sectPr w:rsidR="0097186A" w:rsidRPr="0045220E" w:rsidSect="00734B3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6D1E7" w14:textId="77777777" w:rsidR="00655980" w:rsidRDefault="00655980" w:rsidP="007028B6">
      <w:r>
        <w:separator/>
      </w:r>
    </w:p>
  </w:endnote>
  <w:endnote w:type="continuationSeparator" w:id="0">
    <w:p w14:paraId="6B91DDE9" w14:textId="77777777" w:rsidR="00655980" w:rsidRDefault="00655980"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5F7C" w14:textId="77777777" w:rsidR="00655980" w:rsidRDefault="00655980" w:rsidP="007028B6">
      <w:r>
        <w:separator/>
      </w:r>
    </w:p>
  </w:footnote>
  <w:footnote w:type="continuationSeparator" w:id="0">
    <w:p w14:paraId="50F46008" w14:textId="77777777" w:rsidR="00655980" w:rsidRDefault="00655980"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12D9" w14:textId="3E0F079E" w:rsidR="005F2AC4" w:rsidRDefault="00000C23">
    <w:pPr>
      <w:pStyle w:val="Header"/>
    </w:pPr>
    <w:r w:rsidRPr="00E9722B">
      <w:t xml:space="preserve">Running head: </w:t>
    </w:r>
    <w:r w:rsidR="005F2AC4">
      <w:t>MIGRATION FROM ON-PREM EMAIL TO SYMANTEC EMAIL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9969FB0" w:rsidR="00000C23" w:rsidRDefault="005F2AC4" w:rsidP="007028B6">
    <w:pPr>
      <w:pStyle w:val="Header"/>
      <w:tabs>
        <w:tab w:val="clear" w:pos="4680"/>
      </w:tabs>
    </w:pPr>
    <w:r>
      <w:t xml:space="preserve">MIGRATION FROM ON-PREM EMAIL TO SYMANTEC EMAIL </w:t>
    </w:r>
    <w:r w:rsidR="00000C23">
      <w:ptab w:relativeTo="margin" w:alignment="right" w:leader="none"/>
    </w:r>
    <w:r w:rsidR="00000C23">
      <w:fldChar w:fldCharType="begin"/>
    </w:r>
    <w:r w:rsidR="00000C23">
      <w:instrText xml:space="preserve"> PAGE   \* MERGEFORMAT </w:instrText>
    </w:r>
    <w:r w:rsidR="00000C23">
      <w:fldChar w:fldCharType="separate"/>
    </w:r>
    <w:r w:rsidR="00033C7E">
      <w:rPr>
        <w:noProof/>
      </w:rPr>
      <w:t>4</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DC236D"/>
    <w:multiLevelType w:val="hybridMultilevel"/>
    <w:tmpl w:val="CDFA7DE6"/>
    <w:lvl w:ilvl="0" w:tplc="4C5024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2267A"/>
    <w:multiLevelType w:val="hybridMultilevel"/>
    <w:tmpl w:val="D2D6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1232434">
    <w:abstractNumId w:val="3"/>
  </w:num>
  <w:num w:numId="2" w16cid:durableId="1386680790">
    <w:abstractNumId w:val="1"/>
  </w:num>
  <w:num w:numId="3" w16cid:durableId="1242719951">
    <w:abstractNumId w:val="5"/>
  </w:num>
  <w:num w:numId="4" w16cid:durableId="809522037">
    <w:abstractNumId w:val="0"/>
  </w:num>
  <w:num w:numId="5" w16cid:durableId="705299433">
    <w:abstractNumId w:val="2"/>
  </w:num>
  <w:num w:numId="6" w16cid:durableId="1953512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25"/>
    <w:rsid w:val="00000C23"/>
    <w:rsid w:val="00010E86"/>
    <w:rsid w:val="00033C7E"/>
    <w:rsid w:val="00040A3B"/>
    <w:rsid w:val="00042D82"/>
    <w:rsid w:val="00044207"/>
    <w:rsid w:val="00046BC0"/>
    <w:rsid w:val="00052B28"/>
    <w:rsid w:val="000549EC"/>
    <w:rsid w:val="00060261"/>
    <w:rsid w:val="00060528"/>
    <w:rsid w:val="00063B62"/>
    <w:rsid w:val="00066CD0"/>
    <w:rsid w:val="00073651"/>
    <w:rsid w:val="00095B0E"/>
    <w:rsid w:val="000C47E5"/>
    <w:rsid w:val="000C58C5"/>
    <w:rsid w:val="000C6903"/>
    <w:rsid w:val="000D022D"/>
    <w:rsid w:val="000F4590"/>
    <w:rsid w:val="000F5BFC"/>
    <w:rsid w:val="00106351"/>
    <w:rsid w:val="00114FEC"/>
    <w:rsid w:val="00115A42"/>
    <w:rsid w:val="00117F4F"/>
    <w:rsid w:val="0013303E"/>
    <w:rsid w:val="00147BA7"/>
    <w:rsid w:val="001536FA"/>
    <w:rsid w:val="00161E0C"/>
    <w:rsid w:val="00162A49"/>
    <w:rsid w:val="00165F87"/>
    <w:rsid w:val="00181A77"/>
    <w:rsid w:val="0018492A"/>
    <w:rsid w:val="0019756D"/>
    <w:rsid w:val="001A16D7"/>
    <w:rsid w:val="001A5184"/>
    <w:rsid w:val="001A677F"/>
    <w:rsid w:val="001A69C2"/>
    <w:rsid w:val="001B3468"/>
    <w:rsid w:val="001C1909"/>
    <w:rsid w:val="001C295D"/>
    <w:rsid w:val="001C4520"/>
    <w:rsid w:val="001E09B7"/>
    <w:rsid w:val="001E4040"/>
    <w:rsid w:val="001E7954"/>
    <w:rsid w:val="0020425F"/>
    <w:rsid w:val="00231894"/>
    <w:rsid w:val="00256CAB"/>
    <w:rsid w:val="00273EDC"/>
    <w:rsid w:val="00277483"/>
    <w:rsid w:val="002775BA"/>
    <w:rsid w:val="002846D5"/>
    <w:rsid w:val="002847D8"/>
    <w:rsid w:val="00284A19"/>
    <w:rsid w:val="002957B0"/>
    <w:rsid w:val="002C2980"/>
    <w:rsid w:val="002D3587"/>
    <w:rsid w:val="002D6B7A"/>
    <w:rsid w:val="002E7C6B"/>
    <w:rsid w:val="003038F7"/>
    <w:rsid w:val="003153D5"/>
    <w:rsid w:val="00317330"/>
    <w:rsid w:val="00340DF3"/>
    <w:rsid w:val="003427F4"/>
    <w:rsid w:val="00345A2D"/>
    <w:rsid w:val="003468B9"/>
    <w:rsid w:val="003547A6"/>
    <w:rsid w:val="00387F87"/>
    <w:rsid w:val="0039362A"/>
    <w:rsid w:val="00395F98"/>
    <w:rsid w:val="003A5DB4"/>
    <w:rsid w:val="003C548E"/>
    <w:rsid w:val="003D5ABA"/>
    <w:rsid w:val="003E259F"/>
    <w:rsid w:val="003E6A51"/>
    <w:rsid w:val="003F129A"/>
    <w:rsid w:val="00410ACB"/>
    <w:rsid w:val="00424E48"/>
    <w:rsid w:val="00432645"/>
    <w:rsid w:val="0045220E"/>
    <w:rsid w:val="004550B1"/>
    <w:rsid w:val="00460F6F"/>
    <w:rsid w:val="004719EB"/>
    <w:rsid w:val="0047273F"/>
    <w:rsid w:val="00473828"/>
    <w:rsid w:val="004A40B2"/>
    <w:rsid w:val="004B1225"/>
    <w:rsid w:val="004B4324"/>
    <w:rsid w:val="004C25C0"/>
    <w:rsid w:val="004C4A4B"/>
    <w:rsid w:val="004D1E35"/>
    <w:rsid w:val="004D6BFA"/>
    <w:rsid w:val="004E5D7E"/>
    <w:rsid w:val="004F12AA"/>
    <w:rsid w:val="00500B3F"/>
    <w:rsid w:val="005138D5"/>
    <w:rsid w:val="00514C3E"/>
    <w:rsid w:val="005210D1"/>
    <w:rsid w:val="00544C11"/>
    <w:rsid w:val="00562B94"/>
    <w:rsid w:val="005A0522"/>
    <w:rsid w:val="005B299C"/>
    <w:rsid w:val="005C0F97"/>
    <w:rsid w:val="005C3FDB"/>
    <w:rsid w:val="005C71EE"/>
    <w:rsid w:val="005E6A5F"/>
    <w:rsid w:val="005F2AC4"/>
    <w:rsid w:val="005F6D27"/>
    <w:rsid w:val="0060234D"/>
    <w:rsid w:val="00602705"/>
    <w:rsid w:val="00602898"/>
    <w:rsid w:val="006052A8"/>
    <w:rsid w:val="006376B9"/>
    <w:rsid w:val="006424D8"/>
    <w:rsid w:val="00644F6A"/>
    <w:rsid w:val="00655980"/>
    <w:rsid w:val="0066762D"/>
    <w:rsid w:val="00690013"/>
    <w:rsid w:val="006A65C0"/>
    <w:rsid w:val="006B7B46"/>
    <w:rsid w:val="006D5648"/>
    <w:rsid w:val="007011FE"/>
    <w:rsid w:val="007028B6"/>
    <w:rsid w:val="00733A7A"/>
    <w:rsid w:val="00733BF1"/>
    <w:rsid w:val="00734837"/>
    <w:rsid w:val="00734B38"/>
    <w:rsid w:val="00755F13"/>
    <w:rsid w:val="00777AEB"/>
    <w:rsid w:val="007841E9"/>
    <w:rsid w:val="00792DB6"/>
    <w:rsid w:val="007C456F"/>
    <w:rsid w:val="007D0B77"/>
    <w:rsid w:val="007D255F"/>
    <w:rsid w:val="007E49CA"/>
    <w:rsid w:val="007E6261"/>
    <w:rsid w:val="007F4A3D"/>
    <w:rsid w:val="007F6F17"/>
    <w:rsid w:val="0080498C"/>
    <w:rsid w:val="0081083D"/>
    <w:rsid w:val="00813C64"/>
    <w:rsid w:val="008154E8"/>
    <w:rsid w:val="00820435"/>
    <w:rsid w:val="00822D4E"/>
    <w:rsid w:val="00832C4D"/>
    <w:rsid w:val="00833D59"/>
    <w:rsid w:val="008375D1"/>
    <w:rsid w:val="00842082"/>
    <w:rsid w:val="0085303D"/>
    <w:rsid w:val="008771A9"/>
    <w:rsid w:val="00880F8F"/>
    <w:rsid w:val="008913B2"/>
    <w:rsid w:val="008A30E2"/>
    <w:rsid w:val="008C2DE7"/>
    <w:rsid w:val="008D33AF"/>
    <w:rsid w:val="008E1DE2"/>
    <w:rsid w:val="00900657"/>
    <w:rsid w:val="009053D7"/>
    <w:rsid w:val="0091093D"/>
    <w:rsid w:val="00915B4E"/>
    <w:rsid w:val="00920041"/>
    <w:rsid w:val="009424EF"/>
    <w:rsid w:val="009623B3"/>
    <w:rsid w:val="00963107"/>
    <w:rsid w:val="0097186A"/>
    <w:rsid w:val="00986EA9"/>
    <w:rsid w:val="00993C56"/>
    <w:rsid w:val="00995865"/>
    <w:rsid w:val="009A3980"/>
    <w:rsid w:val="009A4826"/>
    <w:rsid w:val="009D6CFC"/>
    <w:rsid w:val="009E3063"/>
    <w:rsid w:val="00A02A51"/>
    <w:rsid w:val="00A05154"/>
    <w:rsid w:val="00A3764D"/>
    <w:rsid w:val="00A400B4"/>
    <w:rsid w:val="00A42623"/>
    <w:rsid w:val="00A4494A"/>
    <w:rsid w:val="00A53769"/>
    <w:rsid w:val="00A67709"/>
    <w:rsid w:val="00A74EF5"/>
    <w:rsid w:val="00A90964"/>
    <w:rsid w:val="00AD3AED"/>
    <w:rsid w:val="00B02331"/>
    <w:rsid w:val="00B127F9"/>
    <w:rsid w:val="00B148FE"/>
    <w:rsid w:val="00B41017"/>
    <w:rsid w:val="00B45921"/>
    <w:rsid w:val="00B768DB"/>
    <w:rsid w:val="00B868A5"/>
    <w:rsid w:val="00B9363F"/>
    <w:rsid w:val="00B95483"/>
    <w:rsid w:val="00B97544"/>
    <w:rsid w:val="00B97699"/>
    <w:rsid w:val="00BE4116"/>
    <w:rsid w:val="00BE4DE1"/>
    <w:rsid w:val="00BF56C8"/>
    <w:rsid w:val="00C0048C"/>
    <w:rsid w:val="00C01652"/>
    <w:rsid w:val="00C05F44"/>
    <w:rsid w:val="00C063B0"/>
    <w:rsid w:val="00C068D0"/>
    <w:rsid w:val="00C21627"/>
    <w:rsid w:val="00C2244F"/>
    <w:rsid w:val="00C34A33"/>
    <w:rsid w:val="00C61417"/>
    <w:rsid w:val="00C64C5C"/>
    <w:rsid w:val="00C80DF3"/>
    <w:rsid w:val="00C87861"/>
    <w:rsid w:val="00C929C5"/>
    <w:rsid w:val="00C940A9"/>
    <w:rsid w:val="00CA2E56"/>
    <w:rsid w:val="00CA5C6D"/>
    <w:rsid w:val="00CB4F09"/>
    <w:rsid w:val="00CC0F70"/>
    <w:rsid w:val="00CC71AA"/>
    <w:rsid w:val="00CD4CE2"/>
    <w:rsid w:val="00CF4AD7"/>
    <w:rsid w:val="00CF7FDF"/>
    <w:rsid w:val="00D25A2B"/>
    <w:rsid w:val="00D3165F"/>
    <w:rsid w:val="00D51DA0"/>
    <w:rsid w:val="00D64001"/>
    <w:rsid w:val="00D75C22"/>
    <w:rsid w:val="00D86957"/>
    <w:rsid w:val="00D9064C"/>
    <w:rsid w:val="00DA3D8A"/>
    <w:rsid w:val="00DC3842"/>
    <w:rsid w:val="00DC4D5C"/>
    <w:rsid w:val="00DE40D7"/>
    <w:rsid w:val="00E039C9"/>
    <w:rsid w:val="00E1170E"/>
    <w:rsid w:val="00E11945"/>
    <w:rsid w:val="00E11A94"/>
    <w:rsid w:val="00E22D19"/>
    <w:rsid w:val="00E36855"/>
    <w:rsid w:val="00E57B85"/>
    <w:rsid w:val="00E634E5"/>
    <w:rsid w:val="00E81E3C"/>
    <w:rsid w:val="00E82F07"/>
    <w:rsid w:val="00E9722B"/>
    <w:rsid w:val="00EA7225"/>
    <w:rsid w:val="00EB6DA8"/>
    <w:rsid w:val="00EB7811"/>
    <w:rsid w:val="00EC0439"/>
    <w:rsid w:val="00EC44ED"/>
    <w:rsid w:val="00EC5CBB"/>
    <w:rsid w:val="00EC7782"/>
    <w:rsid w:val="00ED1B12"/>
    <w:rsid w:val="00EE67DC"/>
    <w:rsid w:val="00EF0DBA"/>
    <w:rsid w:val="00F13021"/>
    <w:rsid w:val="00F22F11"/>
    <w:rsid w:val="00F23EA2"/>
    <w:rsid w:val="00F335B2"/>
    <w:rsid w:val="00F404BD"/>
    <w:rsid w:val="00F40609"/>
    <w:rsid w:val="00F64212"/>
    <w:rsid w:val="00F66A8A"/>
    <w:rsid w:val="00F67B94"/>
    <w:rsid w:val="00F7297A"/>
    <w:rsid w:val="00F729C0"/>
    <w:rsid w:val="00F869A3"/>
    <w:rsid w:val="00FC6570"/>
    <w:rsid w:val="00FD791C"/>
    <w:rsid w:val="00FE7624"/>
    <w:rsid w:val="00FF092A"/>
    <w:rsid w:val="00FF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FB06A"/>
  <w15:docId w15:val="{BADD58BB-B96C-4D88-B452-E4F5B6AA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1C4520"/>
    <w:rPr>
      <w:color w:val="605E5C"/>
      <w:shd w:val="clear" w:color="auto" w:fill="E1DFDD"/>
    </w:rPr>
  </w:style>
  <w:style w:type="paragraph" w:styleId="NormalWeb">
    <w:name w:val="Normal (Web)"/>
    <w:basedOn w:val="Normal"/>
    <w:uiPriority w:val="99"/>
    <w:unhideWhenUsed/>
    <w:rsid w:val="00B41017"/>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89">
      <w:bodyDiv w:val="1"/>
      <w:marLeft w:val="0"/>
      <w:marRight w:val="0"/>
      <w:marTop w:val="0"/>
      <w:marBottom w:val="0"/>
      <w:divBdr>
        <w:top w:val="none" w:sz="0" w:space="0" w:color="auto"/>
        <w:left w:val="none" w:sz="0" w:space="0" w:color="auto"/>
        <w:bottom w:val="none" w:sz="0" w:space="0" w:color="auto"/>
        <w:right w:val="none" w:sz="0" w:space="0" w:color="auto"/>
      </w:divBdr>
    </w:div>
    <w:div w:id="130294232">
      <w:bodyDiv w:val="1"/>
      <w:marLeft w:val="0"/>
      <w:marRight w:val="0"/>
      <w:marTop w:val="0"/>
      <w:marBottom w:val="0"/>
      <w:divBdr>
        <w:top w:val="none" w:sz="0" w:space="0" w:color="auto"/>
        <w:left w:val="none" w:sz="0" w:space="0" w:color="auto"/>
        <w:bottom w:val="none" w:sz="0" w:space="0" w:color="auto"/>
        <w:right w:val="none" w:sz="0" w:space="0" w:color="auto"/>
      </w:divBdr>
    </w:div>
    <w:div w:id="688334581">
      <w:bodyDiv w:val="1"/>
      <w:marLeft w:val="0"/>
      <w:marRight w:val="0"/>
      <w:marTop w:val="0"/>
      <w:marBottom w:val="0"/>
      <w:divBdr>
        <w:top w:val="none" w:sz="0" w:space="0" w:color="auto"/>
        <w:left w:val="none" w:sz="0" w:space="0" w:color="auto"/>
        <w:bottom w:val="none" w:sz="0" w:space="0" w:color="auto"/>
        <w:right w:val="none" w:sz="0" w:space="0" w:color="auto"/>
      </w:divBdr>
    </w:div>
    <w:div w:id="1356417402">
      <w:bodyDiv w:val="1"/>
      <w:marLeft w:val="0"/>
      <w:marRight w:val="0"/>
      <w:marTop w:val="0"/>
      <w:marBottom w:val="0"/>
      <w:divBdr>
        <w:top w:val="none" w:sz="0" w:space="0" w:color="auto"/>
        <w:left w:val="none" w:sz="0" w:space="0" w:color="auto"/>
        <w:bottom w:val="none" w:sz="0" w:space="0" w:color="auto"/>
        <w:right w:val="none" w:sz="0" w:space="0" w:color="auto"/>
      </w:divBdr>
      <w:divsChild>
        <w:div w:id="1343626047">
          <w:marLeft w:val="0"/>
          <w:marRight w:val="0"/>
          <w:marTop w:val="0"/>
          <w:marBottom w:val="0"/>
          <w:divBdr>
            <w:top w:val="none" w:sz="0" w:space="0" w:color="auto"/>
            <w:left w:val="none" w:sz="0" w:space="0" w:color="auto"/>
            <w:bottom w:val="none" w:sz="0" w:space="0" w:color="auto"/>
            <w:right w:val="none" w:sz="0" w:space="0" w:color="auto"/>
          </w:divBdr>
          <w:divsChild>
            <w:div w:id="1624380102">
              <w:marLeft w:val="0"/>
              <w:marRight w:val="0"/>
              <w:marTop w:val="0"/>
              <w:marBottom w:val="0"/>
              <w:divBdr>
                <w:top w:val="none" w:sz="0" w:space="0" w:color="auto"/>
                <w:left w:val="none" w:sz="0" w:space="0" w:color="auto"/>
                <w:bottom w:val="none" w:sz="0" w:space="0" w:color="auto"/>
                <w:right w:val="none" w:sz="0" w:space="0" w:color="auto"/>
              </w:divBdr>
              <w:divsChild>
                <w:div w:id="7524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8329">
      <w:bodyDiv w:val="1"/>
      <w:marLeft w:val="0"/>
      <w:marRight w:val="0"/>
      <w:marTop w:val="0"/>
      <w:marBottom w:val="0"/>
      <w:divBdr>
        <w:top w:val="none" w:sz="0" w:space="0" w:color="auto"/>
        <w:left w:val="none" w:sz="0" w:space="0" w:color="auto"/>
        <w:bottom w:val="none" w:sz="0" w:space="0" w:color="auto"/>
        <w:right w:val="none" w:sz="0" w:space="0" w:color="auto"/>
      </w:divBdr>
    </w:div>
    <w:div w:id="1901093920">
      <w:bodyDiv w:val="1"/>
      <w:marLeft w:val="0"/>
      <w:marRight w:val="0"/>
      <w:marTop w:val="0"/>
      <w:marBottom w:val="0"/>
      <w:divBdr>
        <w:top w:val="none" w:sz="0" w:space="0" w:color="auto"/>
        <w:left w:val="none" w:sz="0" w:space="0" w:color="auto"/>
        <w:bottom w:val="none" w:sz="0" w:space="0" w:color="auto"/>
        <w:right w:val="none" w:sz="0" w:space="0" w:color="auto"/>
      </w:divBdr>
    </w:div>
    <w:div w:id="2145996972">
      <w:bodyDiv w:val="1"/>
      <w:marLeft w:val="0"/>
      <w:marRight w:val="0"/>
      <w:marTop w:val="0"/>
      <w:marBottom w:val="0"/>
      <w:divBdr>
        <w:top w:val="none" w:sz="0" w:space="0" w:color="auto"/>
        <w:left w:val="none" w:sz="0" w:space="0" w:color="auto"/>
        <w:bottom w:val="none" w:sz="0" w:space="0" w:color="auto"/>
        <w:right w:val="none" w:sz="0" w:space="0" w:color="auto"/>
      </w:divBdr>
      <w:divsChild>
        <w:div w:id="1799258054">
          <w:marLeft w:val="0"/>
          <w:marRight w:val="0"/>
          <w:marTop w:val="0"/>
          <w:marBottom w:val="0"/>
          <w:divBdr>
            <w:top w:val="none" w:sz="0" w:space="0" w:color="auto"/>
            <w:left w:val="none" w:sz="0" w:space="0" w:color="auto"/>
            <w:bottom w:val="none" w:sz="0" w:space="0" w:color="auto"/>
            <w:right w:val="none" w:sz="0" w:space="0" w:color="auto"/>
          </w:divBdr>
          <w:divsChild>
            <w:div w:id="1496845476">
              <w:marLeft w:val="0"/>
              <w:marRight w:val="0"/>
              <w:marTop w:val="0"/>
              <w:marBottom w:val="0"/>
              <w:divBdr>
                <w:top w:val="none" w:sz="0" w:space="0" w:color="auto"/>
                <w:left w:val="none" w:sz="0" w:space="0" w:color="auto"/>
                <w:bottom w:val="none" w:sz="0" w:space="0" w:color="auto"/>
                <w:right w:val="none" w:sz="0" w:space="0" w:color="auto"/>
              </w:divBdr>
              <w:divsChild>
                <w:div w:id="2098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a.zones.com/images/pdf/symantec-whitepaper-finding-email-security-in-the-cloud.pdf" TargetMode="External"/><Relationship Id="rId18" Type="http://schemas.openxmlformats.org/officeDocument/2006/relationships/hyperlink" Target="https://www.spiceworks.com/it-security/network-security/articles/top-10-firewall-hardware-devic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tatista.com/statistics/1270424/daily-spam-volume-global/" TargetMode="External"/><Relationship Id="rId2" Type="http://schemas.openxmlformats.org/officeDocument/2006/relationships/customXml" Target="../customXml/item2.xml"/><Relationship Id="rId16" Type="http://schemas.openxmlformats.org/officeDocument/2006/relationships/hyperlink" Target="https://lg-static.techrepublic.com/direct/whitepapers/b-symc-email-security-cloud-technical-overview-WP.en-u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yumpu.com/en/document/read/35927739/white-paper-the-evolution-of-email-security-symantec-"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ymantec-enterprise-blogs.security.com/blogs/product-insights/confidently-secure-your-email-symantec"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C769</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4.xml><?xml version="1.0" encoding="utf-8"?>
<ds:datastoreItem xmlns:ds="http://schemas.openxmlformats.org/officeDocument/2006/customXml" ds:itemID="{2E1C6063-D791-457C-BD3A-74AEDAC4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20</Pages>
  <Words>4031</Words>
  <Characters>22979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Matt Lorenzen</cp:lastModifiedBy>
  <cp:revision>95</cp:revision>
  <dcterms:created xsi:type="dcterms:W3CDTF">2022-12-04T20:34:00Z</dcterms:created>
  <dcterms:modified xsi:type="dcterms:W3CDTF">2023-01-14T05:15:00Z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