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6A3F294E" w14:textId="77777777" w:rsidR="007376BE" w:rsidRPr="00CC71AA" w:rsidRDefault="007376BE" w:rsidP="007376BE">
      <w:pPr>
        <w:pStyle w:val="TitlePage"/>
        <w:spacing w:line="480" w:lineRule="auto"/>
        <w:rPr>
          <w:rFonts w:ascii="Times New Roman" w:hAnsi="Times New Roman"/>
        </w:rPr>
      </w:pPr>
      <w:r>
        <w:rPr>
          <w:rFonts w:ascii="Times New Roman" w:hAnsi="Times New Roman"/>
        </w:rPr>
        <w:t>Migration from On-Prem Email to Symantec Email Security.cloud</w:t>
      </w:r>
    </w:p>
    <w:p w14:paraId="142083C9" w14:textId="77777777" w:rsidR="007376BE" w:rsidRPr="00432645" w:rsidRDefault="007376BE" w:rsidP="007376BE">
      <w:pPr>
        <w:pStyle w:val="TitlePage"/>
        <w:spacing w:line="480" w:lineRule="auto"/>
        <w:rPr>
          <w:rFonts w:ascii="Times New Roman" w:hAnsi="Times New Roman"/>
        </w:rPr>
      </w:pPr>
      <w:r w:rsidRPr="00432645">
        <w:rPr>
          <w:rFonts w:ascii="Times New Roman" w:hAnsi="Times New Roman"/>
        </w:rPr>
        <w:t>Matthew R Lorenzen</w:t>
      </w:r>
    </w:p>
    <w:p w14:paraId="44512B35" w14:textId="3E6C5F75" w:rsidR="000A3954" w:rsidRPr="00CC71AA" w:rsidRDefault="007376BE" w:rsidP="007376BE">
      <w:pPr>
        <w:pStyle w:val="TitlePage"/>
        <w:spacing w:line="360" w:lineRule="auto"/>
        <w:rPr>
          <w:rFonts w:ascii="Times New Roman" w:hAnsi="Times New Roman"/>
        </w:rPr>
      </w:pPr>
      <w:r w:rsidRPr="00CC71AA">
        <w:rPr>
          <w:rFonts w:ascii="Times New Roman" w:hAnsi="Times New Roman"/>
        </w:rPr>
        <w:t>Western Governors University</w:t>
      </w: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6E6F8C38" w14:textId="77777777" w:rsidR="000A3954" w:rsidRPr="00570152" w:rsidRDefault="000A3954" w:rsidP="000A3954">
          <w:pPr>
            <w:pStyle w:val="TOC1"/>
            <w:rPr>
              <w:rFonts w:asciiTheme="minorHAnsi" w:eastAsiaTheme="minorEastAsia" w:hAnsiTheme="minorHAnsi"/>
              <w:noProof/>
              <w:sz w:val="24"/>
              <w:szCs w:val="24"/>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441471473" w:history="1">
            <w:r w:rsidRPr="00570152">
              <w:rPr>
                <w:rStyle w:val="Hyperlink"/>
                <w:noProof/>
                <w:sz w:val="24"/>
                <w:szCs w:val="24"/>
              </w:rPr>
              <w:t>Summary</w:t>
            </w:r>
            <w:r w:rsidRPr="00570152">
              <w:rPr>
                <w:noProof/>
                <w:webHidden/>
                <w:sz w:val="24"/>
                <w:szCs w:val="24"/>
              </w:rPr>
              <w:tab/>
            </w:r>
            <w:r w:rsidRPr="00570152">
              <w:rPr>
                <w:noProof/>
                <w:webHidden/>
                <w:sz w:val="24"/>
                <w:szCs w:val="24"/>
              </w:rPr>
              <w:fldChar w:fldCharType="begin"/>
            </w:r>
            <w:r w:rsidRPr="00570152">
              <w:rPr>
                <w:noProof/>
                <w:webHidden/>
                <w:sz w:val="24"/>
                <w:szCs w:val="24"/>
              </w:rPr>
              <w:instrText xml:space="preserve"> PAGEREF _Toc441471473 \h </w:instrText>
            </w:r>
            <w:r w:rsidRPr="00570152">
              <w:rPr>
                <w:noProof/>
                <w:webHidden/>
                <w:sz w:val="24"/>
                <w:szCs w:val="24"/>
              </w:rPr>
            </w:r>
            <w:r w:rsidRPr="00570152">
              <w:rPr>
                <w:noProof/>
                <w:webHidden/>
                <w:sz w:val="24"/>
                <w:szCs w:val="24"/>
              </w:rPr>
              <w:fldChar w:fldCharType="separate"/>
            </w:r>
            <w:r>
              <w:rPr>
                <w:noProof/>
                <w:webHidden/>
                <w:sz w:val="24"/>
                <w:szCs w:val="24"/>
              </w:rPr>
              <w:t>3</w:t>
            </w:r>
            <w:r w:rsidRPr="00570152">
              <w:rPr>
                <w:noProof/>
                <w:webHidden/>
                <w:sz w:val="24"/>
                <w:szCs w:val="24"/>
              </w:rPr>
              <w:fldChar w:fldCharType="end"/>
            </w:r>
          </w:hyperlink>
        </w:p>
        <w:p w14:paraId="486333BC" w14:textId="77777777" w:rsidR="000A3954" w:rsidRPr="00570152" w:rsidRDefault="00000000" w:rsidP="000A3954">
          <w:pPr>
            <w:pStyle w:val="TOC1"/>
            <w:rPr>
              <w:rFonts w:asciiTheme="minorHAnsi" w:eastAsiaTheme="minorEastAsia" w:hAnsiTheme="minorHAnsi"/>
              <w:noProof/>
              <w:sz w:val="24"/>
              <w:szCs w:val="24"/>
            </w:rPr>
          </w:pPr>
          <w:hyperlink w:anchor="_Toc441471474" w:history="1">
            <w:r w:rsidR="000A3954" w:rsidRPr="00570152">
              <w:rPr>
                <w:rStyle w:val="Hyperlink"/>
                <w:noProof/>
                <w:sz w:val="24"/>
                <w:szCs w:val="24"/>
              </w:rPr>
              <w:t>Review of Other Work</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0C482A6" w14:textId="77777777" w:rsidR="000A3954" w:rsidRPr="00570152" w:rsidRDefault="00000000" w:rsidP="000A3954">
          <w:pPr>
            <w:pStyle w:val="TOC1"/>
            <w:rPr>
              <w:rFonts w:asciiTheme="minorHAnsi" w:eastAsiaTheme="minorEastAsia" w:hAnsiTheme="minorHAnsi"/>
              <w:noProof/>
              <w:sz w:val="24"/>
              <w:szCs w:val="24"/>
            </w:rPr>
          </w:pPr>
          <w:hyperlink w:anchor="_Toc441471475" w:history="1">
            <w:r w:rsidR="000A3954" w:rsidRPr="00570152">
              <w:rPr>
                <w:rStyle w:val="Hyperlink"/>
                <w:noProof/>
                <w:sz w:val="24"/>
                <w:szCs w:val="24"/>
              </w:rPr>
              <w:t>Changes to the Project Environment</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DD4DB7E" w14:textId="77777777" w:rsidR="000A3954" w:rsidRPr="00570152" w:rsidRDefault="00000000" w:rsidP="000A3954">
          <w:pPr>
            <w:pStyle w:val="TOC1"/>
            <w:rPr>
              <w:rFonts w:asciiTheme="minorHAnsi" w:eastAsiaTheme="minorEastAsia" w:hAnsiTheme="minorHAnsi"/>
              <w:noProof/>
              <w:sz w:val="24"/>
              <w:szCs w:val="24"/>
            </w:rPr>
          </w:pPr>
          <w:hyperlink w:anchor="_Toc441471476" w:history="1">
            <w:r w:rsidR="000A3954" w:rsidRPr="00570152">
              <w:rPr>
                <w:rStyle w:val="Hyperlink"/>
                <w:noProof/>
                <w:sz w:val="24"/>
                <w:szCs w:val="24"/>
              </w:rPr>
              <w:t>Methodology</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59F54BA9" w14:textId="77777777" w:rsidR="000A3954" w:rsidRPr="00570152" w:rsidRDefault="00000000" w:rsidP="000A3954">
          <w:pPr>
            <w:pStyle w:val="TOC1"/>
            <w:rPr>
              <w:rFonts w:asciiTheme="minorHAnsi" w:eastAsiaTheme="minorEastAsia" w:hAnsiTheme="minorHAnsi"/>
              <w:noProof/>
              <w:sz w:val="24"/>
              <w:szCs w:val="24"/>
            </w:rPr>
          </w:pPr>
          <w:hyperlink w:anchor="_Toc441471477" w:history="1">
            <w:r w:rsidR="000A3954" w:rsidRPr="00570152">
              <w:rPr>
                <w:rStyle w:val="Hyperlink"/>
                <w:noProof/>
                <w:sz w:val="24"/>
                <w:szCs w:val="24"/>
              </w:rPr>
              <w:t>Project Goals and Objectives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_Toc441471477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326478E6" w14:textId="77777777" w:rsidR="000A3954" w:rsidRPr="00570152" w:rsidRDefault="00000000" w:rsidP="000A3954">
          <w:pPr>
            <w:pStyle w:val="TOC1"/>
            <w:rPr>
              <w:rFonts w:asciiTheme="minorHAnsi" w:eastAsiaTheme="minorEastAsia" w:hAnsiTheme="minorHAnsi"/>
              <w:noProof/>
              <w:sz w:val="24"/>
              <w:szCs w:val="24"/>
            </w:rPr>
          </w:pPr>
          <w:hyperlink w:anchor="_Toc441471478" w:history="1">
            <w:r w:rsidR="000A3954" w:rsidRPr="00570152">
              <w:rPr>
                <w:rStyle w:val="Hyperlink"/>
                <w:noProof/>
                <w:sz w:val="24"/>
                <w:szCs w:val="24"/>
              </w:rPr>
              <w:t>Project Timeline</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_Toc441471478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37ED59D" w14:textId="77777777" w:rsidR="000A3954" w:rsidRPr="00570152" w:rsidRDefault="00000000" w:rsidP="000A3954">
          <w:pPr>
            <w:pStyle w:val="TOC1"/>
            <w:rPr>
              <w:rFonts w:asciiTheme="minorHAnsi" w:eastAsiaTheme="minorEastAsia" w:hAnsiTheme="minorHAnsi"/>
              <w:noProof/>
              <w:sz w:val="24"/>
              <w:szCs w:val="24"/>
            </w:rPr>
          </w:pPr>
          <w:hyperlink w:anchor="_Toc441471479" w:history="1">
            <w:r w:rsidR="000A3954" w:rsidRPr="00570152">
              <w:rPr>
                <w:rStyle w:val="Hyperlink"/>
                <w:noProof/>
                <w:sz w:val="24"/>
                <w:szCs w:val="24"/>
              </w:rPr>
              <w:t>Unanticipated Requirements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_Toc441471479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43D5BB81" w14:textId="77777777" w:rsidR="000A3954" w:rsidRPr="00570152" w:rsidRDefault="00000000" w:rsidP="000A3954">
          <w:pPr>
            <w:pStyle w:val="TOC1"/>
            <w:rPr>
              <w:rFonts w:asciiTheme="minorHAnsi" w:eastAsiaTheme="minorEastAsia" w:hAnsiTheme="minorHAnsi"/>
              <w:noProof/>
              <w:sz w:val="24"/>
              <w:szCs w:val="24"/>
            </w:rPr>
          </w:pPr>
          <w:hyperlink w:anchor="_Toc441471480" w:history="1">
            <w:r w:rsidR="000A3954" w:rsidRPr="00570152">
              <w:rPr>
                <w:rStyle w:val="Hyperlink"/>
                <w:noProof/>
                <w:sz w:val="24"/>
                <w:szCs w:val="24"/>
              </w:rPr>
              <w:t>Conclusions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_Toc441471480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79872B09" w14:textId="77777777" w:rsidR="000A3954" w:rsidRPr="00570152" w:rsidRDefault="00000000" w:rsidP="000A3954">
          <w:pPr>
            <w:pStyle w:val="TOC1"/>
            <w:rPr>
              <w:rFonts w:asciiTheme="minorHAnsi" w:eastAsiaTheme="minorEastAsia" w:hAnsiTheme="minorHAnsi"/>
              <w:noProof/>
              <w:sz w:val="24"/>
              <w:szCs w:val="24"/>
            </w:rPr>
          </w:pPr>
          <w:hyperlink w:anchor="_Toc441471481" w:history="1">
            <w:r w:rsidR="000A3954" w:rsidRPr="00570152">
              <w:rPr>
                <w:rStyle w:val="Hyperlink"/>
                <w:noProof/>
                <w:sz w:val="24"/>
                <w:szCs w:val="24"/>
              </w:rPr>
              <w:t>Project Deliverables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_Toc441471481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18AFD0B" w14:textId="77777777" w:rsidR="000A3954" w:rsidRPr="00570152" w:rsidRDefault="00000000" w:rsidP="000A3954">
          <w:pPr>
            <w:pStyle w:val="TOC1"/>
            <w:rPr>
              <w:rFonts w:asciiTheme="minorHAnsi" w:eastAsiaTheme="minorEastAsia" w:hAnsiTheme="minorHAnsi"/>
              <w:noProof/>
              <w:sz w:val="24"/>
              <w:szCs w:val="24"/>
            </w:rPr>
          </w:pPr>
          <w:hyperlink w:anchor="_Toc441471482" w:history="1">
            <w:r w:rsidR="000A3954" w:rsidRPr="00570152">
              <w:rPr>
                <w:rStyle w:val="Hyperlink"/>
                <w:noProof/>
                <w:sz w:val="24"/>
                <w:szCs w:val="24"/>
              </w:rPr>
              <w:t>References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_Toc441471482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6</w:t>
            </w:r>
            <w:r w:rsidR="000A3954" w:rsidRPr="00570152">
              <w:rPr>
                <w:noProof/>
                <w:webHidden/>
                <w:sz w:val="24"/>
                <w:szCs w:val="24"/>
              </w:rPr>
              <w:fldChar w:fldCharType="end"/>
            </w:r>
          </w:hyperlink>
        </w:p>
        <w:p w14:paraId="5C1A63BD" w14:textId="77777777" w:rsidR="000A3954" w:rsidRPr="00570152" w:rsidRDefault="00000000" w:rsidP="000A3954">
          <w:pPr>
            <w:pStyle w:val="TOC1"/>
            <w:rPr>
              <w:rFonts w:asciiTheme="minorHAnsi" w:eastAsiaTheme="minorEastAsia" w:hAnsiTheme="minorHAnsi"/>
              <w:noProof/>
              <w:sz w:val="24"/>
              <w:szCs w:val="24"/>
            </w:rPr>
          </w:pPr>
          <w:hyperlink w:anchor="_Toc441471483" w:history="1">
            <w:r w:rsidR="000A3954" w:rsidRPr="00570152">
              <w:rPr>
                <w:rStyle w:val="Hyperlink"/>
                <w:noProof/>
                <w:sz w:val="24"/>
                <w:szCs w:val="24"/>
              </w:rPr>
              <w:t>Appendix A:</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_Toc441471483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7</w:t>
            </w:r>
            <w:r w:rsidR="000A3954" w:rsidRPr="00570152">
              <w:rPr>
                <w:noProof/>
                <w:webHidden/>
                <w:sz w:val="24"/>
                <w:szCs w:val="24"/>
              </w:rPr>
              <w:fldChar w:fldCharType="end"/>
            </w:r>
          </w:hyperlink>
        </w:p>
        <w:p w14:paraId="7B713434" w14:textId="77777777" w:rsidR="000A3954" w:rsidRPr="00570152" w:rsidRDefault="00000000" w:rsidP="000A3954">
          <w:pPr>
            <w:pStyle w:val="TOC1"/>
            <w:rPr>
              <w:rFonts w:asciiTheme="minorHAnsi" w:eastAsiaTheme="minorEastAsia" w:hAnsiTheme="minorHAnsi"/>
              <w:noProof/>
              <w:sz w:val="24"/>
              <w:szCs w:val="24"/>
            </w:rPr>
          </w:pPr>
          <w:hyperlink w:anchor="_Toc441471484" w:history="1">
            <w:r w:rsidR="000A3954" w:rsidRPr="00570152">
              <w:rPr>
                <w:rStyle w:val="Hyperlink"/>
                <w:noProof/>
                <w:sz w:val="24"/>
                <w:szCs w:val="24"/>
              </w:rPr>
              <w:t>Appendix B:</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8</w:t>
            </w:r>
            <w:r w:rsidR="000A3954" w:rsidRPr="00570152">
              <w:rPr>
                <w:noProof/>
                <w:webHidden/>
                <w:sz w:val="24"/>
                <w:szCs w:val="24"/>
              </w:rPr>
              <w:fldChar w:fldCharType="end"/>
            </w:r>
          </w:hyperlink>
        </w:p>
        <w:p w14:paraId="40ECBA55" w14:textId="77777777" w:rsidR="000A3954" w:rsidRPr="00570152" w:rsidRDefault="00000000" w:rsidP="000A3954">
          <w:pPr>
            <w:pStyle w:val="TOC1"/>
            <w:rPr>
              <w:rFonts w:asciiTheme="minorHAnsi" w:eastAsiaTheme="minorEastAsia" w:hAnsiTheme="minorHAnsi"/>
              <w:noProof/>
              <w:sz w:val="24"/>
              <w:szCs w:val="24"/>
            </w:rPr>
          </w:pPr>
          <w:hyperlink w:anchor="_Toc441471485" w:history="1">
            <w:r w:rsidR="000A3954" w:rsidRPr="00570152">
              <w:rPr>
                <w:rStyle w:val="Hyperlink"/>
                <w:noProof/>
                <w:sz w:val="24"/>
                <w:szCs w:val="24"/>
              </w:rPr>
              <w:t>Appendix C:</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9</w:t>
            </w:r>
            <w:r w:rsidR="000A3954" w:rsidRPr="00570152">
              <w:rPr>
                <w:noProof/>
                <w:webHidden/>
                <w:sz w:val="24"/>
                <w:szCs w:val="24"/>
              </w:rPr>
              <w:fldChar w:fldCharType="end"/>
            </w:r>
          </w:hyperlink>
        </w:p>
        <w:p w14:paraId="54B52A11" w14:textId="77777777" w:rsidR="000A3954" w:rsidRPr="00570152" w:rsidRDefault="00000000" w:rsidP="000A3954">
          <w:pPr>
            <w:pStyle w:val="TOC1"/>
            <w:rPr>
              <w:rFonts w:asciiTheme="minorHAnsi" w:eastAsiaTheme="minorEastAsia" w:hAnsiTheme="minorHAnsi"/>
              <w:noProof/>
              <w:sz w:val="24"/>
              <w:szCs w:val="24"/>
            </w:rPr>
          </w:pPr>
          <w:hyperlink w:anchor="_Toc441471486" w:history="1">
            <w:r w:rsidR="000A3954" w:rsidRPr="00570152">
              <w:rPr>
                <w:rStyle w:val="Hyperlink"/>
                <w:noProof/>
                <w:sz w:val="24"/>
                <w:szCs w:val="24"/>
              </w:rPr>
              <w:t>Appendix D:</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10</w:t>
            </w:r>
            <w:r w:rsidR="000A3954" w:rsidRPr="00570152">
              <w:rPr>
                <w:noProof/>
                <w:webHidden/>
                <w:sz w:val="24"/>
                <w:szCs w:val="24"/>
              </w:rPr>
              <w:fldChar w:fldCharType="end"/>
            </w:r>
          </w:hyperlink>
        </w:p>
        <w:p w14:paraId="451BAA30" w14:textId="77777777"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7777777" w:rsidR="000A3954" w:rsidRDefault="000A3954" w:rsidP="000A3954">
      <w:pPr>
        <w:rPr>
          <w:rFonts w:asciiTheme="majorHAnsi" w:eastAsiaTheme="majorEastAsia" w:hAnsiTheme="majorHAnsi" w:cstheme="majorBidi"/>
          <w:b/>
          <w:bCs/>
          <w:sz w:val="24"/>
          <w:szCs w:val="28"/>
        </w:rPr>
      </w:pPr>
      <w:r>
        <w:br w:type="page"/>
      </w:r>
    </w:p>
    <w:p w14:paraId="55EBB98F" w14:textId="77777777" w:rsidR="000A3954" w:rsidRPr="00CC71AA" w:rsidRDefault="000A3954" w:rsidP="000A3954">
      <w:pPr>
        <w:pStyle w:val="Heading1"/>
        <w:jc w:val="center"/>
      </w:pPr>
      <w:bookmarkStart w:id="1" w:name="_Toc441471473"/>
      <w:r>
        <w:lastRenderedPageBreak/>
        <w:t>Summary</w:t>
      </w:r>
      <w:bookmarkEnd w:id="1"/>
    </w:p>
    <w:p w14:paraId="7EDE5F6C" w14:textId="4BAE880F" w:rsidR="00CE3A7B" w:rsidRDefault="00C9152B" w:rsidP="00CE3A7B">
      <w:pPr>
        <w:spacing w:line="480" w:lineRule="auto"/>
        <w:ind w:firstLine="720"/>
        <w:rPr>
          <w:sz w:val="24"/>
          <w:szCs w:val="24"/>
        </w:rPr>
      </w:pPr>
      <w:r>
        <w:rPr>
          <w:sz w:val="24"/>
          <w:szCs w:val="24"/>
        </w:rPr>
        <w:t xml:space="preserve">Rogue IT has successfully completed the migration of the email infrastructure to the Symantec Email Security.cloud platform. </w:t>
      </w:r>
      <w:r w:rsidR="00AA636A">
        <w:rPr>
          <w:sz w:val="24"/>
          <w:szCs w:val="24"/>
        </w:rPr>
        <w:t xml:space="preserve">During the migration process a full analysis of emails considered spam that had previously made it through prior filtering was performed. This analysis both categorized and risk rated each email to provide a better understanding of the immediate attack surface. This task was performed to create a base-line of email flow in order to better understand and quantify the improvements to Rogue IT security provided by the Symantec systems. </w:t>
      </w:r>
      <w:r w:rsidR="00CE3A7B">
        <w:rPr>
          <w:sz w:val="24"/>
          <w:szCs w:val="24"/>
        </w:rPr>
        <w:t>Additionally, prior to beginning the deployment of the new service a review of current capacity was performed to determine a normalized traffic flow in hopes of reducing the current on-premise architecture.</w:t>
      </w:r>
    </w:p>
    <w:p w14:paraId="01A680B1" w14:textId="7A353343" w:rsidR="00C07E91" w:rsidRDefault="00C07E91" w:rsidP="00CE3A7B">
      <w:pPr>
        <w:spacing w:line="480" w:lineRule="auto"/>
        <w:ind w:firstLine="720"/>
        <w:rPr>
          <w:sz w:val="24"/>
          <w:szCs w:val="24"/>
        </w:rPr>
      </w:pPr>
      <w:r>
        <w:rPr>
          <w:sz w:val="24"/>
          <w:szCs w:val="24"/>
        </w:rPr>
        <w:t>The</w:t>
      </w:r>
      <w:r w:rsidR="00E5752A">
        <w:rPr>
          <w:sz w:val="24"/>
          <w:szCs w:val="24"/>
        </w:rPr>
        <w:t xml:space="preserve"> deployment of the Symantec Email Security.cloud services were successfully deployed to the production environment in under four hours without interruption. This goal was set by Rogue IT leadership to ensure zero downtime for the email infrastructure in order to minimize impact to the daily run-the-business activities. During the migration of the DNS records from Rogue IT to Symantec no email queuing was observed.</w:t>
      </w:r>
    </w:p>
    <w:p w14:paraId="65FC80AE" w14:textId="3D90391F" w:rsidR="0001679B" w:rsidRPr="00A22895" w:rsidRDefault="0001679B" w:rsidP="00CE3A7B">
      <w:pPr>
        <w:spacing w:line="480" w:lineRule="auto"/>
        <w:ind w:firstLine="720"/>
        <w:rPr>
          <w:sz w:val="24"/>
          <w:szCs w:val="24"/>
        </w:rPr>
      </w:pPr>
      <w:r>
        <w:rPr>
          <w:sz w:val="24"/>
          <w:szCs w:val="24"/>
        </w:rPr>
        <w:t xml:space="preserve">Post deployment Rogue IT has observed a 35% decrease in over-all spam getting through to the network. The insight provided by the Symantec portal dashboards has been an easy adaptation for the Rogue IT staff to monitor. The original goal when deploying the Symantec service was to reduces spam rates by 20%, the dashboards are providing real-time data reflecting the volume of spam blocked on the network. The Rogue IT teams continue to perform </w:t>
      </w:r>
      <w:r w:rsidR="00A875D3">
        <w:rPr>
          <w:sz w:val="24"/>
          <w:szCs w:val="24"/>
        </w:rPr>
        <w:t>analysis</w:t>
      </w:r>
      <w:r>
        <w:rPr>
          <w:sz w:val="24"/>
          <w:szCs w:val="24"/>
        </w:rPr>
        <w:t xml:space="preserve"> and turning to ensure system stability. This process will continue, however, time spent tuning is already proving to be less than required by the previous system.</w:t>
      </w:r>
    </w:p>
    <w:p w14:paraId="11A9E4DE" w14:textId="77777777" w:rsidR="000A3954" w:rsidRPr="003F129A" w:rsidRDefault="000A3954" w:rsidP="000A3954">
      <w:pPr>
        <w:pStyle w:val="Heading1"/>
        <w:jc w:val="center"/>
      </w:pPr>
      <w:bookmarkStart w:id="2" w:name="_Toc441471474"/>
      <w:r w:rsidRPr="003F129A">
        <w:lastRenderedPageBreak/>
        <w:t>Review of Other Work</w:t>
      </w:r>
      <w:bookmarkEnd w:id="2"/>
    </w:p>
    <w:p w14:paraId="3DBDDF02" w14:textId="77777777" w:rsidR="000A3954" w:rsidRDefault="000A3954" w:rsidP="000A3954">
      <w:pPr>
        <w:spacing w:line="480" w:lineRule="auto"/>
        <w:ind w:firstLine="720"/>
        <w:rPr>
          <w:sz w:val="24"/>
          <w:szCs w:val="24"/>
        </w:rPr>
      </w:pPr>
      <w:r w:rsidRPr="00E9722B">
        <w:rPr>
          <w:sz w:val="24"/>
          <w:szCs w:val="24"/>
        </w:rPr>
        <w:t xml:space="preserve">In this section, </w:t>
      </w:r>
      <w:r>
        <w:rPr>
          <w:sz w:val="24"/>
          <w:szCs w:val="24"/>
        </w:rPr>
        <w:t>provide an expanded review of the Review of Other Work section in task 2, including three additional third-party artifacts on the topic that supported the development of the project, and explain how the artifacts supported the implementation.</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441471475"/>
      <w:r>
        <w:t xml:space="preserve">Changes to the </w:t>
      </w:r>
      <w:r w:rsidRPr="005C71EE">
        <w:t>Project Environment</w:t>
      </w:r>
      <w:bookmarkEnd w:id="3"/>
    </w:p>
    <w:p w14:paraId="4FDA2B52" w14:textId="66B56D6B" w:rsidR="000A3954" w:rsidRDefault="000A3954" w:rsidP="000A3954">
      <w:pPr>
        <w:spacing w:line="480" w:lineRule="auto"/>
        <w:ind w:firstLine="720"/>
        <w:rPr>
          <w:sz w:val="24"/>
          <w:szCs w:val="24"/>
        </w:rPr>
      </w:pPr>
      <w:r w:rsidRPr="005C71EE">
        <w:rPr>
          <w:sz w:val="24"/>
          <w:szCs w:val="24"/>
        </w:rPr>
        <w:t xml:space="preserve">This section describes and details </w:t>
      </w:r>
      <w:r>
        <w:rPr>
          <w:sz w:val="24"/>
          <w:szCs w:val="24"/>
        </w:rPr>
        <w:t xml:space="preserve">changes to </w:t>
      </w:r>
      <w:r w:rsidRPr="005C71EE">
        <w:rPr>
          <w:sz w:val="24"/>
          <w:szCs w:val="24"/>
        </w:rPr>
        <w:t xml:space="preserve">the project environment </w:t>
      </w:r>
      <w:r>
        <w:rPr>
          <w:sz w:val="24"/>
          <w:szCs w:val="24"/>
        </w:rPr>
        <w:t xml:space="preserve">made by the implementation of the project, after its completion. </w:t>
      </w:r>
      <w:r w:rsidRPr="005C71EE">
        <w:rPr>
          <w:sz w:val="24"/>
          <w:szCs w:val="24"/>
        </w:rPr>
        <w:t xml:space="preserve">Analyze the systems and </w:t>
      </w:r>
      <w:r>
        <w:rPr>
          <w:sz w:val="24"/>
          <w:szCs w:val="24"/>
        </w:rPr>
        <w:t xml:space="preserve">describe the </w:t>
      </w:r>
      <w:r w:rsidRPr="005C71EE">
        <w:rPr>
          <w:sz w:val="24"/>
          <w:szCs w:val="24"/>
        </w:rPr>
        <w:t xml:space="preserve">status of the project environment </w:t>
      </w:r>
      <w:r>
        <w:rPr>
          <w:sz w:val="24"/>
          <w:szCs w:val="24"/>
        </w:rPr>
        <w:t>after the implementation of the project.</w:t>
      </w:r>
      <w:r w:rsidRPr="005C71EE">
        <w:rPr>
          <w:sz w:val="24"/>
          <w:szCs w:val="24"/>
        </w:rPr>
        <w:t xml:space="preserve"> </w:t>
      </w:r>
    </w:p>
    <w:p w14:paraId="59339E2D" w14:textId="1CEF4DE9" w:rsidR="00904907" w:rsidRDefault="00904907" w:rsidP="000A3954">
      <w:pPr>
        <w:spacing w:line="480" w:lineRule="auto"/>
        <w:ind w:firstLine="720"/>
        <w:rPr>
          <w:sz w:val="24"/>
          <w:szCs w:val="24"/>
        </w:rPr>
      </w:pPr>
      <w:r>
        <w:rPr>
          <w:sz w:val="24"/>
          <w:szCs w:val="24"/>
        </w:rPr>
        <w:t xml:space="preserve">Rogue IT made minimal changes to the physical on-premise network during this migration; however, it was able to reduce the architecture by removing two of the Dell PowerEdge R250 servers from the rack. This reduction was justified as Rogue IT no longer needs the processing power after the migration to the Symantec Email Security.cloud service. The Dell PowerEdge servers will be wiped and reconfigured to host virtual machines for testing in another department. </w:t>
      </w:r>
    </w:p>
    <w:p w14:paraId="238CB385" w14:textId="228C7006" w:rsidR="00904907" w:rsidRDefault="00904907" w:rsidP="000A3954">
      <w:pPr>
        <w:spacing w:line="480" w:lineRule="auto"/>
        <w:ind w:firstLine="720"/>
        <w:rPr>
          <w:sz w:val="24"/>
          <w:szCs w:val="24"/>
        </w:rPr>
      </w:pPr>
      <w:r>
        <w:rPr>
          <w:sz w:val="24"/>
          <w:szCs w:val="24"/>
        </w:rPr>
        <w:t>The BigIP i10000 series load-balancer continues to support the VIP as the configured entry point for the email workflow from Symantec.</w:t>
      </w:r>
    </w:p>
    <w:p w14:paraId="7FBCD5CE" w14:textId="77777777" w:rsidR="000A3954" w:rsidRPr="00E36855" w:rsidRDefault="000A3954" w:rsidP="000A3954">
      <w:pPr>
        <w:pStyle w:val="Heading1"/>
        <w:jc w:val="center"/>
      </w:pPr>
      <w:bookmarkStart w:id="4" w:name="_Toc441471476"/>
      <w:r w:rsidRPr="00E36855">
        <w:t>Methodology</w:t>
      </w:r>
      <w:bookmarkEnd w:id="4"/>
    </w:p>
    <w:p w14:paraId="0A634B0E" w14:textId="77777777" w:rsidR="000A3954" w:rsidRPr="00E36855" w:rsidRDefault="000A3954" w:rsidP="000A3954">
      <w:pPr>
        <w:spacing w:line="480" w:lineRule="auto"/>
        <w:ind w:firstLine="720"/>
        <w:rPr>
          <w:sz w:val="24"/>
          <w:szCs w:val="24"/>
        </w:rPr>
      </w:pPr>
      <w:r w:rsidRPr="00E36855">
        <w:rPr>
          <w:sz w:val="24"/>
          <w:szCs w:val="24"/>
        </w:rPr>
        <w:t>This section describes and details the specific methodology</w:t>
      </w:r>
      <w:r>
        <w:rPr>
          <w:sz w:val="24"/>
          <w:szCs w:val="24"/>
        </w:rPr>
        <w:t xml:space="preserve">. </w:t>
      </w:r>
      <w:r w:rsidRPr="00E36855">
        <w:rPr>
          <w:sz w:val="24"/>
          <w:szCs w:val="24"/>
        </w:rPr>
        <w:t xml:space="preserve">The methodology is the process that the project </w:t>
      </w:r>
      <w:r>
        <w:rPr>
          <w:sz w:val="24"/>
          <w:szCs w:val="24"/>
        </w:rPr>
        <w:t>filled</w:t>
      </w:r>
      <w:r w:rsidRPr="00E36855">
        <w:rPr>
          <w:sz w:val="24"/>
          <w:szCs w:val="24"/>
        </w:rPr>
        <w:t xml:space="preserve"> </w:t>
      </w:r>
      <w:r>
        <w:rPr>
          <w:sz w:val="24"/>
          <w:szCs w:val="24"/>
        </w:rPr>
        <w:t>by being implemented</w:t>
      </w:r>
      <w:r w:rsidRPr="00E36855">
        <w:rPr>
          <w:sz w:val="24"/>
          <w:szCs w:val="24"/>
        </w:rPr>
        <w:t xml:space="preserve">. Explain how a standard methodology </w:t>
      </w:r>
      <w:r>
        <w:rPr>
          <w:sz w:val="24"/>
          <w:szCs w:val="24"/>
        </w:rPr>
        <w:t xml:space="preserve">was applied </w:t>
      </w:r>
      <w:r w:rsidRPr="00E36855">
        <w:rPr>
          <w:sz w:val="24"/>
          <w:szCs w:val="24"/>
        </w:rPr>
        <w:t xml:space="preserve">for the implementation of </w:t>
      </w:r>
      <w:r>
        <w:rPr>
          <w:sz w:val="24"/>
          <w:szCs w:val="24"/>
        </w:rPr>
        <w:t>the</w:t>
      </w:r>
      <w:r w:rsidRPr="00E36855">
        <w:rPr>
          <w:sz w:val="24"/>
          <w:szCs w:val="24"/>
        </w:rPr>
        <w:t xml:space="preserve"> project.</w:t>
      </w:r>
    </w:p>
    <w:p w14:paraId="1E431E72" w14:textId="77777777" w:rsidR="000A3954" w:rsidRPr="00FE7624" w:rsidRDefault="000A3954" w:rsidP="000A3954">
      <w:pPr>
        <w:pStyle w:val="Heading1"/>
        <w:jc w:val="center"/>
      </w:pPr>
      <w:bookmarkStart w:id="5" w:name="_Toc441471477"/>
      <w:r w:rsidRPr="00FE7624">
        <w:t>Project Goals</w:t>
      </w:r>
      <w:r>
        <w:t xml:space="preserve"> and </w:t>
      </w:r>
      <w:r w:rsidRPr="00FE7624">
        <w:t>Objectives</w:t>
      </w:r>
      <w:bookmarkEnd w:id="5"/>
    </w:p>
    <w:p w14:paraId="0FF3C466" w14:textId="0C518EC2" w:rsidR="000A3954" w:rsidRDefault="000A3954" w:rsidP="000A3954">
      <w:pPr>
        <w:spacing w:line="480" w:lineRule="auto"/>
        <w:ind w:firstLine="720"/>
        <w:rPr>
          <w:sz w:val="24"/>
          <w:szCs w:val="24"/>
        </w:rPr>
      </w:pPr>
      <w:r>
        <w:rPr>
          <w:sz w:val="24"/>
          <w:szCs w:val="24"/>
        </w:rPr>
        <w:t>In this section,</w:t>
      </w:r>
      <w:r w:rsidRPr="00FE7624">
        <w:rPr>
          <w:sz w:val="24"/>
          <w:szCs w:val="24"/>
        </w:rPr>
        <w:t xml:space="preserve"> provide a detailed explanation </w:t>
      </w:r>
      <w:r w:rsidRPr="00D30977">
        <w:rPr>
          <w:sz w:val="24"/>
          <w:szCs w:val="24"/>
        </w:rPr>
        <w:t>on how some goals and objectives were met and why some goals and objectives for the project were not accomplished.</w:t>
      </w:r>
      <w:r>
        <w:rPr>
          <w:sz w:val="24"/>
          <w:szCs w:val="24"/>
        </w:rPr>
        <w:t xml:space="preserve"> Identify the </w:t>
      </w:r>
      <w:r>
        <w:rPr>
          <w:sz w:val="24"/>
          <w:szCs w:val="24"/>
        </w:rPr>
        <w:lastRenderedPageBreak/>
        <w:t>objectives that were met and explain how they were met, and then explain the reasons why some objectives were not accomplished.</w:t>
      </w:r>
    </w:p>
    <w:p w14:paraId="369E07FA" w14:textId="77777777" w:rsidR="00E701CB" w:rsidRPr="00E701CB" w:rsidRDefault="00E701CB" w:rsidP="00E701CB">
      <w:pPr>
        <w:spacing w:line="480" w:lineRule="auto"/>
        <w:ind w:firstLine="720"/>
        <w:rPr>
          <w:b/>
          <w:bCs/>
          <w:sz w:val="24"/>
          <w:szCs w:val="24"/>
        </w:rPr>
      </w:pPr>
      <w:bookmarkStart w:id="6" w:name="_Toc124548127"/>
      <w:r w:rsidRPr="00E701CB">
        <w:rPr>
          <w:b/>
          <w:bCs/>
          <w:sz w:val="24"/>
          <w:szCs w:val="24"/>
        </w:rPr>
        <w:t>Goals, Objectives, and Deliverables Table</w:t>
      </w:r>
      <w:bookmarkEnd w:id="6"/>
    </w:p>
    <w:p w14:paraId="67A4D5AA" w14:textId="77777777" w:rsidR="00E701CB" w:rsidRPr="00E701CB" w:rsidRDefault="00E701CB" w:rsidP="00E701CB">
      <w:pPr>
        <w:spacing w:line="480" w:lineRule="auto"/>
        <w:ind w:firstLine="720"/>
        <w:rPr>
          <w:sz w:val="24"/>
          <w:szCs w:val="24"/>
        </w:rPr>
      </w:pPr>
    </w:p>
    <w:tbl>
      <w:tblPr>
        <w:tblStyle w:val="TableGrid"/>
        <w:tblW w:w="0" w:type="auto"/>
        <w:tblInd w:w="-95" w:type="dxa"/>
        <w:tblLook w:val="04A0" w:firstRow="1" w:lastRow="0" w:firstColumn="1" w:lastColumn="0" w:noHBand="0" w:noVBand="1"/>
      </w:tblPr>
      <w:tblGrid>
        <w:gridCol w:w="432"/>
        <w:gridCol w:w="1556"/>
        <w:gridCol w:w="2322"/>
        <w:gridCol w:w="2928"/>
        <w:gridCol w:w="1231"/>
      </w:tblGrid>
      <w:tr w:rsidR="00E701CB" w:rsidRPr="00E701CB" w14:paraId="783483F1" w14:textId="58795C71" w:rsidTr="00E701CB">
        <w:tc>
          <w:tcPr>
            <w:tcW w:w="432" w:type="dxa"/>
            <w:vAlign w:val="center"/>
          </w:tcPr>
          <w:p w14:paraId="39A5BE6A" w14:textId="77777777" w:rsidR="00E701CB" w:rsidRPr="00E701CB" w:rsidRDefault="00E701CB" w:rsidP="00E701CB"/>
        </w:tc>
        <w:tc>
          <w:tcPr>
            <w:tcW w:w="1556" w:type="dxa"/>
            <w:vAlign w:val="center"/>
          </w:tcPr>
          <w:p w14:paraId="2686B250" w14:textId="77777777" w:rsidR="00E701CB" w:rsidRPr="00E701CB" w:rsidRDefault="00E701CB" w:rsidP="00E701CB">
            <w:r w:rsidRPr="00E701CB">
              <w:t>Goal</w:t>
            </w:r>
          </w:p>
        </w:tc>
        <w:tc>
          <w:tcPr>
            <w:tcW w:w="2322" w:type="dxa"/>
            <w:vAlign w:val="center"/>
          </w:tcPr>
          <w:p w14:paraId="18737DAF" w14:textId="77777777" w:rsidR="00E701CB" w:rsidRPr="00E701CB" w:rsidRDefault="00E701CB" w:rsidP="00E701CB">
            <w:r w:rsidRPr="00E701CB">
              <w:t>Supporting objectives</w:t>
            </w:r>
          </w:p>
        </w:tc>
        <w:tc>
          <w:tcPr>
            <w:tcW w:w="2928" w:type="dxa"/>
            <w:vAlign w:val="center"/>
          </w:tcPr>
          <w:p w14:paraId="21A95527" w14:textId="77777777" w:rsidR="00E701CB" w:rsidRPr="00E701CB" w:rsidRDefault="00E701CB" w:rsidP="00E701CB">
            <w:r w:rsidRPr="00E701CB">
              <w:t>Deliverables enabling the project objectives</w:t>
            </w:r>
          </w:p>
        </w:tc>
        <w:tc>
          <w:tcPr>
            <w:tcW w:w="1231" w:type="dxa"/>
          </w:tcPr>
          <w:p w14:paraId="42DC3950" w14:textId="1D0B9038" w:rsidR="00E701CB" w:rsidRPr="00E701CB" w:rsidRDefault="00E701CB" w:rsidP="00E701CB">
            <w:r>
              <w:t>Met/Unmet</w:t>
            </w:r>
          </w:p>
        </w:tc>
      </w:tr>
      <w:tr w:rsidR="00E701CB" w:rsidRPr="00E701CB" w14:paraId="5A5B4DF0" w14:textId="158F78DF" w:rsidTr="00E701CB">
        <w:trPr>
          <w:trHeight w:val="84"/>
        </w:trPr>
        <w:tc>
          <w:tcPr>
            <w:tcW w:w="432" w:type="dxa"/>
            <w:vMerge w:val="restart"/>
            <w:vAlign w:val="center"/>
          </w:tcPr>
          <w:p w14:paraId="11B6BF65" w14:textId="77777777" w:rsidR="00E701CB" w:rsidRPr="00E701CB" w:rsidRDefault="00E701CB" w:rsidP="00E701CB">
            <w:r w:rsidRPr="00E701CB">
              <w:t>1</w:t>
            </w:r>
          </w:p>
        </w:tc>
        <w:tc>
          <w:tcPr>
            <w:tcW w:w="1556" w:type="dxa"/>
            <w:vMerge w:val="restart"/>
            <w:vAlign w:val="center"/>
          </w:tcPr>
          <w:p w14:paraId="2AD94F7F" w14:textId="77777777" w:rsidR="00E701CB" w:rsidRPr="00E701CB" w:rsidRDefault="00E701CB" w:rsidP="00E701CB">
            <w:r w:rsidRPr="00E701CB">
              <w:t xml:space="preserve">Reduce the volume of spam on the Rogue IT network while removing additional overhead. </w:t>
            </w:r>
          </w:p>
        </w:tc>
        <w:tc>
          <w:tcPr>
            <w:tcW w:w="2322" w:type="dxa"/>
            <w:vMerge w:val="restart"/>
            <w:vAlign w:val="center"/>
          </w:tcPr>
          <w:p w14:paraId="6DCB91C0" w14:textId="77777777" w:rsidR="00E701CB" w:rsidRPr="00E701CB" w:rsidRDefault="00E701CB" w:rsidP="00E701CB">
            <w:r w:rsidRPr="00E701CB">
              <w:t xml:space="preserve">1.a. Unwanted emails categorized and rated by severity. </w:t>
            </w:r>
          </w:p>
        </w:tc>
        <w:tc>
          <w:tcPr>
            <w:tcW w:w="2928" w:type="dxa"/>
            <w:vAlign w:val="center"/>
          </w:tcPr>
          <w:p w14:paraId="35A3720E" w14:textId="77777777" w:rsidR="00E701CB" w:rsidRPr="00E701CB" w:rsidRDefault="00E701CB" w:rsidP="00E701CB">
            <w:r w:rsidRPr="00E701CB">
              <w:t xml:space="preserve">1.a.i. Categorization of existing spam on the network. Average spam seen, daily, weekly, monthly, yearly. This will allow us to determine the total decrease in spam on the network post deployment. </w:t>
            </w:r>
          </w:p>
        </w:tc>
        <w:tc>
          <w:tcPr>
            <w:tcW w:w="1231" w:type="dxa"/>
          </w:tcPr>
          <w:p w14:paraId="3C1CCF70" w14:textId="475D4D54" w:rsidR="00E701CB" w:rsidRPr="00E701CB" w:rsidRDefault="00E701CB" w:rsidP="00E701CB">
            <w:r>
              <w:t>Met</w:t>
            </w:r>
          </w:p>
        </w:tc>
      </w:tr>
      <w:tr w:rsidR="00E701CB" w:rsidRPr="00E701CB" w14:paraId="50A72D04" w14:textId="384EE004" w:rsidTr="00E701CB">
        <w:trPr>
          <w:trHeight w:val="84"/>
        </w:trPr>
        <w:tc>
          <w:tcPr>
            <w:tcW w:w="432" w:type="dxa"/>
            <w:vMerge/>
            <w:vAlign w:val="center"/>
          </w:tcPr>
          <w:p w14:paraId="7BC9DBA2" w14:textId="77777777" w:rsidR="00E701CB" w:rsidRPr="00E701CB" w:rsidRDefault="00E701CB" w:rsidP="00E701CB"/>
        </w:tc>
        <w:tc>
          <w:tcPr>
            <w:tcW w:w="1556" w:type="dxa"/>
            <w:vMerge/>
            <w:vAlign w:val="center"/>
          </w:tcPr>
          <w:p w14:paraId="09FBC1D4" w14:textId="77777777" w:rsidR="00E701CB" w:rsidRPr="00E701CB" w:rsidRDefault="00E701CB" w:rsidP="00E701CB"/>
        </w:tc>
        <w:tc>
          <w:tcPr>
            <w:tcW w:w="2322" w:type="dxa"/>
            <w:vMerge/>
            <w:vAlign w:val="center"/>
          </w:tcPr>
          <w:p w14:paraId="1A478BC1" w14:textId="77777777" w:rsidR="00E701CB" w:rsidRPr="00E701CB" w:rsidRDefault="00E701CB" w:rsidP="00E701CB"/>
        </w:tc>
        <w:tc>
          <w:tcPr>
            <w:tcW w:w="2928" w:type="dxa"/>
            <w:vAlign w:val="center"/>
          </w:tcPr>
          <w:p w14:paraId="45C92542" w14:textId="77777777" w:rsidR="00E701CB" w:rsidRPr="00E701CB" w:rsidRDefault="00E701CB" w:rsidP="00E701CB">
            <w:r w:rsidRPr="00E701CB">
              <w:t>1.</w:t>
            </w:r>
            <w:proofErr w:type="gramStart"/>
            <w:r w:rsidRPr="00E701CB">
              <w:t>a.ii.</w:t>
            </w:r>
            <w:proofErr w:type="gramEnd"/>
            <w:r w:rsidRPr="00E701CB">
              <w:t xml:space="preserve"> Provide a risk rating based upon the categories in 1.a.i and aid in determining the reduction of risk to the overall footprint for Rogue IT. Risk rated 1-5 to determine the likelihood of successful attack and potential risk associated. Providing data to for Rogue IT to prioritize during routine maintenance. </w:t>
            </w:r>
          </w:p>
        </w:tc>
        <w:tc>
          <w:tcPr>
            <w:tcW w:w="1231" w:type="dxa"/>
          </w:tcPr>
          <w:p w14:paraId="44F4DB9C" w14:textId="616C5FE9" w:rsidR="00E701CB" w:rsidRPr="00E701CB" w:rsidRDefault="00E701CB" w:rsidP="00E701CB">
            <w:r>
              <w:t>Met</w:t>
            </w:r>
          </w:p>
        </w:tc>
      </w:tr>
      <w:tr w:rsidR="00E701CB" w:rsidRPr="00E701CB" w14:paraId="362F3827" w14:textId="0CEFBA94" w:rsidTr="00E701CB">
        <w:trPr>
          <w:trHeight w:val="84"/>
        </w:trPr>
        <w:tc>
          <w:tcPr>
            <w:tcW w:w="432" w:type="dxa"/>
            <w:vMerge/>
            <w:vAlign w:val="center"/>
          </w:tcPr>
          <w:p w14:paraId="36D36719" w14:textId="77777777" w:rsidR="00E701CB" w:rsidRPr="00E701CB" w:rsidRDefault="00E701CB" w:rsidP="00E701CB">
            <w:pPr>
              <w:spacing w:line="480" w:lineRule="auto"/>
              <w:ind w:firstLine="720"/>
              <w:rPr>
                <w:sz w:val="24"/>
                <w:szCs w:val="24"/>
              </w:rPr>
            </w:pPr>
          </w:p>
        </w:tc>
        <w:tc>
          <w:tcPr>
            <w:tcW w:w="1556" w:type="dxa"/>
            <w:vMerge/>
            <w:vAlign w:val="center"/>
          </w:tcPr>
          <w:p w14:paraId="67270D23" w14:textId="77777777" w:rsidR="00E701CB" w:rsidRPr="00E701CB" w:rsidRDefault="00E701CB" w:rsidP="00E701CB">
            <w:pPr>
              <w:spacing w:line="480" w:lineRule="auto"/>
              <w:ind w:firstLine="720"/>
              <w:rPr>
                <w:sz w:val="24"/>
                <w:szCs w:val="24"/>
              </w:rPr>
            </w:pPr>
          </w:p>
        </w:tc>
        <w:tc>
          <w:tcPr>
            <w:tcW w:w="2322" w:type="dxa"/>
            <w:vMerge w:val="restart"/>
            <w:vAlign w:val="center"/>
          </w:tcPr>
          <w:p w14:paraId="602FD67F" w14:textId="77777777" w:rsidR="00E701CB" w:rsidRPr="00E701CB" w:rsidRDefault="00E701CB" w:rsidP="00E701CB">
            <w:r w:rsidRPr="00E701CB">
              <w:t>1.b. Determine capacity for new Exchange environment</w:t>
            </w:r>
          </w:p>
        </w:tc>
        <w:tc>
          <w:tcPr>
            <w:tcW w:w="2928" w:type="dxa"/>
            <w:vAlign w:val="center"/>
          </w:tcPr>
          <w:p w14:paraId="2644BDB9" w14:textId="77777777" w:rsidR="00E701CB" w:rsidRPr="00E701CB" w:rsidRDefault="00E701CB" w:rsidP="00E701CB">
            <w:r w:rsidRPr="00E701CB">
              <w:t>1.b.i. Projected capacity needed post implementation. This will assist in determining if Rogue IT can reduce the current infrastructure.</w:t>
            </w:r>
          </w:p>
        </w:tc>
        <w:tc>
          <w:tcPr>
            <w:tcW w:w="1231" w:type="dxa"/>
          </w:tcPr>
          <w:p w14:paraId="63D56963" w14:textId="15A86A07" w:rsidR="00E701CB" w:rsidRPr="00E701CB" w:rsidRDefault="00E701CB" w:rsidP="00E701CB">
            <w:r>
              <w:t>Met</w:t>
            </w:r>
          </w:p>
        </w:tc>
      </w:tr>
      <w:tr w:rsidR="00E701CB" w:rsidRPr="00E701CB" w14:paraId="5E91C4FA" w14:textId="0D38E434" w:rsidTr="00E701CB">
        <w:trPr>
          <w:trHeight w:val="84"/>
        </w:trPr>
        <w:tc>
          <w:tcPr>
            <w:tcW w:w="432" w:type="dxa"/>
            <w:vMerge/>
            <w:vAlign w:val="center"/>
          </w:tcPr>
          <w:p w14:paraId="4C89F0C1" w14:textId="77777777" w:rsidR="00E701CB" w:rsidRPr="00E701CB" w:rsidRDefault="00E701CB" w:rsidP="00E701CB">
            <w:pPr>
              <w:spacing w:line="480" w:lineRule="auto"/>
              <w:ind w:firstLine="720"/>
              <w:rPr>
                <w:sz w:val="24"/>
                <w:szCs w:val="24"/>
              </w:rPr>
            </w:pPr>
          </w:p>
        </w:tc>
        <w:tc>
          <w:tcPr>
            <w:tcW w:w="1556" w:type="dxa"/>
            <w:vMerge/>
            <w:vAlign w:val="center"/>
          </w:tcPr>
          <w:p w14:paraId="62E60BFB" w14:textId="77777777" w:rsidR="00E701CB" w:rsidRPr="00E701CB" w:rsidRDefault="00E701CB" w:rsidP="00E701CB">
            <w:pPr>
              <w:spacing w:line="480" w:lineRule="auto"/>
              <w:ind w:firstLine="720"/>
              <w:rPr>
                <w:sz w:val="24"/>
                <w:szCs w:val="24"/>
              </w:rPr>
            </w:pPr>
          </w:p>
        </w:tc>
        <w:tc>
          <w:tcPr>
            <w:tcW w:w="2322" w:type="dxa"/>
            <w:vMerge/>
            <w:vAlign w:val="center"/>
          </w:tcPr>
          <w:p w14:paraId="2E667D4B" w14:textId="77777777" w:rsidR="00E701CB" w:rsidRPr="00E701CB" w:rsidRDefault="00E701CB" w:rsidP="00E701CB"/>
        </w:tc>
        <w:tc>
          <w:tcPr>
            <w:tcW w:w="2928" w:type="dxa"/>
            <w:vAlign w:val="center"/>
          </w:tcPr>
          <w:p w14:paraId="2CE1694F" w14:textId="77777777" w:rsidR="00E701CB" w:rsidRPr="00E701CB" w:rsidRDefault="00E701CB" w:rsidP="00E701CB">
            <w:r w:rsidRPr="00E701CB">
              <w:t>1.</w:t>
            </w:r>
            <w:proofErr w:type="gramStart"/>
            <w:r w:rsidRPr="00E701CB">
              <w:t>b.ii.</w:t>
            </w:r>
            <w:proofErr w:type="gramEnd"/>
            <w:r w:rsidRPr="00E701CB">
              <w:t xml:space="preserve"> Assist in providing insight into the potential downsizing of the on-premise Exchange environment. As the heavy lift of processing is handed off to the Symantec infrastructure.</w:t>
            </w:r>
          </w:p>
        </w:tc>
        <w:tc>
          <w:tcPr>
            <w:tcW w:w="1231" w:type="dxa"/>
          </w:tcPr>
          <w:p w14:paraId="5A9769F8" w14:textId="78F85619" w:rsidR="00E701CB" w:rsidRPr="00E701CB" w:rsidRDefault="00E701CB" w:rsidP="00E701CB">
            <w:r>
              <w:t>Met</w:t>
            </w:r>
          </w:p>
        </w:tc>
      </w:tr>
      <w:tr w:rsidR="00E701CB" w:rsidRPr="00E701CB" w14:paraId="016308E5" w14:textId="20E7F655" w:rsidTr="00E701CB">
        <w:trPr>
          <w:trHeight w:val="84"/>
        </w:trPr>
        <w:tc>
          <w:tcPr>
            <w:tcW w:w="432" w:type="dxa"/>
            <w:vMerge w:val="restart"/>
            <w:vAlign w:val="center"/>
          </w:tcPr>
          <w:p w14:paraId="4E301E0C" w14:textId="77777777" w:rsidR="00E701CB" w:rsidRPr="00E701CB" w:rsidRDefault="00E701CB" w:rsidP="00E701CB">
            <w:r w:rsidRPr="00E701CB">
              <w:t>2</w:t>
            </w:r>
          </w:p>
        </w:tc>
        <w:tc>
          <w:tcPr>
            <w:tcW w:w="1556" w:type="dxa"/>
            <w:vMerge w:val="restart"/>
            <w:vAlign w:val="center"/>
          </w:tcPr>
          <w:p w14:paraId="26FD97AA" w14:textId="77777777" w:rsidR="00E701CB" w:rsidRPr="00E701CB" w:rsidRDefault="00E701CB" w:rsidP="00E701CB">
            <w:r w:rsidRPr="00E701CB">
              <w:t xml:space="preserve">Successful deployment of Symantec Email Security.cloud without interruption to email flow. </w:t>
            </w:r>
          </w:p>
        </w:tc>
        <w:tc>
          <w:tcPr>
            <w:tcW w:w="2322" w:type="dxa"/>
            <w:vMerge w:val="restart"/>
            <w:vAlign w:val="center"/>
          </w:tcPr>
          <w:p w14:paraId="69B029E0" w14:textId="77777777" w:rsidR="00E701CB" w:rsidRPr="00E701CB" w:rsidRDefault="00E701CB" w:rsidP="00E701CB">
            <w:r w:rsidRPr="00E701CB">
              <w:t xml:space="preserve">2.a. Successful cutover from mx.rogue.it to Symantec hosted MX records. </w:t>
            </w:r>
          </w:p>
        </w:tc>
        <w:tc>
          <w:tcPr>
            <w:tcW w:w="2928" w:type="dxa"/>
            <w:vAlign w:val="center"/>
          </w:tcPr>
          <w:p w14:paraId="26435D67" w14:textId="77777777" w:rsidR="00E701CB" w:rsidRPr="00E701CB" w:rsidRDefault="00E701CB" w:rsidP="00E701CB">
            <w:r w:rsidRPr="00E701CB">
              <w:t xml:space="preserve">2.a.i. Successfully migrate live email flows from Rogue IT to Symantec Email Security.cloud without interruption or incident. </w:t>
            </w:r>
          </w:p>
        </w:tc>
        <w:tc>
          <w:tcPr>
            <w:tcW w:w="1231" w:type="dxa"/>
          </w:tcPr>
          <w:p w14:paraId="7DE1D253" w14:textId="6A0BE8D4" w:rsidR="00E701CB" w:rsidRPr="00E701CB" w:rsidRDefault="00E701CB" w:rsidP="00E701CB">
            <w:r>
              <w:t>Met</w:t>
            </w:r>
          </w:p>
        </w:tc>
      </w:tr>
      <w:tr w:rsidR="00E701CB" w:rsidRPr="00E701CB" w14:paraId="207EF213" w14:textId="5B4EA3E0" w:rsidTr="00E701CB">
        <w:trPr>
          <w:trHeight w:val="84"/>
        </w:trPr>
        <w:tc>
          <w:tcPr>
            <w:tcW w:w="432" w:type="dxa"/>
            <w:vMerge/>
            <w:vAlign w:val="center"/>
          </w:tcPr>
          <w:p w14:paraId="4F58EFD0" w14:textId="77777777" w:rsidR="00E701CB" w:rsidRPr="00E701CB" w:rsidRDefault="00E701CB" w:rsidP="00E701CB">
            <w:pPr>
              <w:spacing w:line="480" w:lineRule="auto"/>
              <w:ind w:firstLine="720"/>
              <w:rPr>
                <w:sz w:val="24"/>
                <w:szCs w:val="24"/>
              </w:rPr>
            </w:pPr>
          </w:p>
        </w:tc>
        <w:tc>
          <w:tcPr>
            <w:tcW w:w="1556" w:type="dxa"/>
            <w:vMerge/>
            <w:vAlign w:val="center"/>
          </w:tcPr>
          <w:p w14:paraId="21F4E85D" w14:textId="77777777" w:rsidR="00E701CB" w:rsidRPr="00E701CB" w:rsidRDefault="00E701CB" w:rsidP="00E701CB"/>
        </w:tc>
        <w:tc>
          <w:tcPr>
            <w:tcW w:w="2322" w:type="dxa"/>
            <w:vMerge/>
            <w:vAlign w:val="center"/>
          </w:tcPr>
          <w:p w14:paraId="4B830902" w14:textId="77777777" w:rsidR="00E701CB" w:rsidRPr="00E701CB" w:rsidRDefault="00E701CB" w:rsidP="00E701CB"/>
        </w:tc>
        <w:tc>
          <w:tcPr>
            <w:tcW w:w="2928" w:type="dxa"/>
            <w:vAlign w:val="center"/>
          </w:tcPr>
          <w:p w14:paraId="7CFD67AA" w14:textId="77777777" w:rsidR="00E701CB" w:rsidRPr="00E701CB" w:rsidRDefault="00E701CB" w:rsidP="00E701CB">
            <w:r w:rsidRPr="00E701CB">
              <w:t>2.</w:t>
            </w:r>
            <w:proofErr w:type="gramStart"/>
            <w:r w:rsidRPr="00E701CB">
              <w:t>a.ii.</w:t>
            </w:r>
            <w:proofErr w:type="gramEnd"/>
            <w:r w:rsidRPr="00E701CB">
              <w:t xml:space="preserve"> Zero downtime, network infrastructure migration without interruptions to business </w:t>
            </w:r>
            <w:r w:rsidRPr="00E701CB">
              <w:lastRenderedPageBreak/>
              <w:t xml:space="preserve">flows, seamless cut-overs without email queueing. </w:t>
            </w:r>
          </w:p>
        </w:tc>
        <w:tc>
          <w:tcPr>
            <w:tcW w:w="1231" w:type="dxa"/>
          </w:tcPr>
          <w:p w14:paraId="72F1AD9A" w14:textId="65EFEEA5" w:rsidR="00E701CB" w:rsidRPr="00E701CB" w:rsidRDefault="00E701CB" w:rsidP="00E701CB">
            <w:r>
              <w:lastRenderedPageBreak/>
              <w:t>Met</w:t>
            </w:r>
          </w:p>
        </w:tc>
      </w:tr>
      <w:tr w:rsidR="00E701CB" w:rsidRPr="00E701CB" w14:paraId="0A86FE22" w14:textId="184ABD3D" w:rsidTr="00E701CB">
        <w:trPr>
          <w:trHeight w:val="84"/>
        </w:trPr>
        <w:tc>
          <w:tcPr>
            <w:tcW w:w="432" w:type="dxa"/>
            <w:vMerge/>
            <w:vAlign w:val="center"/>
          </w:tcPr>
          <w:p w14:paraId="22092530" w14:textId="77777777" w:rsidR="00E701CB" w:rsidRPr="00E701CB" w:rsidRDefault="00E701CB" w:rsidP="00E701CB">
            <w:pPr>
              <w:spacing w:line="480" w:lineRule="auto"/>
              <w:ind w:firstLine="720"/>
              <w:rPr>
                <w:sz w:val="24"/>
                <w:szCs w:val="24"/>
              </w:rPr>
            </w:pPr>
          </w:p>
        </w:tc>
        <w:tc>
          <w:tcPr>
            <w:tcW w:w="1556" w:type="dxa"/>
            <w:vMerge/>
            <w:vAlign w:val="center"/>
          </w:tcPr>
          <w:p w14:paraId="53E4754F" w14:textId="77777777" w:rsidR="00E701CB" w:rsidRPr="00E701CB" w:rsidRDefault="00E701CB" w:rsidP="00E701CB"/>
        </w:tc>
        <w:tc>
          <w:tcPr>
            <w:tcW w:w="2322" w:type="dxa"/>
            <w:vAlign w:val="center"/>
          </w:tcPr>
          <w:p w14:paraId="7E752D7D" w14:textId="77777777" w:rsidR="00E701CB" w:rsidRPr="00E701CB" w:rsidRDefault="00E701CB" w:rsidP="00E701CB">
            <w:r w:rsidRPr="00E701CB">
              <w:t>2.b. Migration scheduled for 4 hours</w:t>
            </w:r>
          </w:p>
        </w:tc>
        <w:tc>
          <w:tcPr>
            <w:tcW w:w="2928" w:type="dxa"/>
            <w:vAlign w:val="center"/>
          </w:tcPr>
          <w:p w14:paraId="705F13C9" w14:textId="77777777" w:rsidR="00E701CB" w:rsidRPr="00E701CB" w:rsidRDefault="00E701CB" w:rsidP="00E701CB">
            <w:r w:rsidRPr="00E701CB">
              <w:t>2.b.i. A successful migration without incident in under 4 hours, this will be seen as a successful migration.</w:t>
            </w:r>
          </w:p>
        </w:tc>
        <w:tc>
          <w:tcPr>
            <w:tcW w:w="1231" w:type="dxa"/>
          </w:tcPr>
          <w:p w14:paraId="064A9279" w14:textId="40A323C8" w:rsidR="00E701CB" w:rsidRPr="00E701CB" w:rsidRDefault="00E701CB" w:rsidP="00E701CB">
            <w:r>
              <w:t>Met</w:t>
            </w:r>
          </w:p>
        </w:tc>
      </w:tr>
      <w:tr w:rsidR="00E701CB" w:rsidRPr="00E701CB" w14:paraId="0414D12B" w14:textId="6B21D782" w:rsidTr="00E701CB">
        <w:trPr>
          <w:trHeight w:val="84"/>
        </w:trPr>
        <w:tc>
          <w:tcPr>
            <w:tcW w:w="432" w:type="dxa"/>
            <w:vMerge w:val="restart"/>
            <w:vAlign w:val="center"/>
          </w:tcPr>
          <w:p w14:paraId="22A8270E" w14:textId="77777777" w:rsidR="00E701CB" w:rsidRPr="00E701CB" w:rsidRDefault="00E701CB" w:rsidP="00E701CB">
            <w:r w:rsidRPr="00E701CB">
              <w:t>3</w:t>
            </w:r>
          </w:p>
        </w:tc>
        <w:tc>
          <w:tcPr>
            <w:tcW w:w="1556" w:type="dxa"/>
            <w:vMerge w:val="restart"/>
            <w:vAlign w:val="center"/>
          </w:tcPr>
          <w:p w14:paraId="27EEF8C3" w14:textId="77777777" w:rsidR="00E701CB" w:rsidRPr="00E701CB" w:rsidRDefault="00E701CB" w:rsidP="00E701CB">
            <w:r w:rsidRPr="00E701CB">
              <w:t xml:space="preserve">Rogue IT anticipates a 20% decrease in spam getting through to the network. </w:t>
            </w:r>
          </w:p>
        </w:tc>
        <w:tc>
          <w:tcPr>
            <w:tcW w:w="2322" w:type="dxa"/>
            <w:vMerge w:val="restart"/>
            <w:vAlign w:val="center"/>
          </w:tcPr>
          <w:p w14:paraId="15CA1EEB" w14:textId="77777777" w:rsidR="00E701CB" w:rsidRPr="00E701CB" w:rsidRDefault="00E701CB" w:rsidP="00E701CB">
            <w:r w:rsidRPr="00E701CB">
              <w:t xml:space="preserve">3.a. Post implementation a noticeable reduction in spam making it through filtering on the Rogue IT network. </w:t>
            </w:r>
          </w:p>
          <w:p w14:paraId="0610DB31" w14:textId="77777777" w:rsidR="00E701CB" w:rsidRPr="00E701CB" w:rsidRDefault="00E701CB" w:rsidP="00E701CB"/>
        </w:tc>
        <w:tc>
          <w:tcPr>
            <w:tcW w:w="2928" w:type="dxa"/>
            <w:vAlign w:val="center"/>
          </w:tcPr>
          <w:p w14:paraId="4FB594A8" w14:textId="77777777" w:rsidR="00E701CB" w:rsidRPr="00E701CB" w:rsidRDefault="00E701CB" w:rsidP="00E701CB">
            <w:r w:rsidRPr="00E701CB">
              <w:t xml:space="preserve">3.a.i. An assessment of spam on the email quarantine within Symantec Email Security.cloud, categorized, and determined false positive or true positive. </w:t>
            </w:r>
          </w:p>
        </w:tc>
        <w:tc>
          <w:tcPr>
            <w:tcW w:w="1231" w:type="dxa"/>
          </w:tcPr>
          <w:p w14:paraId="0C557C6F" w14:textId="4DA08274" w:rsidR="00E701CB" w:rsidRPr="00E701CB" w:rsidRDefault="00E701CB" w:rsidP="00E701CB">
            <w:r>
              <w:t>Met</w:t>
            </w:r>
          </w:p>
        </w:tc>
      </w:tr>
      <w:tr w:rsidR="00E701CB" w:rsidRPr="00E701CB" w14:paraId="2DB77D99" w14:textId="46935882" w:rsidTr="00E701CB">
        <w:trPr>
          <w:trHeight w:val="84"/>
        </w:trPr>
        <w:tc>
          <w:tcPr>
            <w:tcW w:w="432" w:type="dxa"/>
            <w:vMerge/>
            <w:vAlign w:val="center"/>
          </w:tcPr>
          <w:p w14:paraId="2DA913D2" w14:textId="77777777" w:rsidR="00E701CB" w:rsidRPr="00E701CB" w:rsidRDefault="00E701CB" w:rsidP="00E701CB">
            <w:pPr>
              <w:spacing w:line="480" w:lineRule="auto"/>
              <w:ind w:firstLine="720"/>
              <w:rPr>
                <w:sz w:val="24"/>
                <w:szCs w:val="24"/>
              </w:rPr>
            </w:pPr>
          </w:p>
        </w:tc>
        <w:tc>
          <w:tcPr>
            <w:tcW w:w="1556" w:type="dxa"/>
            <w:vMerge/>
            <w:vAlign w:val="center"/>
          </w:tcPr>
          <w:p w14:paraId="4A6A37C7" w14:textId="77777777" w:rsidR="00E701CB" w:rsidRPr="00E701CB" w:rsidRDefault="00E701CB" w:rsidP="00E701CB"/>
        </w:tc>
        <w:tc>
          <w:tcPr>
            <w:tcW w:w="2322" w:type="dxa"/>
            <w:vMerge/>
            <w:vAlign w:val="center"/>
          </w:tcPr>
          <w:p w14:paraId="67EABAFC" w14:textId="77777777" w:rsidR="00E701CB" w:rsidRPr="00E701CB" w:rsidRDefault="00E701CB" w:rsidP="00E701CB"/>
        </w:tc>
        <w:tc>
          <w:tcPr>
            <w:tcW w:w="2928" w:type="dxa"/>
            <w:vAlign w:val="center"/>
          </w:tcPr>
          <w:p w14:paraId="331452C1" w14:textId="77777777" w:rsidR="00E701CB" w:rsidRPr="00E701CB" w:rsidRDefault="00E701CB" w:rsidP="00E701CB">
            <w:r w:rsidRPr="00E701CB">
              <w:t>3.</w:t>
            </w:r>
            <w:proofErr w:type="gramStart"/>
            <w:r w:rsidRPr="00E701CB">
              <w:t>a.ii.</w:t>
            </w:r>
            <w:proofErr w:type="gramEnd"/>
            <w:r w:rsidRPr="00E701CB">
              <w:t xml:space="preserve"> 20% reduction on emails determined to be spam on a given sample email inbox. This will be an analysis taken from live sample accounts collecting a mirrored production email account. </w:t>
            </w:r>
          </w:p>
        </w:tc>
        <w:tc>
          <w:tcPr>
            <w:tcW w:w="1231" w:type="dxa"/>
          </w:tcPr>
          <w:p w14:paraId="1DB7572F" w14:textId="21B96AF8" w:rsidR="00E701CB" w:rsidRPr="00E701CB" w:rsidRDefault="00E701CB" w:rsidP="00E701CB">
            <w:r>
              <w:t>Met</w:t>
            </w:r>
          </w:p>
        </w:tc>
      </w:tr>
      <w:tr w:rsidR="00E701CB" w:rsidRPr="00E701CB" w14:paraId="3B538327" w14:textId="2D38504F" w:rsidTr="00E701CB">
        <w:trPr>
          <w:trHeight w:val="84"/>
        </w:trPr>
        <w:tc>
          <w:tcPr>
            <w:tcW w:w="432" w:type="dxa"/>
            <w:vMerge/>
            <w:vAlign w:val="center"/>
          </w:tcPr>
          <w:p w14:paraId="369E713C" w14:textId="77777777" w:rsidR="00E701CB" w:rsidRPr="00E701CB" w:rsidRDefault="00E701CB" w:rsidP="00E701CB">
            <w:pPr>
              <w:spacing w:line="480" w:lineRule="auto"/>
              <w:ind w:firstLine="720"/>
              <w:rPr>
                <w:sz w:val="24"/>
                <w:szCs w:val="24"/>
              </w:rPr>
            </w:pPr>
          </w:p>
        </w:tc>
        <w:tc>
          <w:tcPr>
            <w:tcW w:w="1556" w:type="dxa"/>
            <w:vMerge/>
            <w:vAlign w:val="center"/>
          </w:tcPr>
          <w:p w14:paraId="776ACA42" w14:textId="77777777" w:rsidR="00E701CB" w:rsidRPr="00E701CB" w:rsidRDefault="00E701CB" w:rsidP="00E701CB">
            <w:pPr>
              <w:spacing w:line="480" w:lineRule="auto"/>
              <w:ind w:firstLine="720"/>
              <w:rPr>
                <w:sz w:val="24"/>
                <w:szCs w:val="24"/>
              </w:rPr>
            </w:pPr>
          </w:p>
        </w:tc>
        <w:tc>
          <w:tcPr>
            <w:tcW w:w="2322" w:type="dxa"/>
            <w:vMerge w:val="restart"/>
            <w:vAlign w:val="center"/>
          </w:tcPr>
          <w:p w14:paraId="56DE4069" w14:textId="77777777" w:rsidR="00E701CB" w:rsidRPr="00E701CB" w:rsidRDefault="00E701CB" w:rsidP="00E701CB">
            <w:r w:rsidRPr="00E701CB">
              <w:t>3.b. 20% or greater overall increase in spam actively blocked by the Symantec Email Security.cloud platform.</w:t>
            </w:r>
          </w:p>
        </w:tc>
        <w:tc>
          <w:tcPr>
            <w:tcW w:w="2928" w:type="dxa"/>
            <w:vAlign w:val="center"/>
          </w:tcPr>
          <w:p w14:paraId="2759CE7E" w14:textId="77777777" w:rsidR="00E701CB" w:rsidRPr="00E701CB" w:rsidRDefault="00E701CB" w:rsidP="00E701CB">
            <w:r w:rsidRPr="00E701CB">
              <w:t xml:space="preserve">3.b.i. Dashboards on the Symantec Email Security.cloud platform reflects 20% increase of spam blocked when compared to the current dashboard on the Microsoft Exchange environment from the week prior. </w:t>
            </w:r>
          </w:p>
        </w:tc>
        <w:tc>
          <w:tcPr>
            <w:tcW w:w="1231" w:type="dxa"/>
          </w:tcPr>
          <w:p w14:paraId="646DA377" w14:textId="614962DD" w:rsidR="00E701CB" w:rsidRPr="00E701CB" w:rsidRDefault="00E701CB" w:rsidP="00E701CB">
            <w:r>
              <w:t>Met</w:t>
            </w:r>
          </w:p>
        </w:tc>
      </w:tr>
      <w:tr w:rsidR="00E701CB" w:rsidRPr="00E701CB" w14:paraId="69469E68" w14:textId="5D24F1FB" w:rsidTr="00E701CB">
        <w:trPr>
          <w:trHeight w:val="84"/>
        </w:trPr>
        <w:tc>
          <w:tcPr>
            <w:tcW w:w="432" w:type="dxa"/>
            <w:vMerge/>
            <w:vAlign w:val="center"/>
          </w:tcPr>
          <w:p w14:paraId="0DDB3EAC" w14:textId="77777777" w:rsidR="00E701CB" w:rsidRPr="00E701CB" w:rsidRDefault="00E701CB" w:rsidP="00E701CB">
            <w:pPr>
              <w:spacing w:line="480" w:lineRule="auto"/>
              <w:ind w:firstLine="720"/>
              <w:rPr>
                <w:sz w:val="24"/>
                <w:szCs w:val="24"/>
              </w:rPr>
            </w:pPr>
          </w:p>
        </w:tc>
        <w:tc>
          <w:tcPr>
            <w:tcW w:w="1556" w:type="dxa"/>
            <w:vMerge/>
            <w:vAlign w:val="center"/>
          </w:tcPr>
          <w:p w14:paraId="2EFFF53F" w14:textId="77777777" w:rsidR="00E701CB" w:rsidRPr="00E701CB" w:rsidRDefault="00E701CB" w:rsidP="00E701CB">
            <w:pPr>
              <w:spacing w:line="480" w:lineRule="auto"/>
              <w:ind w:firstLine="720"/>
              <w:rPr>
                <w:sz w:val="24"/>
                <w:szCs w:val="24"/>
              </w:rPr>
            </w:pPr>
          </w:p>
        </w:tc>
        <w:tc>
          <w:tcPr>
            <w:tcW w:w="2322" w:type="dxa"/>
            <w:vMerge/>
            <w:vAlign w:val="center"/>
          </w:tcPr>
          <w:p w14:paraId="2C704489" w14:textId="77777777" w:rsidR="00E701CB" w:rsidRPr="00E701CB" w:rsidRDefault="00E701CB" w:rsidP="00E701CB">
            <w:pPr>
              <w:spacing w:line="480" w:lineRule="auto"/>
              <w:ind w:firstLine="720"/>
              <w:rPr>
                <w:sz w:val="24"/>
                <w:szCs w:val="24"/>
              </w:rPr>
            </w:pPr>
          </w:p>
        </w:tc>
        <w:tc>
          <w:tcPr>
            <w:tcW w:w="2928" w:type="dxa"/>
            <w:vAlign w:val="center"/>
          </w:tcPr>
          <w:p w14:paraId="6A01FCA8" w14:textId="77777777" w:rsidR="00E701CB" w:rsidRPr="00E701CB" w:rsidRDefault="00E701CB" w:rsidP="00E701CB">
            <w:r w:rsidRPr="00E701CB">
              <w:t>3.</w:t>
            </w:r>
            <w:proofErr w:type="gramStart"/>
            <w:r w:rsidRPr="00E701CB">
              <w:t>b.ii.</w:t>
            </w:r>
            <w:proofErr w:type="gramEnd"/>
            <w:r w:rsidRPr="00E701CB">
              <w:t xml:space="preserve"> Week over week monitoring comparing the new security platform to the current exchange environment for the week prior. </w:t>
            </w:r>
          </w:p>
        </w:tc>
        <w:tc>
          <w:tcPr>
            <w:tcW w:w="1231" w:type="dxa"/>
          </w:tcPr>
          <w:p w14:paraId="6D641DA5" w14:textId="5762B005" w:rsidR="00E701CB" w:rsidRPr="00E701CB" w:rsidRDefault="00E701CB" w:rsidP="00E701CB">
            <w:r>
              <w:t>Met</w:t>
            </w:r>
          </w:p>
        </w:tc>
      </w:tr>
    </w:tbl>
    <w:p w14:paraId="15C22D63" w14:textId="77777777" w:rsidR="000A3954" w:rsidRPr="00C205F1" w:rsidRDefault="000A3954" w:rsidP="000A3954">
      <w:pPr>
        <w:rPr>
          <w:rFonts w:eastAsia="Times New Roman" w:cs="Times New Roman"/>
          <w:sz w:val="24"/>
          <w:szCs w:val="24"/>
        </w:rPr>
      </w:pPr>
    </w:p>
    <w:p w14:paraId="5553E882" w14:textId="77777777" w:rsidR="000A3954" w:rsidRPr="00820435" w:rsidRDefault="000A3954" w:rsidP="000A3954">
      <w:pPr>
        <w:pStyle w:val="Heading1"/>
        <w:jc w:val="center"/>
      </w:pPr>
      <w:bookmarkStart w:id="7" w:name="_Toc441471478"/>
      <w:r w:rsidRPr="00820435">
        <w:t>Project Timeline</w:t>
      </w:r>
      <w:bookmarkEnd w:id="7"/>
      <w:r w:rsidRPr="00820435">
        <w:t xml:space="preserve"> </w:t>
      </w:r>
    </w:p>
    <w:p w14:paraId="0F0BB040" w14:textId="76F2D2FE" w:rsidR="000A3954" w:rsidRDefault="000A3954" w:rsidP="000A3954">
      <w:pPr>
        <w:spacing w:line="480" w:lineRule="auto"/>
        <w:ind w:firstLine="720"/>
        <w:rPr>
          <w:sz w:val="24"/>
          <w:szCs w:val="24"/>
        </w:rPr>
      </w:pPr>
      <w:r>
        <w:rPr>
          <w:sz w:val="24"/>
          <w:szCs w:val="24"/>
        </w:rPr>
        <w:t>In this section</w:t>
      </w:r>
      <w:r w:rsidRPr="00820435">
        <w:rPr>
          <w:sz w:val="24"/>
          <w:szCs w:val="24"/>
        </w:rPr>
        <w:t xml:space="preserve">, </w:t>
      </w:r>
      <w:r>
        <w:rPr>
          <w:sz w:val="24"/>
          <w:szCs w:val="24"/>
        </w:rPr>
        <w:t xml:space="preserve">compare the </w:t>
      </w:r>
      <w:r w:rsidRPr="00820435">
        <w:rPr>
          <w:sz w:val="24"/>
          <w:szCs w:val="24"/>
        </w:rPr>
        <w:t xml:space="preserve">projected </w:t>
      </w:r>
      <w:r>
        <w:rPr>
          <w:sz w:val="24"/>
          <w:szCs w:val="24"/>
        </w:rPr>
        <w:t xml:space="preserve">and actual </w:t>
      </w:r>
      <w:r w:rsidRPr="00820435">
        <w:rPr>
          <w:sz w:val="24"/>
          <w:szCs w:val="24"/>
        </w:rPr>
        <w:t>timeline</w:t>
      </w:r>
      <w:r>
        <w:rPr>
          <w:sz w:val="24"/>
          <w:szCs w:val="24"/>
        </w:rPr>
        <w:t>s</w:t>
      </w:r>
      <w:r w:rsidRPr="00820435">
        <w:rPr>
          <w:sz w:val="24"/>
          <w:szCs w:val="24"/>
        </w:rPr>
        <w:t xml:space="preserve"> </w:t>
      </w:r>
      <w:r>
        <w:rPr>
          <w:sz w:val="24"/>
          <w:szCs w:val="24"/>
        </w:rPr>
        <w:t>of the milestones or deliverables of the project and explain why the differences occurred. Explain the reasons for each deviation of the actual time frame from the estimated time frame.</w:t>
      </w:r>
    </w:p>
    <w:p w14:paraId="5C9548DE" w14:textId="55CCF335" w:rsidR="003B4779" w:rsidRDefault="003B4779" w:rsidP="003B4779">
      <w:pPr>
        <w:spacing w:line="480" w:lineRule="auto"/>
        <w:rPr>
          <w:sz w:val="24"/>
          <w:szCs w:val="24"/>
        </w:rPr>
      </w:pPr>
      <w:r w:rsidRPr="003B4779">
        <w:rPr>
          <w:sz w:val="24"/>
          <w:szCs w:val="24"/>
        </w:rPr>
        <w:t>Note: All timeline dates MUST be in the past as this document is an after-action report that should reflect a project that is completed.</w:t>
      </w:r>
    </w:p>
    <w:p w14:paraId="329B1F0F" w14:textId="77777777" w:rsidR="0071403A" w:rsidRDefault="0071403A" w:rsidP="003B4779">
      <w:pPr>
        <w:spacing w:line="480" w:lineRule="auto"/>
        <w:rPr>
          <w:sz w:val="24"/>
          <w:szCs w:val="24"/>
        </w:rPr>
      </w:pPr>
    </w:p>
    <w:tbl>
      <w:tblPr>
        <w:tblStyle w:val="TableGrid"/>
        <w:tblW w:w="9350" w:type="dxa"/>
        <w:tblLook w:val="04A0" w:firstRow="1" w:lastRow="0" w:firstColumn="1" w:lastColumn="0" w:noHBand="0" w:noVBand="1"/>
      </w:tblPr>
      <w:tblGrid>
        <w:gridCol w:w="1885"/>
        <w:gridCol w:w="1170"/>
        <w:gridCol w:w="2070"/>
        <w:gridCol w:w="2160"/>
        <w:gridCol w:w="2065"/>
      </w:tblGrid>
      <w:tr w:rsidR="00077AC5" w14:paraId="6F3B5E90" w14:textId="77777777" w:rsidTr="00077AC5">
        <w:tc>
          <w:tcPr>
            <w:tcW w:w="1885" w:type="dxa"/>
            <w:vAlign w:val="center"/>
          </w:tcPr>
          <w:p w14:paraId="50DCB1EA" w14:textId="77777777" w:rsidR="00077AC5" w:rsidRPr="0071403A" w:rsidRDefault="00077AC5" w:rsidP="00077AC5">
            <w:r w:rsidRPr="0071403A">
              <w:lastRenderedPageBreak/>
              <w:t>Milestone or deliverable</w:t>
            </w:r>
          </w:p>
        </w:tc>
        <w:tc>
          <w:tcPr>
            <w:tcW w:w="1170" w:type="dxa"/>
            <w:vAlign w:val="center"/>
          </w:tcPr>
          <w:p w14:paraId="3DA237C6" w14:textId="77777777" w:rsidR="00077AC5" w:rsidRPr="0071403A" w:rsidRDefault="00077AC5" w:rsidP="00077AC5">
            <w:r w:rsidRPr="0071403A">
              <w:t xml:space="preserve">Duration </w:t>
            </w:r>
          </w:p>
          <w:p w14:paraId="134271A3" w14:textId="77777777" w:rsidR="00077AC5" w:rsidRPr="0071403A" w:rsidRDefault="00077AC5" w:rsidP="00077AC5">
            <w:r w:rsidRPr="0071403A">
              <w:t>(</w:t>
            </w:r>
            <w:proofErr w:type="gramStart"/>
            <w:r w:rsidRPr="0071403A">
              <w:t>hours</w:t>
            </w:r>
            <w:proofErr w:type="gramEnd"/>
            <w:r w:rsidRPr="0071403A">
              <w:t xml:space="preserve"> or days)</w:t>
            </w:r>
          </w:p>
        </w:tc>
        <w:tc>
          <w:tcPr>
            <w:tcW w:w="2070" w:type="dxa"/>
            <w:vAlign w:val="center"/>
          </w:tcPr>
          <w:p w14:paraId="770E315C" w14:textId="77777777" w:rsidR="00077AC5" w:rsidRPr="0071403A" w:rsidRDefault="00077AC5" w:rsidP="00077AC5">
            <w:pPr>
              <w:spacing w:line="480" w:lineRule="auto"/>
            </w:pPr>
            <w:r w:rsidRPr="0071403A">
              <w:t>Projected start date</w:t>
            </w:r>
          </w:p>
        </w:tc>
        <w:tc>
          <w:tcPr>
            <w:tcW w:w="2160" w:type="dxa"/>
            <w:vAlign w:val="center"/>
          </w:tcPr>
          <w:p w14:paraId="03CABF03" w14:textId="43D88218" w:rsidR="00077AC5" w:rsidRPr="0071403A" w:rsidRDefault="00077AC5" w:rsidP="00077AC5">
            <w:pPr>
              <w:spacing w:line="480" w:lineRule="auto"/>
            </w:pPr>
            <w:r w:rsidRPr="0071403A">
              <w:t>Anticipated end date</w:t>
            </w:r>
          </w:p>
        </w:tc>
        <w:tc>
          <w:tcPr>
            <w:tcW w:w="2065" w:type="dxa"/>
            <w:vAlign w:val="center"/>
          </w:tcPr>
          <w:p w14:paraId="76888AA2" w14:textId="20A29CD7" w:rsidR="00077AC5" w:rsidRPr="0071403A" w:rsidRDefault="00077AC5" w:rsidP="00077AC5">
            <w:pPr>
              <w:spacing w:line="480" w:lineRule="auto"/>
            </w:pPr>
            <w:r w:rsidRPr="0071403A">
              <w:t>Anticipated end date</w:t>
            </w:r>
          </w:p>
        </w:tc>
      </w:tr>
      <w:tr w:rsidR="00077AC5" w14:paraId="60070FA2" w14:textId="77777777" w:rsidTr="00077AC5">
        <w:tc>
          <w:tcPr>
            <w:tcW w:w="1885" w:type="dxa"/>
            <w:vAlign w:val="center"/>
          </w:tcPr>
          <w:p w14:paraId="53A7A1F0" w14:textId="77777777" w:rsidR="00077AC5" w:rsidRPr="0071403A" w:rsidRDefault="00077AC5" w:rsidP="00077AC5">
            <w:r w:rsidRPr="0071403A">
              <w:t>Unwanted emails categorized and rated by severity</w:t>
            </w:r>
          </w:p>
        </w:tc>
        <w:tc>
          <w:tcPr>
            <w:tcW w:w="1170" w:type="dxa"/>
            <w:vAlign w:val="center"/>
          </w:tcPr>
          <w:p w14:paraId="60FC561E" w14:textId="77777777" w:rsidR="00077AC5" w:rsidRPr="0071403A" w:rsidRDefault="00077AC5" w:rsidP="00077AC5">
            <w:pPr>
              <w:spacing w:line="480" w:lineRule="auto"/>
            </w:pPr>
            <w:r w:rsidRPr="0071403A">
              <w:t xml:space="preserve">2 days </w:t>
            </w:r>
          </w:p>
        </w:tc>
        <w:tc>
          <w:tcPr>
            <w:tcW w:w="2070" w:type="dxa"/>
            <w:vAlign w:val="center"/>
          </w:tcPr>
          <w:p w14:paraId="4B80A63F" w14:textId="77777777" w:rsidR="00077AC5" w:rsidRPr="0071403A" w:rsidRDefault="00077AC5" w:rsidP="00077AC5">
            <w:pPr>
              <w:spacing w:line="480" w:lineRule="auto"/>
            </w:pPr>
            <w:r w:rsidRPr="0071403A">
              <w:t>01/23/2023</w:t>
            </w:r>
          </w:p>
        </w:tc>
        <w:tc>
          <w:tcPr>
            <w:tcW w:w="2160" w:type="dxa"/>
            <w:vAlign w:val="center"/>
          </w:tcPr>
          <w:p w14:paraId="0E3EA027" w14:textId="6403B94B" w:rsidR="00077AC5" w:rsidRPr="0071403A" w:rsidRDefault="00077AC5" w:rsidP="00077AC5">
            <w:pPr>
              <w:spacing w:line="480" w:lineRule="auto"/>
            </w:pPr>
            <w:r w:rsidRPr="0071403A">
              <w:t>01/25/2023</w:t>
            </w:r>
          </w:p>
        </w:tc>
        <w:tc>
          <w:tcPr>
            <w:tcW w:w="2065" w:type="dxa"/>
            <w:vAlign w:val="center"/>
          </w:tcPr>
          <w:p w14:paraId="2176A790" w14:textId="363D6028" w:rsidR="00077AC5" w:rsidRPr="0071403A" w:rsidRDefault="00077AC5" w:rsidP="00077AC5">
            <w:pPr>
              <w:spacing w:line="480" w:lineRule="auto"/>
            </w:pPr>
            <w:r w:rsidRPr="0071403A">
              <w:t>01/25/2023</w:t>
            </w:r>
          </w:p>
        </w:tc>
      </w:tr>
      <w:tr w:rsidR="00077AC5" w14:paraId="0F2DB0FF" w14:textId="77777777" w:rsidTr="00077AC5">
        <w:tc>
          <w:tcPr>
            <w:tcW w:w="1885" w:type="dxa"/>
            <w:vAlign w:val="center"/>
          </w:tcPr>
          <w:p w14:paraId="09EFAF45" w14:textId="77777777" w:rsidR="00077AC5" w:rsidRPr="0071403A" w:rsidRDefault="00077AC5" w:rsidP="00077AC5">
            <w:r w:rsidRPr="0071403A">
              <w:t>Determine capacity for new Exchange environment by estimated bandwidth trade off with the increase processing capabilities provided by the Symantec infrastructure.</w:t>
            </w:r>
          </w:p>
        </w:tc>
        <w:tc>
          <w:tcPr>
            <w:tcW w:w="1170" w:type="dxa"/>
            <w:vAlign w:val="center"/>
          </w:tcPr>
          <w:p w14:paraId="4B238F61" w14:textId="77777777" w:rsidR="00077AC5" w:rsidRPr="0071403A" w:rsidRDefault="00077AC5" w:rsidP="00077AC5">
            <w:pPr>
              <w:spacing w:line="480" w:lineRule="auto"/>
            </w:pPr>
            <w:r w:rsidRPr="0071403A">
              <w:t>1 day</w:t>
            </w:r>
          </w:p>
        </w:tc>
        <w:tc>
          <w:tcPr>
            <w:tcW w:w="2070" w:type="dxa"/>
            <w:vAlign w:val="center"/>
          </w:tcPr>
          <w:p w14:paraId="2E40679D" w14:textId="77777777" w:rsidR="00077AC5" w:rsidRPr="0071403A" w:rsidRDefault="00077AC5" w:rsidP="00077AC5">
            <w:pPr>
              <w:spacing w:line="480" w:lineRule="auto"/>
            </w:pPr>
            <w:r w:rsidRPr="0071403A">
              <w:t>01/23/2023</w:t>
            </w:r>
          </w:p>
        </w:tc>
        <w:tc>
          <w:tcPr>
            <w:tcW w:w="2160" w:type="dxa"/>
            <w:vAlign w:val="center"/>
          </w:tcPr>
          <w:p w14:paraId="7B17DE66" w14:textId="7DE865A2" w:rsidR="00077AC5" w:rsidRPr="0071403A" w:rsidRDefault="00077AC5" w:rsidP="00077AC5">
            <w:pPr>
              <w:spacing w:line="480" w:lineRule="auto"/>
            </w:pPr>
            <w:r w:rsidRPr="0071403A">
              <w:t>01/24/2023</w:t>
            </w:r>
          </w:p>
        </w:tc>
        <w:tc>
          <w:tcPr>
            <w:tcW w:w="2065" w:type="dxa"/>
            <w:vAlign w:val="center"/>
          </w:tcPr>
          <w:p w14:paraId="77D3B0AC" w14:textId="3FEC2A86" w:rsidR="00077AC5" w:rsidRPr="0071403A" w:rsidRDefault="00077AC5" w:rsidP="00077AC5">
            <w:pPr>
              <w:spacing w:line="480" w:lineRule="auto"/>
            </w:pPr>
            <w:r w:rsidRPr="0071403A">
              <w:t>01/24/2023</w:t>
            </w:r>
          </w:p>
        </w:tc>
      </w:tr>
      <w:tr w:rsidR="00077AC5" w14:paraId="60BC5BEC" w14:textId="77777777" w:rsidTr="00077AC5">
        <w:tc>
          <w:tcPr>
            <w:tcW w:w="1885" w:type="dxa"/>
            <w:vAlign w:val="center"/>
          </w:tcPr>
          <w:p w14:paraId="66EBD983" w14:textId="77777777" w:rsidR="00077AC5" w:rsidRPr="0071403A" w:rsidRDefault="00077AC5" w:rsidP="00077AC5">
            <w:r w:rsidRPr="0071403A">
              <w:t>Successful cutover from mx.rogue.it to Symantec hosted MX records.</w:t>
            </w:r>
          </w:p>
        </w:tc>
        <w:tc>
          <w:tcPr>
            <w:tcW w:w="1170" w:type="dxa"/>
            <w:vAlign w:val="center"/>
          </w:tcPr>
          <w:p w14:paraId="01045D3F" w14:textId="77777777" w:rsidR="00077AC5" w:rsidRPr="0071403A" w:rsidRDefault="00077AC5" w:rsidP="00077AC5">
            <w:pPr>
              <w:spacing w:line="480" w:lineRule="auto"/>
            </w:pPr>
            <w:r w:rsidRPr="0071403A">
              <w:t>4 hours</w:t>
            </w:r>
          </w:p>
        </w:tc>
        <w:tc>
          <w:tcPr>
            <w:tcW w:w="2070" w:type="dxa"/>
            <w:vAlign w:val="center"/>
          </w:tcPr>
          <w:p w14:paraId="1F79E785" w14:textId="77777777" w:rsidR="00077AC5" w:rsidRPr="0071403A" w:rsidRDefault="00077AC5" w:rsidP="00077AC5">
            <w:pPr>
              <w:spacing w:line="480" w:lineRule="auto"/>
            </w:pPr>
            <w:r w:rsidRPr="0071403A">
              <w:t>01/26/2023</w:t>
            </w:r>
          </w:p>
        </w:tc>
        <w:tc>
          <w:tcPr>
            <w:tcW w:w="2160" w:type="dxa"/>
            <w:vAlign w:val="center"/>
          </w:tcPr>
          <w:p w14:paraId="0A868ECE" w14:textId="578FED90" w:rsidR="00077AC5" w:rsidRPr="0071403A" w:rsidRDefault="00077AC5" w:rsidP="00077AC5">
            <w:pPr>
              <w:spacing w:line="480" w:lineRule="auto"/>
            </w:pPr>
            <w:r w:rsidRPr="0071403A">
              <w:t>01/26/2023</w:t>
            </w:r>
          </w:p>
        </w:tc>
        <w:tc>
          <w:tcPr>
            <w:tcW w:w="2065" w:type="dxa"/>
            <w:vAlign w:val="center"/>
          </w:tcPr>
          <w:p w14:paraId="22B3A48C" w14:textId="3BDCE459" w:rsidR="00077AC5" w:rsidRPr="0071403A" w:rsidRDefault="00077AC5" w:rsidP="00077AC5">
            <w:pPr>
              <w:spacing w:line="480" w:lineRule="auto"/>
            </w:pPr>
            <w:r w:rsidRPr="0071403A">
              <w:t>01/26/2023</w:t>
            </w:r>
          </w:p>
        </w:tc>
      </w:tr>
      <w:tr w:rsidR="00077AC5" w14:paraId="6B949F11" w14:textId="77777777" w:rsidTr="00077AC5">
        <w:tc>
          <w:tcPr>
            <w:tcW w:w="1885" w:type="dxa"/>
            <w:vAlign w:val="center"/>
          </w:tcPr>
          <w:p w14:paraId="351F52C0" w14:textId="77777777" w:rsidR="00077AC5" w:rsidRPr="0071403A" w:rsidRDefault="00077AC5" w:rsidP="00077AC5">
            <w:r w:rsidRPr="0071403A">
              <w:t>Post implementation a noticeable reduction in spam making it through filtering on the Rogue IT network.</w:t>
            </w:r>
          </w:p>
        </w:tc>
        <w:tc>
          <w:tcPr>
            <w:tcW w:w="1170" w:type="dxa"/>
            <w:vAlign w:val="center"/>
          </w:tcPr>
          <w:p w14:paraId="0DB66206" w14:textId="77777777" w:rsidR="00077AC5" w:rsidRPr="0071403A" w:rsidRDefault="00077AC5" w:rsidP="00077AC5">
            <w:pPr>
              <w:spacing w:line="480" w:lineRule="auto"/>
            </w:pPr>
            <w:r w:rsidRPr="0071403A">
              <w:t>1 week</w:t>
            </w:r>
          </w:p>
        </w:tc>
        <w:tc>
          <w:tcPr>
            <w:tcW w:w="2070" w:type="dxa"/>
            <w:vAlign w:val="center"/>
          </w:tcPr>
          <w:p w14:paraId="28DB4497" w14:textId="77777777" w:rsidR="00077AC5" w:rsidRPr="0071403A" w:rsidRDefault="00077AC5" w:rsidP="00077AC5">
            <w:pPr>
              <w:spacing w:line="480" w:lineRule="auto"/>
            </w:pPr>
            <w:r w:rsidRPr="0071403A">
              <w:t>01/26/2023</w:t>
            </w:r>
          </w:p>
        </w:tc>
        <w:tc>
          <w:tcPr>
            <w:tcW w:w="2160" w:type="dxa"/>
            <w:vAlign w:val="center"/>
          </w:tcPr>
          <w:p w14:paraId="7C3A0C12" w14:textId="479994F0" w:rsidR="00077AC5" w:rsidRPr="0071403A" w:rsidRDefault="00077AC5" w:rsidP="00077AC5">
            <w:pPr>
              <w:spacing w:line="480" w:lineRule="auto"/>
            </w:pPr>
            <w:r w:rsidRPr="0071403A">
              <w:t>02/02/2023</w:t>
            </w:r>
          </w:p>
        </w:tc>
        <w:tc>
          <w:tcPr>
            <w:tcW w:w="2065" w:type="dxa"/>
            <w:vAlign w:val="center"/>
          </w:tcPr>
          <w:p w14:paraId="7EE32879" w14:textId="09514873" w:rsidR="00077AC5" w:rsidRPr="0071403A" w:rsidRDefault="00077AC5" w:rsidP="00077AC5">
            <w:pPr>
              <w:spacing w:line="480" w:lineRule="auto"/>
            </w:pPr>
            <w:r w:rsidRPr="0071403A">
              <w:t>02/02/2023</w:t>
            </w:r>
          </w:p>
        </w:tc>
      </w:tr>
      <w:tr w:rsidR="00077AC5" w14:paraId="62A01261" w14:textId="77777777" w:rsidTr="00077AC5">
        <w:tc>
          <w:tcPr>
            <w:tcW w:w="1885" w:type="dxa"/>
            <w:vAlign w:val="center"/>
          </w:tcPr>
          <w:p w14:paraId="3FA74BC8" w14:textId="77777777" w:rsidR="00077AC5" w:rsidRPr="0071403A" w:rsidRDefault="00077AC5" w:rsidP="00077AC5">
            <w:r w:rsidRPr="0071403A">
              <w:t>20% or greater overall increase in spam actively blocked by the Symantec Email Security.cloud platform.</w:t>
            </w:r>
          </w:p>
        </w:tc>
        <w:tc>
          <w:tcPr>
            <w:tcW w:w="1170" w:type="dxa"/>
            <w:vAlign w:val="center"/>
          </w:tcPr>
          <w:p w14:paraId="10131432" w14:textId="77777777" w:rsidR="00077AC5" w:rsidRPr="0071403A" w:rsidRDefault="00077AC5" w:rsidP="00077AC5">
            <w:pPr>
              <w:spacing w:line="480" w:lineRule="auto"/>
            </w:pPr>
            <w:r w:rsidRPr="0071403A">
              <w:t>1 week</w:t>
            </w:r>
          </w:p>
        </w:tc>
        <w:tc>
          <w:tcPr>
            <w:tcW w:w="2070" w:type="dxa"/>
            <w:vAlign w:val="center"/>
          </w:tcPr>
          <w:p w14:paraId="46FA8227" w14:textId="77777777" w:rsidR="00077AC5" w:rsidRPr="0071403A" w:rsidRDefault="00077AC5" w:rsidP="00077AC5">
            <w:pPr>
              <w:spacing w:line="480" w:lineRule="auto"/>
            </w:pPr>
            <w:r w:rsidRPr="0071403A">
              <w:t>01/26/2023</w:t>
            </w:r>
          </w:p>
        </w:tc>
        <w:tc>
          <w:tcPr>
            <w:tcW w:w="2160" w:type="dxa"/>
            <w:vAlign w:val="center"/>
          </w:tcPr>
          <w:p w14:paraId="1B11D3B5" w14:textId="69F39D0B" w:rsidR="00077AC5" w:rsidRPr="0071403A" w:rsidRDefault="00077AC5" w:rsidP="00077AC5">
            <w:pPr>
              <w:spacing w:line="480" w:lineRule="auto"/>
            </w:pPr>
            <w:r w:rsidRPr="0071403A">
              <w:t>02/02/2023</w:t>
            </w:r>
          </w:p>
        </w:tc>
        <w:tc>
          <w:tcPr>
            <w:tcW w:w="2065" w:type="dxa"/>
            <w:vAlign w:val="center"/>
          </w:tcPr>
          <w:p w14:paraId="135FF0A8" w14:textId="738C11B6" w:rsidR="00077AC5" w:rsidRPr="0071403A" w:rsidRDefault="00077AC5" w:rsidP="00077AC5">
            <w:pPr>
              <w:spacing w:line="480" w:lineRule="auto"/>
            </w:pPr>
            <w:r w:rsidRPr="0071403A">
              <w:t>02/02/2023</w:t>
            </w:r>
          </w:p>
        </w:tc>
      </w:tr>
    </w:tbl>
    <w:p w14:paraId="54D6D600" w14:textId="77777777" w:rsidR="0071403A" w:rsidRDefault="0071403A" w:rsidP="003B4779">
      <w:pPr>
        <w:spacing w:line="480" w:lineRule="auto"/>
        <w:rPr>
          <w:sz w:val="24"/>
          <w:szCs w:val="24"/>
        </w:rPr>
      </w:pPr>
    </w:p>
    <w:p w14:paraId="4E7545BD" w14:textId="77777777" w:rsidR="000A3954" w:rsidRDefault="000A3954" w:rsidP="000A3954">
      <w:pPr>
        <w:pStyle w:val="Heading1"/>
        <w:jc w:val="center"/>
        <w:rPr>
          <w:szCs w:val="24"/>
        </w:rPr>
      </w:pPr>
      <w:bookmarkStart w:id="8" w:name="_Toc441471479"/>
      <w:r>
        <w:t>Unanticipated Requirements</w:t>
      </w:r>
      <w:bookmarkEnd w:id="8"/>
    </w:p>
    <w:p w14:paraId="0401503C" w14:textId="77777777" w:rsidR="000A3954" w:rsidRDefault="000A3954" w:rsidP="000A3954">
      <w:pPr>
        <w:spacing w:line="480" w:lineRule="auto"/>
        <w:ind w:firstLine="720"/>
        <w:rPr>
          <w:sz w:val="24"/>
          <w:szCs w:val="24"/>
        </w:rPr>
      </w:pPr>
      <w:r>
        <w:rPr>
          <w:sz w:val="24"/>
          <w:szCs w:val="24"/>
        </w:rPr>
        <w:t>In this section, describe the requirements or components that were not anticipated at project initiation but emerged during implementation. Describe the problems encountered and the unanticipated requirements, and then explain how they were resolved or why they were not solved.</w:t>
      </w:r>
    </w:p>
    <w:p w14:paraId="416FC8D7" w14:textId="77777777" w:rsidR="000A3954" w:rsidRDefault="000A3954" w:rsidP="000A3954">
      <w:pPr>
        <w:pStyle w:val="Heading1"/>
        <w:jc w:val="center"/>
      </w:pPr>
      <w:bookmarkStart w:id="9" w:name="_Toc441471480"/>
      <w:bookmarkStart w:id="10" w:name="_Toc338164009"/>
      <w:r w:rsidRPr="00A22895">
        <w:lastRenderedPageBreak/>
        <w:t>Conclusions</w:t>
      </w:r>
      <w:bookmarkEnd w:id="9"/>
    </w:p>
    <w:p w14:paraId="7878BF09" w14:textId="77777777" w:rsidR="000A3954" w:rsidRDefault="000A3954" w:rsidP="000A3954"/>
    <w:p w14:paraId="4B45C1CB" w14:textId="77777777" w:rsidR="000A3954" w:rsidRDefault="000A3954" w:rsidP="000A3954">
      <w:pPr>
        <w:spacing w:line="480" w:lineRule="auto"/>
        <w:ind w:firstLine="720"/>
        <w:rPr>
          <w:sz w:val="24"/>
          <w:szCs w:val="24"/>
        </w:rPr>
      </w:pPr>
      <w:r>
        <w:rPr>
          <w:sz w:val="24"/>
          <w:szCs w:val="24"/>
        </w:rPr>
        <w:t xml:space="preserve">In this section, provide an explanation </w:t>
      </w:r>
      <w:r w:rsidRPr="00AB43EB">
        <w:rPr>
          <w:sz w:val="24"/>
          <w:szCs w:val="24"/>
        </w:rPr>
        <w:t xml:space="preserve">of the actual results and potential effects of the completed project. Describe the actual project accomplishments and discuss the immediately observable </w:t>
      </w:r>
      <w:r>
        <w:rPr>
          <w:sz w:val="24"/>
          <w:szCs w:val="24"/>
        </w:rPr>
        <w:t xml:space="preserve">effects </w:t>
      </w:r>
      <w:r w:rsidRPr="00AB43EB">
        <w:rPr>
          <w:sz w:val="24"/>
          <w:szCs w:val="24"/>
        </w:rPr>
        <w:t xml:space="preserve">and potential future impacts of the completed project </w:t>
      </w:r>
      <w:r>
        <w:rPr>
          <w:sz w:val="24"/>
          <w:szCs w:val="24"/>
        </w:rPr>
        <w:t>on</w:t>
      </w:r>
      <w:r w:rsidRPr="00AB43EB">
        <w:rPr>
          <w:sz w:val="24"/>
          <w:szCs w:val="24"/>
        </w:rPr>
        <w:t xml:space="preserve"> the project environment. Explain why the project is or is not considered successful using the evaluation framework from the Outcome</w:t>
      </w:r>
      <w:r>
        <w:rPr>
          <w:sz w:val="24"/>
          <w:szCs w:val="24"/>
        </w:rPr>
        <w:t xml:space="preserve"> </w:t>
      </w:r>
      <w:r w:rsidRPr="00AB43EB">
        <w:rPr>
          <w:sz w:val="24"/>
          <w:szCs w:val="24"/>
        </w:rPr>
        <w:t>section in the project proposal.</w:t>
      </w:r>
    </w:p>
    <w:p w14:paraId="4E285699" w14:textId="77777777" w:rsidR="000A3954" w:rsidRDefault="000A3954" w:rsidP="000A3954">
      <w:pPr>
        <w:pStyle w:val="Heading1"/>
        <w:jc w:val="center"/>
        <w:rPr>
          <w:szCs w:val="24"/>
        </w:rPr>
      </w:pPr>
      <w:bookmarkStart w:id="11" w:name="_Toc441471481"/>
      <w:r>
        <w:t>Project Deliverables</w:t>
      </w:r>
      <w:bookmarkEnd w:id="11"/>
    </w:p>
    <w:p w14:paraId="7C8EFADA" w14:textId="77777777" w:rsidR="000A3954" w:rsidRPr="00AB43EB" w:rsidRDefault="000A3954" w:rsidP="000A3954">
      <w:pPr>
        <w:spacing w:line="480" w:lineRule="auto"/>
        <w:ind w:firstLine="720"/>
        <w:rPr>
          <w:sz w:val="24"/>
          <w:szCs w:val="24"/>
        </w:rPr>
      </w:pPr>
      <w:r w:rsidRPr="00AB43EB">
        <w:rPr>
          <w:sz w:val="24"/>
          <w:szCs w:val="24"/>
        </w:rPr>
        <w:t xml:space="preserve">In </w:t>
      </w:r>
      <w:r>
        <w:rPr>
          <w:sz w:val="24"/>
          <w:szCs w:val="24"/>
        </w:rPr>
        <w:t xml:space="preserve">the </w:t>
      </w:r>
      <w:r w:rsidRPr="00AB43EB">
        <w:rPr>
          <w:sz w:val="24"/>
          <w:szCs w:val="24"/>
        </w:rPr>
        <w:t xml:space="preserve">Project Deliverables </w:t>
      </w:r>
      <w:r>
        <w:rPr>
          <w:sz w:val="24"/>
          <w:szCs w:val="24"/>
        </w:rPr>
        <w:t xml:space="preserve">section, </w:t>
      </w:r>
      <w:r w:rsidRPr="00AB43EB">
        <w:rPr>
          <w:sz w:val="24"/>
          <w:szCs w:val="24"/>
        </w:rPr>
        <w:t>explain and detail the project key deliverables. The actual project development will be documented by the key deliverables.</w:t>
      </w:r>
      <w:r>
        <w:rPr>
          <w:sz w:val="24"/>
          <w:szCs w:val="24"/>
        </w:rPr>
        <w:t xml:space="preserve"> </w:t>
      </w:r>
      <w:r w:rsidRPr="00AB43EB">
        <w:rPr>
          <w:sz w:val="24"/>
          <w:szCs w:val="24"/>
        </w:rPr>
        <w:t>The project include</w:t>
      </w:r>
      <w:r>
        <w:rPr>
          <w:sz w:val="24"/>
          <w:szCs w:val="24"/>
        </w:rPr>
        <w:t>s</w:t>
      </w:r>
      <w:r w:rsidRPr="00AB43EB">
        <w:rPr>
          <w:sz w:val="24"/>
          <w:szCs w:val="24"/>
        </w:rPr>
        <w:t xml:space="preserve"> some sort of formal report. </w:t>
      </w:r>
      <w:r>
        <w:rPr>
          <w:sz w:val="24"/>
          <w:szCs w:val="24"/>
        </w:rPr>
        <w:t>The</w:t>
      </w:r>
      <w:r w:rsidRPr="00AB43EB">
        <w:rPr>
          <w:sz w:val="24"/>
          <w:szCs w:val="24"/>
        </w:rPr>
        <w:t xml:space="preserve"> deliverables should provide a detailed logical explanation of what the project provide</w:t>
      </w:r>
      <w:r>
        <w:rPr>
          <w:sz w:val="24"/>
          <w:szCs w:val="24"/>
        </w:rPr>
        <w:t>d</w:t>
      </w:r>
      <w:r w:rsidRPr="00AB43EB">
        <w:rPr>
          <w:sz w:val="24"/>
          <w:szCs w:val="24"/>
        </w:rPr>
        <w:t xml:space="preserve"> to substantiate the work and completion of such. </w:t>
      </w:r>
      <w:r>
        <w:rPr>
          <w:sz w:val="24"/>
          <w:szCs w:val="24"/>
        </w:rPr>
        <w:t xml:space="preserve">Describe the artifacts being used to show evidence of the project’s completion and use the appendices to include the actual artifacts. Actual project artifacts may include </w:t>
      </w:r>
      <w:r w:rsidRPr="00AB43EB">
        <w:rPr>
          <w:sz w:val="24"/>
          <w:szCs w:val="24"/>
        </w:rPr>
        <w:t>code samples or screen shots</w:t>
      </w:r>
      <w:r>
        <w:rPr>
          <w:sz w:val="24"/>
          <w:szCs w:val="24"/>
        </w:rPr>
        <w:t xml:space="preserve">; </w:t>
      </w:r>
      <w:r w:rsidRPr="00AB43EB">
        <w:rPr>
          <w:sz w:val="24"/>
          <w:szCs w:val="24"/>
        </w:rPr>
        <w:t>flowcharts, UML, or other process diagrams</w:t>
      </w:r>
      <w:r>
        <w:rPr>
          <w:sz w:val="24"/>
          <w:szCs w:val="24"/>
        </w:rPr>
        <w:t xml:space="preserve">; </w:t>
      </w:r>
      <w:r w:rsidRPr="00AB43EB">
        <w:rPr>
          <w:sz w:val="24"/>
          <w:szCs w:val="24"/>
        </w:rPr>
        <w:t>charts, tables, and graphs</w:t>
      </w:r>
      <w:r>
        <w:rPr>
          <w:sz w:val="24"/>
          <w:szCs w:val="24"/>
        </w:rPr>
        <w:t xml:space="preserve">; </w:t>
      </w:r>
      <w:r w:rsidRPr="00AB43EB">
        <w:rPr>
          <w:sz w:val="24"/>
          <w:szCs w:val="24"/>
        </w:rPr>
        <w:t>network diagrams (before and after)</w:t>
      </w:r>
      <w:r>
        <w:rPr>
          <w:sz w:val="24"/>
          <w:szCs w:val="24"/>
        </w:rPr>
        <w:t xml:space="preserve">; </w:t>
      </w:r>
      <w:r w:rsidRPr="00AB43EB">
        <w:rPr>
          <w:sz w:val="24"/>
          <w:szCs w:val="24"/>
        </w:rPr>
        <w:t>training materials</w:t>
      </w:r>
      <w:r>
        <w:rPr>
          <w:sz w:val="24"/>
          <w:szCs w:val="24"/>
        </w:rPr>
        <w:t xml:space="preserve">; and/or the </w:t>
      </w:r>
      <w:r w:rsidRPr="00AB43EB">
        <w:rPr>
          <w:sz w:val="24"/>
          <w:szCs w:val="24"/>
        </w:rPr>
        <w:t>technical IT product itself</w:t>
      </w:r>
      <w:r>
        <w:rPr>
          <w:sz w:val="24"/>
          <w:szCs w:val="24"/>
        </w:rPr>
        <w:t>.</w:t>
      </w:r>
    </w:p>
    <w:p w14:paraId="143A8425" w14:textId="77777777" w:rsidR="000A3954" w:rsidRPr="00AB43EB" w:rsidRDefault="000A3954" w:rsidP="000A3954">
      <w:pPr>
        <w:spacing w:line="480" w:lineRule="auto"/>
        <w:ind w:firstLine="720"/>
        <w:rPr>
          <w:sz w:val="24"/>
          <w:szCs w:val="24"/>
        </w:rPr>
      </w:pPr>
      <w:r w:rsidRPr="00AB43EB">
        <w:rPr>
          <w:sz w:val="24"/>
          <w:szCs w:val="24"/>
        </w:rPr>
        <w:br/>
      </w:r>
    </w:p>
    <w:p w14:paraId="23EC382A" w14:textId="77777777" w:rsidR="000A3954" w:rsidRPr="00A22895" w:rsidRDefault="000A3954" w:rsidP="000A3954"/>
    <w:p w14:paraId="383369FE" w14:textId="77777777" w:rsidR="000A3954" w:rsidRDefault="000A3954" w:rsidP="000A3954">
      <w:pPr>
        <w:rPr>
          <w:rFonts w:asciiTheme="majorHAnsi" w:eastAsiaTheme="majorEastAsia" w:hAnsiTheme="majorHAnsi" w:cstheme="majorBidi"/>
          <w:b/>
          <w:bCs/>
          <w:sz w:val="24"/>
          <w:szCs w:val="28"/>
        </w:rPr>
      </w:pPr>
    </w:p>
    <w:p w14:paraId="2775FABC" w14:textId="77777777" w:rsidR="000A3954" w:rsidRDefault="000A3954" w:rsidP="000A3954">
      <w:pPr>
        <w:pStyle w:val="Heading1"/>
        <w:jc w:val="center"/>
      </w:pPr>
    </w:p>
    <w:bookmarkEnd w:id="10"/>
    <w:p w14:paraId="7420C061" w14:textId="77777777" w:rsidR="000A3954" w:rsidRDefault="000A3954" w:rsidP="000A3954">
      <w:pPr>
        <w:rPr>
          <w:rFonts w:asciiTheme="majorHAnsi" w:eastAsiaTheme="majorEastAsia" w:hAnsiTheme="majorHAnsi" w:cstheme="majorBidi"/>
          <w:b/>
          <w:bCs/>
          <w:sz w:val="24"/>
          <w:szCs w:val="28"/>
        </w:rPr>
      </w:pPr>
      <w:r>
        <w:br w:type="page"/>
      </w:r>
    </w:p>
    <w:p w14:paraId="27815163" w14:textId="77777777" w:rsidR="000A3954" w:rsidRPr="009C2E74" w:rsidRDefault="000A3954" w:rsidP="000A3954">
      <w:pPr>
        <w:pStyle w:val="Heading1"/>
        <w:jc w:val="center"/>
        <w:rPr>
          <w:b w:val="0"/>
        </w:rPr>
      </w:pPr>
      <w:bookmarkStart w:id="12" w:name="_Toc441471482"/>
      <w:r w:rsidRPr="009C2E74">
        <w:rPr>
          <w:b w:val="0"/>
        </w:rPr>
        <w:lastRenderedPageBreak/>
        <w:t>References</w:t>
      </w:r>
      <w:bookmarkEnd w:id="12"/>
    </w:p>
    <w:p w14:paraId="271BF817" w14:textId="77777777" w:rsidR="000A3954" w:rsidRPr="0066762D" w:rsidRDefault="000A3954" w:rsidP="000A3954">
      <w:pPr>
        <w:spacing w:line="480" w:lineRule="auto"/>
        <w:ind w:firstLine="720"/>
        <w:rPr>
          <w:sz w:val="24"/>
          <w:szCs w:val="24"/>
        </w:rPr>
      </w:pPr>
      <w:r>
        <w:rPr>
          <w:sz w:val="24"/>
          <w:szCs w:val="24"/>
        </w:rPr>
        <w:t xml:space="preserve">List all the outside sources that the narrative refers to in-text. For in-text and reference list citations, </w:t>
      </w:r>
      <w:r w:rsidRPr="0066762D">
        <w:rPr>
          <w:sz w:val="24"/>
          <w:szCs w:val="24"/>
        </w:rPr>
        <w:t>please refe</w:t>
      </w:r>
      <w:r>
        <w:rPr>
          <w:sz w:val="24"/>
          <w:szCs w:val="24"/>
        </w:rPr>
        <w:t xml:space="preserve">r to the web link in </w:t>
      </w:r>
      <w:r w:rsidRPr="0066762D">
        <w:rPr>
          <w:sz w:val="24"/>
          <w:szCs w:val="24"/>
        </w:rPr>
        <w:t>or visit the WGU Writing Center</w:t>
      </w:r>
      <w:r>
        <w:rPr>
          <w:sz w:val="24"/>
          <w:szCs w:val="24"/>
        </w:rPr>
        <w:t>.</w:t>
      </w:r>
    </w:p>
    <w:p w14:paraId="77095BE0" w14:textId="77777777" w:rsidR="000A3954" w:rsidRPr="00995865" w:rsidRDefault="000A3954" w:rsidP="000A3954">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3D169231" w14:textId="77777777" w:rsidR="000A3954" w:rsidRDefault="000A3954" w:rsidP="000A3954">
      <w:pPr>
        <w:spacing w:line="480" w:lineRule="auto"/>
        <w:ind w:left="720" w:hanging="720"/>
        <w:rPr>
          <w:sz w:val="24"/>
          <w:szCs w:val="24"/>
        </w:rPr>
      </w:pPr>
      <w:r w:rsidRPr="00145A7E">
        <w:t>http://www.articlehomepage.com/full/url/</w:t>
      </w:r>
    </w:p>
    <w:p w14:paraId="25F33858" w14:textId="77777777" w:rsidR="000A3954" w:rsidRDefault="000A3954" w:rsidP="000A3954">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Pr="00145A7E">
        <w:t>http://www.alistapart.com/articles/writeliving</w:t>
      </w:r>
    </w:p>
    <w:p w14:paraId="7EC559F0" w14:textId="77777777" w:rsidR="000A3954" w:rsidRDefault="000A3954" w:rsidP="000A3954">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Pr="00145A7E">
        <w:t>http://science.nasa.gov/podcast.htm</w:t>
      </w:r>
    </w:p>
    <w:p w14:paraId="74184173" w14:textId="77777777" w:rsidR="000A3954" w:rsidRDefault="000A3954" w:rsidP="000A3954">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6193BCF4" w14:textId="77777777" w:rsidR="000A3954" w:rsidRDefault="000A3954" w:rsidP="000A3954">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BC4D74B" w14:textId="77777777" w:rsidR="000A3954" w:rsidRPr="00E36855" w:rsidRDefault="000A3954" w:rsidP="000A3954">
      <w:pPr>
        <w:spacing w:line="480" w:lineRule="auto"/>
        <w:ind w:firstLine="720"/>
        <w:rPr>
          <w:sz w:val="24"/>
          <w:szCs w:val="24"/>
        </w:rPr>
      </w:pPr>
      <w:r>
        <w:rPr>
          <w:sz w:val="24"/>
          <w:szCs w:val="24"/>
        </w:rPr>
        <w:t xml:space="preserve"> </w:t>
      </w:r>
    </w:p>
    <w:p w14:paraId="498465B6" w14:textId="77777777" w:rsidR="000A3954" w:rsidRDefault="000A3954" w:rsidP="000A3954">
      <w:pPr>
        <w:spacing w:line="480" w:lineRule="auto"/>
        <w:ind w:firstLine="720"/>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0A3954">
      <w:pPr>
        <w:spacing w:line="480" w:lineRule="auto"/>
        <w:ind w:left="720" w:hanging="720"/>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3" w:name="_Toc441469380"/>
      <w:bookmarkStart w:id="14" w:name="_Toc441471483"/>
      <w:r w:rsidRPr="00915E6F">
        <w:rPr>
          <w:b w:val="0"/>
        </w:rPr>
        <w:lastRenderedPageBreak/>
        <w:t>Appendix A</w:t>
      </w:r>
    </w:p>
    <w:p w14:paraId="5A4161B1"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3"/>
    </w:p>
    <w:bookmarkEnd w:id="14"/>
    <w:p w14:paraId="194D9739" w14:textId="77777777" w:rsidR="000A3954" w:rsidRPr="00CC71AA" w:rsidRDefault="000A3954" w:rsidP="000A3954">
      <w:pPr>
        <w:spacing w:line="480" w:lineRule="auto"/>
        <w:rPr>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sz w:val="24"/>
          <w:szCs w:val="24"/>
        </w:rPr>
        <w:br w:type="page"/>
      </w:r>
    </w:p>
    <w:p w14:paraId="50AF29F7" w14:textId="77777777" w:rsidR="000A3954" w:rsidRPr="00915E6F" w:rsidRDefault="000A3954" w:rsidP="000A3954">
      <w:pPr>
        <w:pStyle w:val="Heading1"/>
        <w:jc w:val="center"/>
        <w:rPr>
          <w:b w:val="0"/>
        </w:rPr>
      </w:pPr>
      <w:bookmarkStart w:id="15" w:name="_Toc441469381"/>
      <w:bookmarkStart w:id="16" w:name="_Toc441471484"/>
      <w:r w:rsidRPr="00915E6F">
        <w:rPr>
          <w:b w:val="0"/>
        </w:rPr>
        <w:lastRenderedPageBreak/>
        <w:t>Appendix B</w:t>
      </w:r>
      <w:bookmarkEnd w:id="15"/>
    </w:p>
    <w:p w14:paraId="6AE9D4C6"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bookmarkEnd w:id="16"/>
    <w:p w14:paraId="2794AD49" w14:textId="77777777" w:rsidR="000A3954" w:rsidRPr="00CC71AA"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0DC89F04" w14:textId="77777777" w:rsidR="000A3954" w:rsidRDefault="000A3954" w:rsidP="000A3954">
      <w:pPr>
        <w:pStyle w:val="Heading1"/>
        <w:jc w:val="center"/>
        <w:rPr>
          <w:rFonts w:ascii="Times New Roman" w:eastAsiaTheme="minorHAnsi" w:hAnsi="Times New Roman" w:cstheme="minorBidi"/>
          <w:b w:val="0"/>
          <w:bCs w:val="0"/>
          <w:szCs w:val="24"/>
        </w:rPr>
      </w:pPr>
      <w:bookmarkStart w:id="17" w:name="_Toc441469382"/>
      <w:bookmarkStart w:id="18" w:name="_Toc441471485"/>
      <w:r w:rsidRPr="00915E6F">
        <w:rPr>
          <w:b w:val="0"/>
        </w:rPr>
        <w:lastRenderedPageBreak/>
        <w:t>Appendix C</w:t>
      </w:r>
    </w:p>
    <w:p w14:paraId="64891998"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bookmarkEnd w:id="18"/>
    <w:p w14:paraId="7AA7BE72" w14:textId="77777777" w:rsidR="000A3954" w:rsidRPr="00CC71AA"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104220A4" w14:textId="77777777" w:rsidR="000A3954" w:rsidRDefault="000A3954" w:rsidP="000A3954">
      <w:pPr>
        <w:pStyle w:val="Heading1"/>
        <w:jc w:val="center"/>
        <w:rPr>
          <w:rFonts w:ascii="Times New Roman" w:eastAsiaTheme="minorHAnsi" w:hAnsi="Times New Roman" w:cstheme="minorBidi"/>
          <w:b w:val="0"/>
          <w:bCs w:val="0"/>
          <w:szCs w:val="24"/>
        </w:rPr>
      </w:pPr>
      <w:bookmarkStart w:id="19" w:name="_Toc441469383"/>
      <w:bookmarkStart w:id="20" w:name="_Toc441471486"/>
      <w:r w:rsidRPr="00915E6F">
        <w:rPr>
          <w:b w:val="0"/>
        </w:rPr>
        <w:lastRenderedPageBreak/>
        <w:t>Appendix D</w:t>
      </w:r>
    </w:p>
    <w:p w14:paraId="53EAE58E"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bookmarkEnd w:id="20"/>
    <w:p w14:paraId="75755857" w14:textId="77777777" w:rsidR="000A3954" w:rsidRPr="0045220E" w:rsidRDefault="000A3954" w:rsidP="000A395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p>
    <w:p w14:paraId="31CB070E" w14:textId="77777777" w:rsidR="00FA5C9E" w:rsidRDefault="00000000"/>
    <w:sectPr w:rsidR="00FA5C9E" w:rsidSect="00734B3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BA6A" w14:textId="77777777" w:rsidR="00660325" w:rsidRDefault="00660325">
      <w:r>
        <w:separator/>
      </w:r>
    </w:p>
  </w:endnote>
  <w:endnote w:type="continuationSeparator" w:id="0">
    <w:p w14:paraId="5FF7CBD3" w14:textId="77777777" w:rsidR="00660325" w:rsidRDefault="0066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C97C" w14:textId="77777777" w:rsidR="00660325" w:rsidRDefault="00660325">
      <w:r>
        <w:separator/>
      </w:r>
    </w:p>
  </w:footnote>
  <w:footnote w:type="continuationSeparator" w:id="0">
    <w:p w14:paraId="2FA8B118" w14:textId="77777777" w:rsidR="00660325" w:rsidRDefault="00660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295" w14:textId="2BE3B8E2" w:rsidR="00734B38" w:rsidRDefault="000A3954">
    <w:pPr>
      <w:pStyle w:val="Header"/>
    </w:pPr>
    <w:r w:rsidRPr="00E9722B">
      <w:t xml:space="preserve">Running head: </w:t>
    </w:r>
    <w:r w:rsidR="007376BE">
      <w:t>MIGRATION FROM ON-PREM EMAIL TO SYMANTEC EMAIL</w:t>
    </w:r>
    <w:r w:rsidR="007376BE">
      <w:t xml:space="preserve"> </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F7E5" w14:textId="4173A09D" w:rsidR="00E82F07" w:rsidRDefault="00CE3A7B" w:rsidP="007028B6">
    <w:pPr>
      <w:pStyle w:val="Header"/>
      <w:tabs>
        <w:tab w:val="clear" w:pos="4680"/>
      </w:tabs>
    </w:pPr>
    <w:r>
      <w:t>Migration from On-Prem Email to Symantec Email Security.cloud</w:t>
    </w:r>
    <w:r>
      <w:t xml:space="preserve"> </w:t>
    </w:r>
    <w:r w:rsidR="000A3954">
      <w:ptab w:relativeTo="margin" w:alignment="right" w:leader="none"/>
    </w:r>
    <w:r w:rsidR="000A3954">
      <w:fldChar w:fldCharType="begin"/>
    </w:r>
    <w:r w:rsidR="000A3954">
      <w:instrText xml:space="preserve"> PAGE   \* MERGEFORMAT </w:instrText>
    </w:r>
    <w:r w:rsidR="000A3954">
      <w:fldChar w:fldCharType="separate"/>
    </w:r>
    <w:r w:rsidR="000A3954">
      <w:rPr>
        <w:noProof/>
      </w:rPr>
      <w:t>3</w:t>
    </w:r>
    <w:r w:rsidR="000A395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1679B"/>
    <w:rsid w:val="00077AC5"/>
    <w:rsid w:val="000A3954"/>
    <w:rsid w:val="00135722"/>
    <w:rsid w:val="003B4779"/>
    <w:rsid w:val="004D234D"/>
    <w:rsid w:val="00660325"/>
    <w:rsid w:val="006F1108"/>
    <w:rsid w:val="0071403A"/>
    <w:rsid w:val="007376BE"/>
    <w:rsid w:val="007907BD"/>
    <w:rsid w:val="008E2BA9"/>
    <w:rsid w:val="00904907"/>
    <w:rsid w:val="009C2BBB"/>
    <w:rsid w:val="009E2D5C"/>
    <w:rsid w:val="00A875D3"/>
    <w:rsid w:val="00AA636A"/>
    <w:rsid w:val="00C07E91"/>
    <w:rsid w:val="00C9152B"/>
    <w:rsid w:val="00CC7268"/>
    <w:rsid w:val="00CE3A7B"/>
    <w:rsid w:val="00D37888"/>
    <w:rsid w:val="00E5752A"/>
    <w:rsid w:val="00E701CB"/>
    <w:rsid w:val="00E8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E701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7376BE"/>
    <w:pPr>
      <w:tabs>
        <w:tab w:val="center" w:pos="4680"/>
        <w:tab w:val="right" w:pos="9360"/>
      </w:tabs>
    </w:pPr>
  </w:style>
  <w:style w:type="character" w:customStyle="1" w:styleId="FooterChar">
    <w:name w:val="Footer Char"/>
    <w:basedOn w:val="DefaultParagraphFont"/>
    <w:link w:val="Footer"/>
    <w:uiPriority w:val="99"/>
    <w:rsid w:val="007376BE"/>
    <w:rPr>
      <w:rFonts w:ascii="Times New Roman" w:hAnsi="Times New Roman"/>
      <w:sz w:val="22"/>
      <w:szCs w:val="22"/>
    </w:rPr>
  </w:style>
  <w:style w:type="paragraph" w:styleId="TOCHeading">
    <w:name w:val="TOC Heading"/>
    <w:basedOn w:val="Heading1"/>
    <w:next w:val="Normal"/>
    <w:uiPriority w:val="39"/>
    <w:semiHidden/>
    <w:unhideWhenUsed/>
    <w:qFormat/>
    <w:rsid w:val="007376BE"/>
    <w:pPr>
      <w:spacing w:before="240" w:line="240" w:lineRule="auto"/>
      <w:outlineLvl w:val="9"/>
    </w:pPr>
    <w:rPr>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E701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701CB"/>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Matt Lorenzen</cp:lastModifiedBy>
  <cp:revision>21</cp:revision>
  <dcterms:created xsi:type="dcterms:W3CDTF">2018-05-21T16:37:00Z</dcterms:created>
  <dcterms:modified xsi:type="dcterms:W3CDTF">2023-01-15T01:28:00Z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