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55A8" w14:textId="77777777" w:rsidR="00483CBC" w:rsidRPr="004D3AFB" w:rsidRDefault="00483CBC" w:rsidP="00483CBC">
      <w:pPr>
        <w:pStyle w:val="NormalWeb"/>
        <w:shd w:val="clear" w:color="auto" w:fill="FFFFFF"/>
        <w:jc w:val="center"/>
        <w:rPr>
          <w:rFonts w:ascii="Open Sans" w:hAnsi="Open Sans" w:cs="Open Sans"/>
          <w:color w:val="333333"/>
          <w:sz w:val="20"/>
          <w:szCs w:val="20"/>
        </w:rPr>
      </w:pPr>
      <w:r w:rsidRPr="004D3AFB">
        <w:rPr>
          <w:rStyle w:val="Strong"/>
          <w:rFonts w:ascii="Open Sans" w:hAnsi="Open Sans" w:cs="Open Sans"/>
          <w:color w:val="333333"/>
          <w:sz w:val="20"/>
          <w:szCs w:val="20"/>
          <w:u w:val="single"/>
        </w:rPr>
        <w:t>Weekend Trader Series</w:t>
      </w:r>
    </w:p>
    <w:p w14:paraId="7AB7E6E5" w14:textId="77777777" w:rsidR="00483CBC" w:rsidRPr="004D3AFB" w:rsidRDefault="00483CBC" w:rsidP="00483CBC">
      <w:pPr>
        <w:pStyle w:val="NormalWeb"/>
        <w:shd w:val="clear" w:color="auto" w:fill="FFFFFF"/>
        <w:jc w:val="center"/>
        <w:rPr>
          <w:rFonts w:ascii="Open Sans" w:hAnsi="Open Sans" w:cs="Open Sans"/>
          <w:color w:val="333333"/>
          <w:sz w:val="20"/>
          <w:szCs w:val="20"/>
        </w:rPr>
      </w:pPr>
      <w:r w:rsidRPr="004D3AFB">
        <w:rPr>
          <w:rStyle w:val="Strong"/>
          <w:rFonts w:ascii="Open Sans" w:hAnsi="Open Sans" w:cs="Open Sans"/>
          <w:color w:val="333333"/>
          <w:sz w:val="20"/>
          <w:szCs w:val="20"/>
        </w:rPr>
        <w:t>October 3, 2021</w:t>
      </w:r>
    </w:p>
    <w:p w14:paraId="7C21C95D" w14:textId="77777777" w:rsidR="00483CBC" w:rsidRPr="004D3AFB" w:rsidRDefault="00483CBC" w:rsidP="00483CBC">
      <w:pPr>
        <w:pStyle w:val="NormalWeb"/>
        <w:shd w:val="clear" w:color="auto" w:fill="FFFFFF"/>
        <w:rPr>
          <w:rFonts w:ascii="Open Sans" w:hAnsi="Open Sans" w:cs="Open Sans"/>
          <w:color w:val="333333"/>
          <w:sz w:val="20"/>
          <w:szCs w:val="20"/>
        </w:rPr>
      </w:pPr>
      <w:r w:rsidRPr="004D3AFB">
        <w:rPr>
          <w:rStyle w:val="Strong"/>
          <w:rFonts w:ascii="Open Sans" w:hAnsi="Open Sans" w:cs="Open Sans"/>
          <w:color w:val="333333"/>
          <w:sz w:val="20"/>
          <w:szCs w:val="20"/>
        </w:rPr>
        <w:t>Open Positions Update</w:t>
      </w:r>
    </w:p>
    <w:p w14:paraId="4EDAC844" w14:textId="072FE9CF" w:rsidR="00483CBC" w:rsidRPr="004D3AFB" w:rsidRDefault="00483CBC" w:rsidP="00483CBC">
      <w:pPr>
        <w:rPr>
          <w:rFonts w:ascii="Open Sans" w:hAnsi="Open Sans" w:cs="Open Sans"/>
          <w:color w:val="333333"/>
          <w:sz w:val="20"/>
          <w:szCs w:val="20"/>
        </w:rPr>
      </w:pPr>
      <w:r w:rsidRPr="004D3AFB">
        <w:rPr>
          <w:rStyle w:val="Emphasis"/>
          <w:rFonts w:ascii="Open Sans" w:hAnsi="Open Sans" w:cs="Open Sans"/>
          <w:color w:val="333333"/>
          <w:sz w:val="20"/>
          <w:szCs w:val="20"/>
          <w:shd w:val="clear" w:color="auto" w:fill="FFFFFF"/>
        </w:rPr>
        <w:t>There are no portfolio updates this week.</w:t>
      </w:r>
      <w:r w:rsidRPr="004D3AFB">
        <w:rPr>
          <w:rFonts w:ascii="Open Sans" w:hAnsi="Open Sans" w:cs="Open Sans"/>
          <w:color w:val="333333"/>
          <w:sz w:val="20"/>
          <w:szCs w:val="20"/>
        </w:rPr>
        <w:br/>
      </w:r>
      <w:r w:rsidRPr="004D3AFB">
        <w:rPr>
          <w:rStyle w:val="Strong"/>
          <w:rFonts w:ascii="Open Sans" w:hAnsi="Open Sans" w:cs="Open Sans"/>
          <w:color w:val="333333"/>
          <w:sz w:val="20"/>
          <w:szCs w:val="20"/>
        </w:rPr>
        <w:t>The following is this week's recommendation:</w:t>
      </w:r>
    </w:p>
    <w:p w14:paraId="76E44B21" w14:textId="77777777" w:rsidR="004D3AFB" w:rsidRDefault="00483CBC" w:rsidP="004D3AFB">
      <w:pPr>
        <w:pStyle w:val="NoSpacing"/>
        <w:numPr>
          <w:ilvl w:val="0"/>
          <w:numId w:val="39"/>
        </w:numPr>
        <w:rPr>
          <w:b/>
          <w:bCs/>
        </w:rPr>
      </w:pPr>
      <w:r w:rsidRPr="004D3AFB">
        <w:rPr>
          <w:rStyle w:val="Strong"/>
          <w:rFonts w:ascii="Open Sans" w:hAnsi="Open Sans" w:cs="Open Sans"/>
          <w:color w:val="333333"/>
          <w:sz w:val="20"/>
          <w:szCs w:val="20"/>
        </w:rPr>
        <w:t>Keycorp (KEY)</w:t>
      </w:r>
      <w:r w:rsidRPr="004D3AFB">
        <w:br/>
      </w:r>
      <w:r w:rsidRPr="004D3AFB">
        <w:rPr>
          <w:rStyle w:val="Strong"/>
          <w:rFonts w:ascii="Open Sans" w:hAnsi="Open Sans" w:cs="Open Sans"/>
          <w:b w:val="0"/>
          <w:bCs w:val="0"/>
          <w:color w:val="333333"/>
          <w:sz w:val="20"/>
          <w:szCs w:val="20"/>
        </w:rPr>
        <w:t>Place a limit order to buy the Keycorp (KEY</w:t>
      </w:r>
      <w:r w:rsidRPr="004D3AFB">
        <w:rPr>
          <w:rStyle w:val="Strong"/>
          <w:rFonts w:ascii="Open Sans" w:hAnsi="Open Sans" w:cs="Open Sans"/>
          <w:color w:val="333333"/>
          <w:sz w:val="20"/>
          <w:szCs w:val="20"/>
        </w:rPr>
        <w:t xml:space="preserve">) January 21, </w:t>
      </w:r>
      <w:proofErr w:type="gramStart"/>
      <w:r w:rsidRPr="004D3AFB">
        <w:rPr>
          <w:rStyle w:val="Strong"/>
          <w:rFonts w:ascii="Open Sans" w:hAnsi="Open Sans" w:cs="Open Sans"/>
          <w:color w:val="333333"/>
          <w:sz w:val="20"/>
          <w:szCs w:val="20"/>
        </w:rPr>
        <w:t>2022</w:t>
      </w:r>
      <w:proofErr w:type="gramEnd"/>
      <w:r w:rsidRPr="004D3AFB">
        <w:rPr>
          <w:rStyle w:val="Strong"/>
          <w:rFonts w:ascii="Open Sans" w:hAnsi="Open Sans" w:cs="Open Sans"/>
          <w:color w:val="333333"/>
          <w:sz w:val="20"/>
          <w:szCs w:val="20"/>
        </w:rPr>
        <w:t xml:space="preserve"> 20-strike</w:t>
      </w:r>
      <w:r w:rsidRPr="004D3AFB">
        <w:rPr>
          <w:rStyle w:val="Strong"/>
          <w:rFonts w:ascii="Open Sans" w:hAnsi="Open Sans" w:cs="Open Sans"/>
          <w:b w:val="0"/>
          <w:bCs w:val="0"/>
          <w:color w:val="333333"/>
          <w:sz w:val="20"/>
          <w:szCs w:val="20"/>
        </w:rPr>
        <w:t xml:space="preserve"> call at a limit price within range of the current market asked price when you place your order. At the close on Friday, October 1, this option was offered at $</w:t>
      </w:r>
      <w:r w:rsidRPr="004D3AFB">
        <w:rPr>
          <w:rStyle w:val="Strong"/>
          <w:rFonts w:ascii="Open Sans" w:hAnsi="Open Sans" w:cs="Open Sans"/>
          <w:color w:val="333333"/>
          <w:sz w:val="20"/>
          <w:szCs w:val="20"/>
        </w:rPr>
        <w:t>2.95. KEY closed at $22.34 on Friday</w:t>
      </w:r>
      <w:r w:rsidRPr="004D3AFB">
        <w:rPr>
          <w:rStyle w:val="Strong"/>
          <w:rFonts w:ascii="Open Sans" w:hAnsi="Open Sans" w:cs="Open Sans"/>
          <w:b w:val="0"/>
          <w:bCs w:val="0"/>
          <w:color w:val="333333"/>
          <w:sz w:val="20"/>
          <w:szCs w:val="20"/>
        </w:rPr>
        <w:t>, October 1.</w:t>
      </w:r>
      <w:r w:rsidRPr="004D3AFB">
        <w:rPr>
          <w:b/>
          <w:bCs/>
        </w:rPr>
        <w:br/>
      </w:r>
    </w:p>
    <w:p w14:paraId="58F978EB" w14:textId="2F2319D0" w:rsidR="004D3AFB" w:rsidRPr="004D3AFB" w:rsidRDefault="00483CBC" w:rsidP="004D3AFB">
      <w:pPr>
        <w:pStyle w:val="NoSpacing"/>
        <w:numPr>
          <w:ilvl w:val="0"/>
          <w:numId w:val="39"/>
        </w:numPr>
        <w:rPr>
          <w:rStyle w:val="Strong"/>
        </w:rPr>
      </w:pPr>
      <w:r w:rsidRPr="004D3AFB">
        <w:rPr>
          <w:rStyle w:val="Strong"/>
          <w:rFonts w:ascii="Open Sans" w:hAnsi="Open Sans" w:cs="Open Sans"/>
          <w:b w:val="0"/>
          <w:bCs w:val="0"/>
          <w:color w:val="333333"/>
          <w:sz w:val="20"/>
          <w:szCs w:val="20"/>
        </w:rPr>
        <w:t>Do not attempt to enter this position after Monday's close.</w:t>
      </w:r>
    </w:p>
    <w:p w14:paraId="2CABA23F" w14:textId="77777777" w:rsidR="004D3AFB" w:rsidRPr="004D3AFB" w:rsidRDefault="00483CBC" w:rsidP="004D3AFB">
      <w:pPr>
        <w:pStyle w:val="NoSpacing"/>
        <w:numPr>
          <w:ilvl w:val="0"/>
          <w:numId w:val="39"/>
        </w:numPr>
        <w:rPr>
          <w:rStyle w:val="Strong"/>
        </w:rPr>
      </w:pPr>
      <w:r w:rsidRPr="004D3AFB">
        <w:rPr>
          <w:rStyle w:val="Strong"/>
          <w:rFonts w:ascii="Open Sans" w:hAnsi="Open Sans" w:cs="Open Sans"/>
          <w:b w:val="0"/>
          <w:bCs w:val="0"/>
          <w:color w:val="333333"/>
          <w:sz w:val="20"/>
          <w:szCs w:val="20"/>
        </w:rPr>
        <w:t>Please use the following guidelines to manage the position:</w:t>
      </w:r>
    </w:p>
    <w:p w14:paraId="75F7CCF0" w14:textId="4F7C03AF" w:rsidR="004D3AFB" w:rsidRDefault="00483CBC" w:rsidP="004D3AFB">
      <w:pPr>
        <w:pStyle w:val="NoSpacing"/>
        <w:numPr>
          <w:ilvl w:val="0"/>
          <w:numId w:val="39"/>
        </w:numPr>
        <w:rPr>
          <w:b/>
          <w:bCs/>
        </w:rPr>
      </w:pPr>
      <w:r w:rsidRPr="004D3AFB">
        <w:rPr>
          <w:rStyle w:val="Strong"/>
          <w:rFonts w:ascii="Open Sans" w:hAnsi="Open Sans" w:cs="Open Sans"/>
          <w:b w:val="0"/>
          <w:bCs w:val="0"/>
          <w:color w:val="333333"/>
          <w:sz w:val="20"/>
          <w:szCs w:val="20"/>
        </w:rPr>
        <w:t>Exit the position if the option is at a 100% gain from your entry price.</w:t>
      </w:r>
    </w:p>
    <w:p w14:paraId="6843E7F7" w14:textId="77777777" w:rsidR="004D3AFB" w:rsidRDefault="00483CBC" w:rsidP="004D3AFB">
      <w:pPr>
        <w:pStyle w:val="NoSpacing"/>
        <w:numPr>
          <w:ilvl w:val="0"/>
          <w:numId w:val="39"/>
        </w:numPr>
        <w:rPr>
          <w:b/>
          <w:bCs/>
        </w:rPr>
      </w:pPr>
      <w:r w:rsidRPr="004D3AFB">
        <w:rPr>
          <w:rStyle w:val="Strong"/>
          <w:rFonts w:ascii="Open Sans" w:hAnsi="Open Sans" w:cs="Open Sans"/>
          <w:b w:val="0"/>
          <w:bCs w:val="0"/>
          <w:color w:val="333333"/>
          <w:sz w:val="20"/>
          <w:szCs w:val="20"/>
        </w:rPr>
        <w:t>If the option has not reached its target profit by 3:00 p.m. Eastern time on Monday, November 15, close the position.</w:t>
      </w:r>
    </w:p>
    <w:p w14:paraId="514F55F9" w14:textId="59889834" w:rsidR="00483CBC" w:rsidRPr="004D3AFB" w:rsidRDefault="00483CBC" w:rsidP="004D3AFB">
      <w:pPr>
        <w:pStyle w:val="NoSpacing"/>
        <w:numPr>
          <w:ilvl w:val="0"/>
          <w:numId w:val="39"/>
        </w:numPr>
        <w:rPr>
          <w:b/>
          <w:bCs/>
        </w:rPr>
      </w:pPr>
      <w:r w:rsidRPr="004D3AFB">
        <w:rPr>
          <w:rStyle w:val="Strong"/>
          <w:rFonts w:ascii="Open Sans" w:hAnsi="Open Sans" w:cs="Open Sans"/>
          <w:b w:val="0"/>
          <w:bCs w:val="0"/>
          <w:color w:val="333333"/>
          <w:sz w:val="20"/>
          <w:szCs w:val="20"/>
        </w:rPr>
        <w:t>If there is a change to the above closeout parameters, we will notify you in your regular Sunday evening communication.</w:t>
      </w:r>
    </w:p>
    <w:p w14:paraId="6BA2175B" w14:textId="77777777" w:rsidR="00483CBC" w:rsidRPr="004D3AFB" w:rsidRDefault="00483CBC" w:rsidP="00483CBC">
      <w:pPr>
        <w:shd w:val="clear" w:color="auto" w:fill="FFFFFF"/>
        <w:spacing w:after="0"/>
        <w:rPr>
          <w:rFonts w:ascii="Open Sans" w:hAnsi="Open Sans" w:cs="Open Sans"/>
          <w:color w:val="333333"/>
          <w:sz w:val="20"/>
          <w:szCs w:val="20"/>
        </w:rPr>
      </w:pPr>
      <w:r w:rsidRPr="004D3AFB">
        <w:rPr>
          <w:rFonts w:ascii="Open Sans" w:hAnsi="Open Sans" w:cs="Open Sans"/>
          <w:color w:val="333333"/>
          <w:sz w:val="20"/>
          <w:szCs w:val="20"/>
        </w:rPr>
        <w:br/>
        <w:t xml:space="preserve">The shares of KeyCorp (KEY) recently broke above $21, a level that has acted as resistance since mid-June. In addition, the security is sitting just above its $20 billion market cap level and announced a </w:t>
      </w:r>
      <w:proofErr w:type="gramStart"/>
      <w:r w:rsidRPr="004D3AFB">
        <w:rPr>
          <w:rFonts w:ascii="Open Sans" w:hAnsi="Open Sans" w:cs="Open Sans"/>
          <w:color w:val="333333"/>
          <w:sz w:val="20"/>
          <w:szCs w:val="20"/>
        </w:rPr>
        <w:t>share</w:t>
      </w:r>
      <w:proofErr w:type="gramEnd"/>
      <w:r w:rsidRPr="004D3AFB">
        <w:rPr>
          <w:rFonts w:ascii="Open Sans" w:hAnsi="Open Sans" w:cs="Open Sans"/>
          <w:color w:val="333333"/>
          <w:sz w:val="20"/>
          <w:szCs w:val="20"/>
        </w:rPr>
        <w:t xml:space="preserve"> repurchase program in early September. With all these technical factors in place, now looks like the perfect time to purchase KEY calls.</w:t>
      </w:r>
    </w:p>
    <w:p w14:paraId="4466FF76" w14:textId="084B8526"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br/>
      </w:r>
      <w:r w:rsidRPr="004D3AFB">
        <w:rPr>
          <w:noProof/>
          <w:sz w:val="20"/>
          <w:szCs w:val="20"/>
        </w:rPr>
        <w:drawing>
          <wp:inline distT="0" distB="0" distL="0" distR="0" wp14:anchorId="17E3BE1E" wp14:editId="3FCBD85D">
            <wp:extent cx="4785685" cy="2165230"/>
            <wp:effectExtent l="0" t="0" r="0" b="698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7979" cy="2170792"/>
                    </a:xfrm>
                    <a:prstGeom prst="rect">
                      <a:avLst/>
                    </a:prstGeom>
                    <a:noFill/>
                    <a:ln>
                      <a:noFill/>
                    </a:ln>
                  </pic:spPr>
                </pic:pic>
              </a:graphicData>
            </a:graphic>
          </wp:inline>
        </w:drawing>
      </w:r>
    </w:p>
    <w:p w14:paraId="7BD02499" w14:textId="29322035"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t>Despite KEY's outperformance on the charts, analysts remain on the sidelines. Of the 14 in coverage, 9 maintain a "hold" or "sell" rating. Meanwhile, the shares are cling in on KEY's consensus 12-month price target of $22.79. This indicates a round of upgrades and/or price-target hikes could be in store, which would in turn push KEY higher.</w:t>
      </w:r>
      <w:r w:rsidRPr="004D3AFB">
        <w:rPr>
          <w:rFonts w:ascii="Open Sans" w:hAnsi="Open Sans" w:cs="Open Sans"/>
          <w:color w:val="333333"/>
          <w:sz w:val="20"/>
          <w:szCs w:val="20"/>
        </w:rPr>
        <w:br/>
      </w:r>
      <w:r w:rsidRPr="004D3AFB">
        <w:rPr>
          <w:rFonts w:ascii="Open Sans" w:hAnsi="Open Sans" w:cs="Open Sans"/>
          <w:color w:val="333333"/>
          <w:sz w:val="20"/>
          <w:szCs w:val="20"/>
        </w:rPr>
        <w:lastRenderedPageBreak/>
        <w:t xml:space="preserve">There's pessimism left to unwind in the options pits, too, per KEY's 20-day put/call volume ratio at the International Securities Exchange (ISE), </w:t>
      </w:r>
      <w:proofErr w:type="spellStart"/>
      <w:r w:rsidRPr="004D3AFB">
        <w:rPr>
          <w:rFonts w:ascii="Open Sans" w:hAnsi="Open Sans" w:cs="Open Sans"/>
          <w:color w:val="333333"/>
          <w:sz w:val="20"/>
          <w:szCs w:val="20"/>
        </w:rPr>
        <w:t>Cboe</w:t>
      </w:r>
      <w:proofErr w:type="spellEnd"/>
      <w:r w:rsidRPr="004D3AFB">
        <w:rPr>
          <w:rFonts w:ascii="Open Sans" w:hAnsi="Open Sans" w:cs="Open Sans"/>
          <w:color w:val="333333"/>
          <w:sz w:val="20"/>
          <w:szCs w:val="20"/>
        </w:rPr>
        <w:t xml:space="preserve"> Options Exchange (CBOE), and NASDAQ OMX PHLX (PHLX). This ratio sits in the 96th percentile of its annual range, meaning puts are being picked up a relatively quicker-than-usual clip.</w:t>
      </w:r>
    </w:p>
    <w:p w14:paraId="7B18F80A" w14:textId="77777777"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br/>
        <w:t xml:space="preserve">The good news for those looking to speculate with options, is they can be had for a bargain. KeyCorp stock's Schaeffer's Volatility Index (SVI) of 32% sits below all but 26% of annual readings, implying options traders are pricing in relatively low volatility expectations for the equity </w:t>
      </w:r>
      <w:proofErr w:type="gramStart"/>
      <w:r w:rsidRPr="004D3AFB">
        <w:rPr>
          <w:rFonts w:ascii="Open Sans" w:hAnsi="Open Sans" w:cs="Open Sans"/>
          <w:color w:val="333333"/>
          <w:sz w:val="20"/>
          <w:szCs w:val="20"/>
        </w:rPr>
        <w:t>at the moment</w:t>
      </w:r>
      <w:proofErr w:type="gramEnd"/>
      <w:r w:rsidRPr="004D3AFB">
        <w:rPr>
          <w:rFonts w:ascii="Open Sans" w:hAnsi="Open Sans" w:cs="Open Sans"/>
          <w:color w:val="333333"/>
          <w:sz w:val="20"/>
          <w:szCs w:val="20"/>
        </w:rPr>
        <w:t xml:space="preserve">. Our recommended January 21, </w:t>
      </w:r>
      <w:proofErr w:type="gramStart"/>
      <w:r w:rsidRPr="004D3AFB">
        <w:rPr>
          <w:rFonts w:ascii="Open Sans" w:hAnsi="Open Sans" w:cs="Open Sans"/>
          <w:color w:val="333333"/>
          <w:sz w:val="20"/>
          <w:szCs w:val="20"/>
        </w:rPr>
        <w:t>2022</w:t>
      </w:r>
      <w:proofErr w:type="gramEnd"/>
      <w:r w:rsidRPr="004D3AFB">
        <w:rPr>
          <w:rFonts w:ascii="Open Sans" w:hAnsi="Open Sans" w:cs="Open Sans"/>
          <w:color w:val="333333"/>
          <w:sz w:val="20"/>
          <w:szCs w:val="20"/>
        </w:rPr>
        <w:t xml:space="preserve"> 20-strike call has a leverage ratio of 5.9 and will double on a 15.9% pop in the underlying shares.</w:t>
      </w:r>
    </w:p>
    <w:p w14:paraId="07F09E95" w14:textId="21FE960F" w:rsidR="00483CBC" w:rsidRPr="004D3AFB" w:rsidRDefault="00483CBC" w:rsidP="00483CBC">
      <w:pPr>
        <w:rPr>
          <w:rFonts w:ascii="Times New Roman" w:hAnsi="Times New Roman" w:cs="Times New Roman"/>
          <w:sz w:val="20"/>
          <w:szCs w:val="20"/>
        </w:rPr>
      </w:pPr>
      <w:r w:rsidRPr="004D3AFB">
        <w:rPr>
          <w:noProof/>
          <w:sz w:val="20"/>
          <w:szCs w:val="20"/>
        </w:rPr>
        <w:drawing>
          <wp:inline distT="0" distB="0" distL="0" distR="0" wp14:anchorId="170145A4" wp14:editId="65FC7AC4">
            <wp:extent cx="5943600" cy="1781810"/>
            <wp:effectExtent l="0" t="0" r="0" b="88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r w:rsidRPr="004D3AFB">
        <w:rPr>
          <w:rFonts w:ascii="Open Sans" w:hAnsi="Open Sans" w:cs="Open Sans"/>
          <w:color w:val="333333"/>
          <w:sz w:val="20"/>
          <w:szCs w:val="20"/>
        </w:rPr>
        <w:br/>
      </w:r>
      <w:r w:rsidRPr="004D3AFB">
        <w:rPr>
          <w:rStyle w:val="Strong"/>
          <w:rFonts w:ascii="Open Sans" w:hAnsi="Open Sans" w:cs="Open Sans"/>
          <w:color w:val="333333"/>
          <w:sz w:val="20"/>
          <w:szCs w:val="20"/>
          <w:shd w:val="clear" w:color="auto" w:fill="FFFFFF"/>
        </w:rPr>
        <w:t>Most Recent Recommendations</w:t>
      </w:r>
    </w:p>
    <w:p w14:paraId="350072DA" w14:textId="77777777" w:rsidR="00483CBC" w:rsidRPr="004D3AFB" w:rsidRDefault="000C286A" w:rsidP="00483CBC">
      <w:pPr>
        <w:numPr>
          <w:ilvl w:val="0"/>
          <w:numId w:val="33"/>
        </w:numPr>
        <w:shd w:val="clear" w:color="auto" w:fill="FFFFFF"/>
        <w:spacing w:before="100" w:beforeAutospacing="1" w:after="100" w:afterAutospacing="1" w:line="240" w:lineRule="auto"/>
        <w:rPr>
          <w:rFonts w:ascii="Open Sans" w:hAnsi="Open Sans" w:cs="Open Sans"/>
          <w:color w:val="333333"/>
          <w:sz w:val="20"/>
          <w:szCs w:val="20"/>
        </w:rPr>
      </w:pPr>
      <w:hyperlink r:id="rId9" w:tgtFrame="_blank" w:history="1">
        <w:r w:rsidR="00483CBC" w:rsidRPr="004D3AFB">
          <w:rPr>
            <w:rStyle w:val="Hyperlink"/>
            <w:rFonts w:ascii="Open Sans" w:hAnsi="Open Sans" w:cs="Open Sans"/>
            <w:color w:val="007BFF"/>
            <w:sz w:val="20"/>
            <w:szCs w:val="20"/>
          </w:rPr>
          <w:t>Alibaba (BABA) - September 26, 2021</w:t>
        </w:r>
      </w:hyperlink>
    </w:p>
    <w:p w14:paraId="6D42DBED" w14:textId="77777777" w:rsidR="00483CBC" w:rsidRPr="004D3AFB" w:rsidRDefault="000C286A" w:rsidP="00483CBC">
      <w:pPr>
        <w:numPr>
          <w:ilvl w:val="0"/>
          <w:numId w:val="33"/>
        </w:numPr>
        <w:shd w:val="clear" w:color="auto" w:fill="FFFFFF"/>
        <w:spacing w:before="100" w:beforeAutospacing="1" w:after="100" w:afterAutospacing="1" w:line="240" w:lineRule="auto"/>
        <w:rPr>
          <w:rFonts w:ascii="Open Sans" w:hAnsi="Open Sans" w:cs="Open Sans"/>
          <w:color w:val="333333"/>
          <w:sz w:val="20"/>
          <w:szCs w:val="20"/>
        </w:rPr>
      </w:pPr>
      <w:hyperlink r:id="rId10" w:tgtFrame="_blank" w:history="1">
        <w:r w:rsidR="00483CBC" w:rsidRPr="004D3AFB">
          <w:rPr>
            <w:rStyle w:val="Hyperlink"/>
            <w:rFonts w:ascii="Open Sans" w:hAnsi="Open Sans" w:cs="Open Sans"/>
            <w:color w:val="007BFF"/>
            <w:sz w:val="20"/>
            <w:szCs w:val="20"/>
          </w:rPr>
          <w:t>Darden Restaurants (DRI) - September 19, 2021</w:t>
        </w:r>
      </w:hyperlink>
    </w:p>
    <w:p w14:paraId="38FBFEEC" w14:textId="77777777" w:rsidR="00483CBC" w:rsidRPr="004D3AFB" w:rsidRDefault="000C286A" w:rsidP="00483CBC">
      <w:pPr>
        <w:numPr>
          <w:ilvl w:val="0"/>
          <w:numId w:val="33"/>
        </w:numPr>
        <w:shd w:val="clear" w:color="auto" w:fill="FFFFFF"/>
        <w:spacing w:before="100" w:beforeAutospacing="1" w:after="100" w:afterAutospacing="1" w:line="240" w:lineRule="auto"/>
        <w:rPr>
          <w:rFonts w:ascii="Open Sans" w:hAnsi="Open Sans" w:cs="Open Sans"/>
          <w:color w:val="333333"/>
          <w:sz w:val="20"/>
          <w:szCs w:val="20"/>
        </w:rPr>
      </w:pPr>
      <w:hyperlink r:id="rId11" w:tgtFrame="_blank" w:history="1">
        <w:r w:rsidR="00483CBC" w:rsidRPr="004D3AFB">
          <w:rPr>
            <w:rStyle w:val="Hyperlink"/>
            <w:rFonts w:ascii="Open Sans" w:hAnsi="Open Sans" w:cs="Open Sans"/>
            <w:color w:val="007BFF"/>
            <w:sz w:val="20"/>
            <w:szCs w:val="20"/>
          </w:rPr>
          <w:t>BP (BP) - September 12, 2021</w:t>
        </w:r>
      </w:hyperlink>
    </w:p>
    <w:p w14:paraId="366F65E6" w14:textId="77777777" w:rsidR="00483CBC" w:rsidRPr="004D3AFB" w:rsidRDefault="000C286A" w:rsidP="00483CBC">
      <w:pPr>
        <w:numPr>
          <w:ilvl w:val="0"/>
          <w:numId w:val="33"/>
        </w:numPr>
        <w:shd w:val="clear" w:color="auto" w:fill="FFFFFF"/>
        <w:spacing w:before="100" w:beforeAutospacing="1" w:after="100" w:afterAutospacing="1" w:line="240" w:lineRule="auto"/>
        <w:rPr>
          <w:rFonts w:ascii="Open Sans" w:hAnsi="Open Sans" w:cs="Open Sans"/>
          <w:color w:val="333333"/>
          <w:sz w:val="20"/>
          <w:szCs w:val="20"/>
        </w:rPr>
      </w:pPr>
      <w:hyperlink r:id="rId12" w:tgtFrame="_blank" w:history="1">
        <w:r w:rsidR="00483CBC" w:rsidRPr="004D3AFB">
          <w:rPr>
            <w:rStyle w:val="Hyperlink"/>
            <w:rFonts w:ascii="Open Sans" w:hAnsi="Open Sans" w:cs="Open Sans"/>
            <w:color w:val="007BFF"/>
            <w:sz w:val="20"/>
            <w:szCs w:val="20"/>
          </w:rPr>
          <w:t>United States Steel (X) - September 5, 2021</w:t>
        </w:r>
      </w:hyperlink>
    </w:p>
    <w:p w14:paraId="6AA4EAF0" w14:textId="77777777" w:rsidR="00483CBC" w:rsidRPr="004D3AFB" w:rsidRDefault="000C286A" w:rsidP="00483CBC">
      <w:pPr>
        <w:numPr>
          <w:ilvl w:val="0"/>
          <w:numId w:val="33"/>
        </w:numPr>
        <w:shd w:val="clear" w:color="auto" w:fill="FFFFFF"/>
        <w:spacing w:before="100" w:beforeAutospacing="1" w:after="100" w:afterAutospacing="1" w:line="240" w:lineRule="auto"/>
        <w:rPr>
          <w:rFonts w:ascii="Open Sans" w:hAnsi="Open Sans" w:cs="Open Sans"/>
          <w:color w:val="333333"/>
          <w:sz w:val="20"/>
          <w:szCs w:val="20"/>
        </w:rPr>
      </w:pPr>
      <w:hyperlink r:id="rId13" w:tgtFrame="_blank" w:history="1">
        <w:r w:rsidR="00483CBC" w:rsidRPr="004D3AFB">
          <w:rPr>
            <w:rStyle w:val="Hyperlink"/>
            <w:rFonts w:ascii="Open Sans" w:hAnsi="Open Sans" w:cs="Open Sans"/>
            <w:color w:val="007BFF"/>
            <w:sz w:val="20"/>
            <w:szCs w:val="20"/>
          </w:rPr>
          <w:t>Oracle (ORCL) - August 29, 2021</w:t>
        </w:r>
      </w:hyperlink>
    </w:p>
    <w:p w14:paraId="53B1BA07" w14:textId="447EEBA0" w:rsidR="00373A13" w:rsidRPr="004D3AFB" w:rsidRDefault="00373A13" w:rsidP="00483CBC">
      <w:pPr>
        <w:rPr>
          <w:sz w:val="20"/>
          <w:szCs w:val="20"/>
        </w:rPr>
      </w:pPr>
    </w:p>
    <w:p w14:paraId="5422263A" w14:textId="3D215563" w:rsidR="00483CBC" w:rsidRPr="004D3AFB" w:rsidRDefault="00483CBC" w:rsidP="00483CBC">
      <w:pPr>
        <w:rPr>
          <w:sz w:val="20"/>
          <w:szCs w:val="20"/>
        </w:rPr>
      </w:pPr>
    </w:p>
    <w:p w14:paraId="42D59A65" w14:textId="030A554B" w:rsidR="00483CBC" w:rsidRDefault="00483CBC" w:rsidP="00483CBC">
      <w:pPr>
        <w:rPr>
          <w:sz w:val="20"/>
          <w:szCs w:val="20"/>
        </w:rPr>
      </w:pPr>
    </w:p>
    <w:p w14:paraId="3E76CF06" w14:textId="6EF0FC89" w:rsidR="004D3AFB" w:rsidRDefault="004D3AFB" w:rsidP="00483CBC">
      <w:pPr>
        <w:rPr>
          <w:sz w:val="20"/>
          <w:szCs w:val="20"/>
        </w:rPr>
      </w:pPr>
    </w:p>
    <w:p w14:paraId="2E14FF11" w14:textId="768A0D35" w:rsidR="004D3AFB" w:rsidRDefault="004D3AFB" w:rsidP="00483CBC">
      <w:pPr>
        <w:rPr>
          <w:sz w:val="20"/>
          <w:szCs w:val="20"/>
        </w:rPr>
      </w:pPr>
    </w:p>
    <w:p w14:paraId="2929A8E2" w14:textId="3E40BF0B" w:rsidR="004D3AFB" w:rsidRDefault="004D3AFB" w:rsidP="00483CBC">
      <w:pPr>
        <w:rPr>
          <w:sz w:val="20"/>
          <w:szCs w:val="20"/>
        </w:rPr>
      </w:pPr>
    </w:p>
    <w:p w14:paraId="54EDD3C6" w14:textId="42E23769" w:rsidR="004D3AFB" w:rsidRDefault="004D3AFB" w:rsidP="00483CBC">
      <w:pPr>
        <w:rPr>
          <w:sz w:val="20"/>
          <w:szCs w:val="20"/>
        </w:rPr>
      </w:pPr>
    </w:p>
    <w:p w14:paraId="7B7480DF" w14:textId="3F80E106" w:rsidR="004D3AFB" w:rsidRDefault="004D3AFB" w:rsidP="00483CBC">
      <w:pPr>
        <w:rPr>
          <w:sz w:val="20"/>
          <w:szCs w:val="20"/>
        </w:rPr>
      </w:pPr>
    </w:p>
    <w:p w14:paraId="4E458051" w14:textId="77777777" w:rsidR="004D3AFB" w:rsidRPr="004D3AFB" w:rsidRDefault="004D3AFB" w:rsidP="00483CBC">
      <w:pPr>
        <w:rPr>
          <w:sz w:val="20"/>
          <w:szCs w:val="20"/>
        </w:rPr>
      </w:pPr>
    </w:p>
    <w:p w14:paraId="37B0CD52" w14:textId="77777777" w:rsidR="00483CBC" w:rsidRPr="004D3AFB" w:rsidRDefault="00483CBC" w:rsidP="00483CBC">
      <w:pPr>
        <w:pStyle w:val="NormalWeb"/>
        <w:shd w:val="clear" w:color="auto" w:fill="FFFFFF"/>
        <w:jc w:val="center"/>
        <w:rPr>
          <w:rFonts w:ascii="Open Sans" w:hAnsi="Open Sans" w:cs="Open Sans"/>
          <w:color w:val="333333"/>
          <w:sz w:val="20"/>
          <w:szCs w:val="20"/>
        </w:rPr>
      </w:pPr>
      <w:r w:rsidRPr="004D3AFB">
        <w:rPr>
          <w:rStyle w:val="Strong"/>
          <w:rFonts w:ascii="Open Sans" w:hAnsi="Open Sans" w:cs="Open Sans"/>
          <w:color w:val="333333"/>
          <w:sz w:val="20"/>
          <w:szCs w:val="20"/>
          <w:u w:val="single"/>
        </w:rPr>
        <w:lastRenderedPageBreak/>
        <w:t>Weekend Trader Alert</w:t>
      </w:r>
    </w:p>
    <w:p w14:paraId="14C18973" w14:textId="77777777" w:rsidR="00483CBC" w:rsidRPr="004D3AFB" w:rsidRDefault="00483CBC" w:rsidP="00483CBC">
      <w:pPr>
        <w:pStyle w:val="NormalWeb"/>
        <w:shd w:val="clear" w:color="auto" w:fill="FFFFFF"/>
        <w:jc w:val="center"/>
        <w:rPr>
          <w:rFonts w:ascii="Open Sans" w:hAnsi="Open Sans" w:cs="Open Sans"/>
          <w:color w:val="333333"/>
          <w:sz w:val="20"/>
          <w:szCs w:val="20"/>
        </w:rPr>
      </w:pPr>
      <w:r w:rsidRPr="004D3AFB">
        <w:rPr>
          <w:rStyle w:val="Strong"/>
          <w:rFonts w:ascii="Open Sans" w:hAnsi="Open Sans" w:cs="Open Sans"/>
          <w:color w:val="333333"/>
          <w:sz w:val="20"/>
          <w:szCs w:val="20"/>
        </w:rPr>
        <w:t>October 3, 2021</w:t>
      </w:r>
    </w:p>
    <w:p w14:paraId="5FC2BF44" w14:textId="77777777" w:rsidR="00483CBC" w:rsidRPr="004D3AFB" w:rsidRDefault="00483CBC" w:rsidP="00483CBC">
      <w:pPr>
        <w:pStyle w:val="NormalWeb"/>
        <w:shd w:val="clear" w:color="auto" w:fill="FFFFFF"/>
        <w:rPr>
          <w:rFonts w:ascii="Open Sans" w:hAnsi="Open Sans" w:cs="Open Sans"/>
          <w:color w:val="333333"/>
          <w:sz w:val="20"/>
          <w:szCs w:val="20"/>
        </w:rPr>
      </w:pPr>
      <w:r w:rsidRPr="004D3AFB">
        <w:rPr>
          <w:rStyle w:val="Strong"/>
          <w:rFonts w:ascii="Open Sans" w:hAnsi="Open Sans" w:cs="Open Sans"/>
          <w:color w:val="333333"/>
          <w:sz w:val="20"/>
          <w:szCs w:val="20"/>
        </w:rPr>
        <w:t>Open Positions Update</w:t>
      </w:r>
    </w:p>
    <w:p w14:paraId="4D308046" w14:textId="77777777" w:rsidR="00483CBC" w:rsidRPr="004D3AFB" w:rsidRDefault="00483CBC" w:rsidP="00507134">
      <w:pPr>
        <w:shd w:val="clear" w:color="auto" w:fill="FFFFFF"/>
        <w:spacing w:before="100" w:beforeAutospacing="1" w:after="100" w:afterAutospacing="1" w:line="240" w:lineRule="auto"/>
        <w:rPr>
          <w:rFonts w:ascii="Open Sans" w:hAnsi="Open Sans" w:cs="Open Sans"/>
          <w:color w:val="333333"/>
          <w:sz w:val="20"/>
          <w:szCs w:val="20"/>
        </w:rPr>
      </w:pPr>
      <w:r w:rsidRPr="004D3AFB">
        <w:rPr>
          <w:rStyle w:val="Emphasis"/>
          <w:rFonts w:ascii="Open Sans" w:hAnsi="Open Sans" w:cs="Open Sans"/>
          <w:color w:val="333333"/>
          <w:sz w:val="20"/>
          <w:szCs w:val="20"/>
        </w:rPr>
        <w:t>Close the Carrier Global (CARR) January 21, 2022, 55-strike call on Monday, October 4. Close the position at a limit price within the range of the current market price when you place the order.</w:t>
      </w:r>
    </w:p>
    <w:p w14:paraId="543296AD" w14:textId="77777777" w:rsidR="00483CBC" w:rsidRPr="00507134" w:rsidRDefault="00483CBC" w:rsidP="00483CBC">
      <w:pPr>
        <w:pStyle w:val="NormalWeb"/>
        <w:shd w:val="clear" w:color="auto" w:fill="FFFFFF"/>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The following is this week's recommendation:</w:t>
      </w:r>
    </w:p>
    <w:p w14:paraId="6B07F3A9" w14:textId="5E54DCA8" w:rsidR="00507134" w:rsidRDefault="00483CBC" w:rsidP="00507134">
      <w:pPr>
        <w:pStyle w:val="ListParagraph"/>
        <w:shd w:val="clear" w:color="auto" w:fill="FFFFFF"/>
        <w:ind w:left="0"/>
        <w:rPr>
          <w:rFonts w:ascii="Open Sans" w:hAnsi="Open Sans" w:cs="Open Sans"/>
          <w:b/>
          <w:bCs/>
          <w:color w:val="333333"/>
          <w:sz w:val="20"/>
          <w:szCs w:val="20"/>
        </w:rPr>
      </w:pPr>
      <w:proofErr w:type="spellStart"/>
      <w:r w:rsidRPr="00507134">
        <w:rPr>
          <w:rStyle w:val="Strong"/>
          <w:rFonts w:ascii="Open Sans" w:hAnsi="Open Sans" w:cs="Open Sans"/>
          <w:color w:val="333333"/>
          <w:sz w:val="20"/>
          <w:szCs w:val="20"/>
        </w:rPr>
        <w:t>Cboe</w:t>
      </w:r>
      <w:proofErr w:type="spellEnd"/>
      <w:r w:rsidRPr="00507134">
        <w:rPr>
          <w:rStyle w:val="Strong"/>
          <w:rFonts w:ascii="Open Sans" w:hAnsi="Open Sans" w:cs="Open Sans"/>
          <w:color w:val="333333"/>
          <w:sz w:val="20"/>
          <w:szCs w:val="20"/>
        </w:rPr>
        <w:t xml:space="preserve"> Global Markets (CBOE)</w:t>
      </w:r>
      <w:r w:rsidRPr="00507134">
        <w:rPr>
          <w:rFonts w:ascii="Open Sans" w:hAnsi="Open Sans" w:cs="Open Sans"/>
          <w:b/>
          <w:bCs/>
          <w:color w:val="333333"/>
          <w:sz w:val="20"/>
          <w:szCs w:val="20"/>
        </w:rPr>
        <w:br/>
      </w:r>
      <w:r w:rsidRPr="00507134">
        <w:rPr>
          <w:rStyle w:val="Strong"/>
          <w:rFonts w:ascii="Open Sans" w:hAnsi="Open Sans" w:cs="Open Sans"/>
          <w:b w:val="0"/>
          <w:bCs w:val="0"/>
          <w:color w:val="333333"/>
          <w:sz w:val="20"/>
          <w:szCs w:val="20"/>
        </w:rPr>
        <w:t xml:space="preserve">Place a limit order to buy the </w:t>
      </w:r>
      <w:proofErr w:type="spellStart"/>
      <w:r w:rsidRPr="00507134">
        <w:rPr>
          <w:rStyle w:val="Strong"/>
          <w:rFonts w:ascii="Open Sans" w:hAnsi="Open Sans" w:cs="Open Sans"/>
          <w:color w:val="333333"/>
          <w:sz w:val="20"/>
          <w:szCs w:val="20"/>
        </w:rPr>
        <w:t>Cboe</w:t>
      </w:r>
      <w:proofErr w:type="spellEnd"/>
      <w:r w:rsidRPr="00507134">
        <w:rPr>
          <w:rStyle w:val="Strong"/>
          <w:rFonts w:ascii="Open Sans" w:hAnsi="Open Sans" w:cs="Open Sans"/>
          <w:color w:val="333333"/>
          <w:sz w:val="20"/>
          <w:szCs w:val="20"/>
        </w:rPr>
        <w:t xml:space="preserve"> Global Markets (CBOE) January 21, </w:t>
      </w:r>
      <w:proofErr w:type="gramStart"/>
      <w:r w:rsidRPr="00507134">
        <w:rPr>
          <w:rStyle w:val="Strong"/>
          <w:rFonts w:ascii="Open Sans" w:hAnsi="Open Sans" w:cs="Open Sans"/>
          <w:color w:val="333333"/>
          <w:sz w:val="20"/>
          <w:szCs w:val="20"/>
        </w:rPr>
        <w:t>2022</w:t>
      </w:r>
      <w:proofErr w:type="gramEnd"/>
      <w:r w:rsidRPr="00507134">
        <w:rPr>
          <w:rStyle w:val="Strong"/>
          <w:rFonts w:ascii="Open Sans" w:hAnsi="Open Sans" w:cs="Open Sans"/>
          <w:color w:val="333333"/>
          <w:sz w:val="20"/>
          <w:szCs w:val="20"/>
        </w:rPr>
        <w:t xml:space="preserve"> 120-strike</w:t>
      </w:r>
      <w:r w:rsidRPr="00507134">
        <w:rPr>
          <w:rStyle w:val="Strong"/>
          <w:rFonts w:ascii="Open Sans" w:hAnsi="Open Sans" w:cs="Open Sans"/>
          <w:b w:val="0"/>
          <w:bCs w:val="0"/>
          <w:color w:val="333333"/>
          <w:sz w:val="20"/>
          <w:szCs w:val="20"/>
        </w:rPr>
        <w:t xml:space="preserve"> call at a limit price within range of the current market asked price when you place your order. At the close on Friday, October 1, this option was offered at $10.20. CBOE closed at $123.44 on Friday, October 1.</w:t>
      </w:r>
      <w:r w:rsidRPr="00507134">
        <w:rPr>
          <w:rFonts w:ascii="Open Sans" w:hAnsi="Open Sans" w:cs="Open Sans"/>
          <w:b/>
          <w:bCs/>
          <w:color w:val="333333"/>
          <w:sz w:val="20"/>
          <w:szCs w:val="20"/>
        </w:rPr>
        <w:br/>
      </w:r>
    </w:p>
    <w:p w14:paraId="3DF55C77" w14:textId="2B1B87A4" w:rsidR="00507134" w:rsidRDefault="00483CBC" w:rsidP="00507134">
      <w:pPr>
        <w:pStyle w:val="ListParagraph"/>
        <w:numPr>
          <w:ilvl w:val="0"/>
          <w:numId w:val="41"/>
        </w:numPr>
        <w:shd w:val="clear" w:color="auto" w:fill="FFFFFF"/>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Do not attempt to enter this position after Monday's close.</w:t>
      </w:r>
    </w:p>
    <w:p w14:paraId="33CB4A02" w14:textId="39B03112" w:rsidR="00483CBC" w:rsidRPr="00507134" w:rsidRDefault="00483CBC" w:rsidP="00507134">
      <w:pPr>
        <w:pStyle w:val="ListParagraph"/>
        <w:numPr>
          <w:ilvl w:val="0"/>
          <w:numId w:val="41"/>
        </w:numPr>
        <w:shd w:val="clear" w:color="auto" w:fill="FFFFFF"/>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Please use the following guidelines to manage the position</w:t>
      </w:r>
    </w:p>
    <w:p w14:paraId="18E2FC6E" w14:textId="77777777" w:rsidR="00483CBC" w:rsidRPr="00507134" w:rsidRDefault="00483CBC" w:rsidP="00507134">
      <w:pPr>
        <w:numPr>
          <w:ilvl w:val="0"/>
          <w:numId w:val="42"/>
        </w:numPr>
        <w:shd w:val="clear" w:color="auto" w:fill="FFFFFF"/>
        <w:spacing w:before="100" w:beforeAutospacing="1" w:after="150" w:line="240" w:lineRule="auto"/>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Exit the position if the option is at a 100% gain from your entry price.</w:t>
      </w:r>
    </w:p>
    <w:p w14:paraId="56FAC94C" w14:textId="77777777" w:rsidR="00483CBC" w:rsidRPr="00507134" w:rsidRDefault="00483CBC" w:rsidP="00507134">
      <w:pPr>
        <w:numPr>
          <w:ilvl w:val="0"/>
          <w:numId w:val="42"/>
        </w:numPr>
        <w:shd w:val="clear" w:color="auto" w:fill="FFFFFF"/>
        <w:spacing w:before="100" w:beforeAutospacing="1" w:after="150" w:line="240" w:lineRule="auto"/>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If the option has not reached its target profit by 3:00 p.m. Eastern time on Monday, November 15, close the position.</w:t>
      </w:r>
    </w:p>
    <w:p w14:paraId="6E09516E" w14:textId="77777777" w:rsidR="00483CBC" w:rsidRPr="00507134" w:rsidRDefault="00483CBC" w:rsidP="00507134">
      <w:pPr>
        <w:numPr>
          <w:ilvl w:val="0"/>
          <w:numId w:val="42"/>
        </w:numPr>
        <w:shd w:val="clear" w:color="auto" w:fill="FFFFFF"/>
        <w:spacing w:before="100" w:beforeAutospacing="1" w:after="150" w:line="240" w:lineRule="auto"/>
        <w:rPr>
          <w:rFonts w:ascii="Open Sans" w:hAnsi="Open Sans" w:cs="Open Sans"/>
          <w:b/>
          <w:bCs/>
          <w:color w:val="333333"/>
          <w:sz w:val="20"/>
          <w:szCs w:val="20"/>
        </w:rPr>
      </w:pPr>
      <w:r w:rsidRPr="00507134">
        <w:rPr>
          <w:rStyle w:val="Strong"/>
          <w:rFonts w:ascii="Open Sans" w:hAnsi="Open Sans" w:cs="Open Sans"/>
          <w:b w:val="0"/>
          <w:bCs w:val="0"/>
          <w:color w:val="333333"/>
          <w:sz w:val="20"/>
          <w:szCs w:val="20"/>
        </w:rPr>
        <w:t>If there is a change to the above closeout parameters, we will notify you in your regular Sunday evening communication.</w:t>
      </w:r>
    </w:p>
    <w:p w14:paraId="7685ED95" w14:textId="583E4FC8" w:rsidR="00483CBC" w:rsidRDefault="00483CBC" w:rsidP="00483CBC">
      <w:pPr>
        <w:shd w:val="clear" w:color="auto" w:fill="FFFFFF"/>
        <w:spacing w:after="0"/>
        <w:rPr>
          <w:rFonts w:ascii="Open Sans" w:hAnsi="Open Sans" w:cs="Open Sans"/>
          <w:color w:val="333333"/>
          <w:sz w:val="20"/>
          <w:szCs w:val="20"/>
        </w:rPr>
      </w:pPr>
      <w:r w:rsidRPr="004D3AFB">
        <w:rPr>
          <w:rFonts w:ascii="Open Sans" w:hAnsi="Open Sans" w:cs="Open Sans"/>
          <w:color w:val="333333"/>
          <w:sz w:val="20"/>
          <w:szCs w:val="20"/>
        </w:rPr>
        <w:t>Trading and investments solutions company CBOE Global Markets (CBOE) recently flagged into a trendline and broke out on a closing candle basis. Further, the equity once again pulled back to the 40-day moving average, which has served as a floor since April. With these technical layers of support in place, now is the ideal time to purchase CBOE calls.</w:t>
      </w:r>
    </w:p>
    <w:p w14:paraId="6987A377" w14:textId="77777777" w:rsidR="00507134" w:rsidRPr="004D3AFB" w:rsidRDefault="00507134" w:rsidP="00483CBC">
      <w:pPr>
        <w:shd w:val="clear" w:color="auto" w:fill="FFFFFF"/>
        <w:spacing w:after="0"/>
        <w:rPr>
          <w:rFonts w:ascii="Open Sans" w:hAnsi="Open Sans" w:cs="Open Sans"/>
          <w:color w:val="333333"/>
          <w:sz w:val="20"/>
          <w:szCs w:val="20"/>
        </w:rPr>
      </w:pPr>
    </w:p>
    <w:p w14:paraId="0AF85A74" w14:textId="3A6C8F37" w:rsidR="00483CBC" w:rsidRPr="004D3AFB" w:rsidRDefault="00483CBC" w:rsidP="00483CBC">
      <w:pPr>
        <w:shd w:val="clear" w:color="auto" w:fill="FFFFFF"/>
        <w:rPr>
          <w:rFonts w:ascii="Open Sans" w:hAnsi="Open Sans" w:cs="Open Sans"/>
          <w:color w:val="333333"/>
          <w:sz w:val="20"/>
          <w:szCs w:val="20"/>
        </w:rPr>
      </w:pPr>
      <w:r w:rsidRPr="004D3AFB">
        <w:rPr>
          <w:noProof/>
          <w:sz w:val="20"/>
          <w:szCs w:val="20"/>
        </w:rPr>
        <w:drawing>
          <wp:inline distT="0" distB="0" distL="0" distR="0" wp14:anchorId="78194EE7" wp14:editId="198D8E6C">
            <wp:extent cx="5131417" cy="2242868"/>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77" cy="2251505"/>
                    </a:xfrm>
                    <a:prstGeom prst="rect">
                      <a:avLst/>
                    </a:prstGeom>
                    <a:noFill/>
                    <a:ln>
                      <a:noFill/>
                    </a:ln>
                  </pic:spPr>
                </pic:pic>
              </a:graphicData>
            </a:graphic>
          </wp:inline>
        </w:drawing>
      </w:r>
    </w:p>
    <w:p w14:paraId="74B2C837" w14:textId="77777777"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lastRenderedPageBreak/>
        <w:br/>
        <w:t>Despite CBOE Global Markets stock's 32% year-to-date lead, some analysts remain negative on the stock. In fact, of the 11 brokerages in coverage, three say "hold," while one recommends a "strong sell." An unwinding of pessimism from these analysts could put additional wind at the equity's sails.</w:t>
      </w:r>
    </w:p>
    <w:p w14:paraId="09B7C90A" w14:textId="669D8286"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t>On the options side, large put open interest at the 120-strike appears to have acted as support in the last week. Overhead, 135-strike calls that could act as resistance will evaporate by October expiration, clearing up a potential hurdle.</w:t>
      </w:r>
    </w:p>
    <w:p w14:paraId="6AA83D34" w14:textId="43A53ED9"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t>According to internal quantitative data, October and November have been the two best-performing months for the stock since its inception. October has been positive 73% of the time, with an average return of 5.1%, while November has been positive 82% of the time, with an average return of 4.9%.</w:t>
      </w:r>
    </w:p>
    <w:p w14:paraId="5340D30C" w14:textId="3568E173"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t xml:space="preserve">Puts have been popular of late, too. At the International Securities Exchange (ISE), </w:t>
      </w:r>
      <w:proofErr w:type="spellStart"/>
      <w:r w:rsidRPr="004D3AFB">
        <w:rPr>
          <w:rFonts w:ascii="Open Sans" w:hAnsi="Open Sans" w:cs="Open Sans"/>
          <w:color w:val="333333"/>
          <w:sz w:val="20"/>
          <w:szCs w:val="20"/>
        </w:rPr>
        <w:t>Cboe</w:t>
      </w:r>
      <w:proofErr w:type="spellEnd"/>
      <w:r w:rsidRPr="004D3AFB">
        <w:rPr>
          <w:rFonts w:ascii="Open Sans" w:hAnsi="Open Sans" w:cs="Open Sans"/>
          <w:color w:val="333333"/>
          <w:sz w:val="20"/>
          <w:szCs w:val="20"/>
        </w:rPr>
        <w:t xml:space="preserve"> Options Exchange (CBOE), and NASDAQ OMX PHLX (PHLX), CBOE sports a 10-day put/call volume ratio that stands higher than 75% of readings from the past 12 months. A shift in sentiment from these traders could provide even more support for the stock.</w:t>
      </w:r>
    </w:p>
    <w:p w14:paraId="78ED676C" w14:textId="139DD1B8" w:rsidR="00483CBC" w:rsidRPr="004D3AFB" w:rsidRDefault="00483CBC" w:rsidP="00483CBC">
      <w:pPr>
        <w:shd w:val="clear" w:color="auto" w:fill="FFFFFF"/>
        <w:rPr>
          <w:rFonts w:ascii="Open Sans" w:hAnsi="Open Sans" w:cs="Open Sans"/>
          <w:color w:val="333333"/>
          <w:sz w:val="20"/>
          <w:szCs w:val="20"/>
        </w:rPr>
      </w:pPr>
      <w:r w:rsidRPr="004D3AFB">
        <w:rPr>
          <w:rFonts w:ascii="Open Sans" w:hAnsi="Open Sans" w:cs="Open Sans"/>
          <w:color w:val="333333"/>
          <w:sz w:val="20"/>
          <w:szCs w:val="20"/>
        </w:rPr>
        <w:t xml:space="preserve">Our recommended January 21, </w:t>
      </w:r>
      <w:proofErr w:type="gramStart"/>
      <w:r w:rsidRPr="004D3AFB">
        <w:rPr>
          <w:rFonts w:ascii="Open Sans" w:hAnsi="Open Sans" w:cs="Open Sans"/>
          <w:color w:val="333333"/>
          <w:sz w:val="20"/>
          <w:szCs w:val="20"/>
        </w:rPr>
        <w:t>2022</w:t>
      </w:r>
      <w:proofErr w:type="gramEnd"/>
      <w:r w:rsidRPr="004D3AFB">
        <w:rPr>
          <w:rFonts w:ascii="Open Sans" w:hAnsi="Open Sans" w:cs="Open Sans"/>
          <w:color w:val="333333"/>
          <w:sz w:val="20"/>
          <w:szCs w:val="20"/>
        </w:rPr>
        <w:t xml:space="preserve"> 120-strike call has a leverage ratio of 5.7 and will double on a 19.5% pop in the underlying shares.</w:t>
      </w:r>
    </w:p>
    <w:p w14:paraId="567696A6" w14:textId="5D740640" w:rsidR="00483CBC" w:rsidRPr="004D3AFB" w:rsidRDefault="00483CBC" w:rsidP="00507134">
      <w:pPr>
        <w:rPr>
          <w:rFonts w:ascii="Open Sans" w:hAnsi="Open Sans" w:cs="Open Sans"/>
          <w:color w:val="333333"/>
          <w:sz w:val="20"/>
          <w:szCs w:val="20"/>
        </w:rPr>
      </w:pPr>
      <w:r w:rsidRPr="004D3AFB">
        <w:rPr>
          <w:noProof/>
          <w:sz w:val="20"/>
          <w:szCs w:val="20"/>
        </w:rPr>
        <w:drawing>
          <wp:inline distT="0" distB="0" distL="0" distR="0" wp14:anchorId="7DF4E98D" wp14:editId="7A95B487">
            <wp:extent cx="5943600" cy="1976120"/>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r w:rsidRPr="004D3AFB">
        <w:rPr>
          <w:rFonts w:ascii="Open Sans" w:hAnsi="Open Sans" w:cs="Open Sans"/>
          <w:color w:val="333333"/>
          <w:sz w:val="20"/>
          <w:szCs w:val="20"/>
        </w:rPr>
        <w:br/>
      </w:r>
      <w:r w:rsidRPr="004D3AFB">
        <w:rPr>
          <w:rFonts w:ascii="Open Sans" w:hAnsi="Open Sans" w:cs="Open Sans"/>
          <w:color w:val="333333"/>
          <w:sz w:val="20"/>
          <w:szCs w:val="20"/>
        </w:rPr>
        <w:br/>
      </w:r>
      <w:r w:rsidRPr="004D3AFB">
        <w:rPr>
          <w:rStyle w:val="Strong"/>
          <w:rFonts w:ascii="Open Sans" w:hAnsi="Open Sans" w:cs="Open Sans"/>
          <w:color w:val="333333"/>
          <w:sz w:val="20"/>
          <w:szCs w:val="20"/>
        </w:rPr>
        <w:t>Most Recent Recommendations</w:t>
      </w:r>
    </w:p>
    <w:p w14:paraId="1E7E3C91" w14:textId="77777777" w:rsidR="00483CBC" w:rsidRPr="004D3AFB" w:rsidRDefault="000C286A" w:rsidP="00483CBC">
      <w:pPr>
        <w:numPr>
          <w:ilvl w:val="0"/>
          <w:numId w:val="36"/>
        </w:numPr>
        <w:shd w:val="clear" w:color="auto" w:fill="FFFFFF"/>
        <w:spacing w:before="100" w:beforeAutospacing="1" w:after="100" w:afterAutospacing="1" w:line="240" w:lineRule="auto"/>
        <w:rPr>
          <w:rFonts w:ascii="Open Sans" w:hAnsi="Open Sans" w:cs="Open Sans"/>
          <w:color w:val="333333"/>
          <w:sz w:val="20"/>
          <w:szCs w:val="20"/>
        </w:rPr>
      </w:pPr>
      <w:hyperlink r:id="rId16" w:tgtFrame="_blank" w:history="1">
        <w:r w:rsidR="00483CBC" w:rsidRPr="004D3AFB">
          <w:rPr>
            <w:rStyle w:val="Hyperlink"/>
            <w:rFonts w:ascii="Open Sans" w:hAnsi="Open Sans" w:cs="Open Sans"/>
            <w:color w:val="007BFF"/>
            <w:sz w:val="20"/>
            <w:szCs w:val="20"/>
          </w:rPr>
          <w:t>eBay (EBAY) - September 26, 2021</w:t>
        </w:r>
      </w:hyperlink>
    </w:p>
    <w:p w14:paraId="6BE64D7B" w14:textId="77777777" w:rsidR="00483CBC" w:rsidRPr="004D3AFB" w:rsidRDefault="000C286A" w:rsidP="00483CBC">
      <w:pPr>
        <w:numPr>
          <w:ilvl w:val="0"/>
          <w:numId w:val="36"/>
        </w:numPr>
        <w:shd w:val="clear" w:color="auto" w:fill="FFFFFF"/>
        <w:spacing w:before="100" w:beforeAutospacing="1" w:after="100" w:afterAutospacing="1" w:line="240" w:lineRule="auto"/>
        <w:rPr>
          <w:rFonts w:ascii="Open Sans" w:hAnsi="Open Sans" w:cs="Open Sans"/>
          <w:color w:val="333333"/>
          <w:sz w:val="20"/>
          <w:szCs w:val="20"/>
        </w:rPr>
      </w:pPr>
      <w:hyperlink r:id="rId17" w:tgtFrame="_blank" w:history="1">
        <w:r w:rsidR="00483CBC" w:rsidRPr="004D3AFB">
          <w:rPr>
            <w:rStyle w:val="Hyperlink"/>
            <w:rFonts w:ascii="Open Sans" w:hAnsi="Open Sans" w:cs="Open Sans"/>
            <w:color w:val="007BFF"/>
            <w:sz w:val="20"/>
            <w:szCs w:val="20"/>
          </w:rPr>
          <w:t>Nucor (NUE) - September 19, 2021</w:t>
        </w:r>
      </w:hyperlink>
    </w:p>
    <w:p w14:paraId="7D375A78" w14:textId="77777777" w:rsidR="00483CBC" w:rsidRPr="004D3AFB" w:rsidRDefault="000C286A" w:rsidP="00483CBC">
      <w:pPr>
        <w:numPr>
          <w:ilvl w:val="0"/>
          <w:numId w:val="36"/>
        </w:numPr>
        <w:shd w:val="clear" w:color="auto" w:fill="FFFFFF"/>
        <w:spacing w:before="100" w:beforeAutospacing="1" w:after="100" w:afterAutospacing="1" w:line="240" w:lineRule="auto"/>
        <w:rPr>
          <w:rFonts w:ascii="Open Sans" w:hAnsi="Open Sans" w:cs="Open Sans"/>
          <w:color w:val="333333"/>
          <w:sz w:val="20"/>
          <w:szCs w:val="20"/>
        </w:rPr>
      </w:pPr>
      <w:hyperlink r:id="rId18" w:tgtFrame="_blank" w:history="1">
        <w:r w:rsidR="00483CBC" w:rsidRPr="004D3AFB">
          <w:rPr>
            <w:rStyle w:val="Hyperlink"/>
            <w:rFonts w:ascii="Open Sans" w:hAnsi="Open Sans" w:cs="Open Sans"/>
            <w:color w:val="007BFF"/>
            <w:sz w:val="20"/>
            <w:szCs w:val="20"/>
          </w:rPr>
          <w:t>Carrier Global (CARR) - September 12, 2021</w:t>
        </w:r>
      </w:hyperlink>
    </w:p>
    <w:p w14:paraId="4F96B849" w14:textId="77777777" w:rsidR="00483CBC" w:rsidRPr="004D3AFB" w:rsidRDefault="000C286A" w:rsidP="00483CBC">
      <w:pPr>
        <w:numPr>
          <w:ilvl w:val="0"/>
          <w:numId w:val="36"/>
        </w:numPr>
        <w:shd w:val="clear" w:color="auto" w:fill="FFFFFF"/>
        <w:spacing w:before="100" w:beforeAutospacing="1" w:after="100" w:afterAutospacing="1" w:line="240" w:lineRule="auto"/>
        <w:rPr>
          <w:rFonts w:ascii="Open Sans" w:hAnsi="Open Sans" w:cs="Open Sans"/>
          <w:color w:val="333333"/>
          <w:sz w:val="20"/>
          <w:szCs w:val="20"/>
        </w:rPr>
      </w:pPr>
      <w:hyperlink r:id="rId19" w:tgtFrame="_blank" w:history="1">
        <w:r w:rsidR="00483CBC" w:rsidRPr="004D3AFB">
          <w:rPr>
            <w:rStyle w:val="Hyperlink"/>
            <w:rFonts w:ascii="Open Sans" w:hAnsi="Open Sans" w:cs="Open Sans"/>
            <w:color w:val="007BFF"/>
            <w:sz w:val="20"/>
            <w:szCs w:val="20"/>
          </w:rPr>
          <w:t>Anheuser-Busch (BUD) - September 5, 2021</w:t>
        </w:r>
      </w:hyperlink>
    </w:p>
    <w:p w14:paraId="6428AAC0" w14:textId="77777777" w:rsidR="00483CBC" w:rsidRPr="004D3AFB" w:rsidRDefault="000C286A" w:rsidP="00483CBC">
      <w:pPr>
        <w:numPr>
          <w:ilvl w:val="0"/>
          <w:numId w:val="36"/>
        </w:numPr>
        <w:shd w:val="clear" w:color="auto" w:fill="FFFFFF"/>
        <w:spacing w:before="100" w:beforeAutospacing="1" w:after="100" w:afterAutospacing="1" w:line="240" w:lineRule="auto"/>
        <w:rPr>
          <w:rFonts w:ascii="Open Sans" w:hAnsi="Open Sans" w:cs="Open Sans"/>
          <w:color w:val="333333"/>
          <w:sz w:val="20"/>
          <w:szCs w:val="20"/>
        </w:rPr>
      </w:pPr>
      <w:hyperlink r:id="rId20" w:tgtFrame="_blank" w:history="1">
        <w:r w:rsidR="00483CBC" w:rsidRPr="004D3AFB">
          <w:rPr>
            <w:rStyle w:val="Hyperlink"/>
            <w:rFonts w:ascii="Open Sans" w:hAnsi="Open Sans" w:cs="Open Sans"/>
            <w:color w:val="007BFF"/>
            <w:sz w:val="20"/>
            <w:szCs w:val="20"/>
          </w:rPr>
          <w:t>Louisiana Pacific (LPX) - August 29, 2021</w:t>
        </w:r>
      </w:hyperlink>
    </w:p>
    <w:p w14:paraId="3F1E181C" w14:textId="0A211DA1" w:rsidR="00483CBC" w:rsidRPr="004D3AFB" w:rsidRDefault="00483CBC" w:rsidP="00483CBC">
      <w:pPr>
        <w:rPr>
          <w:sz w:val="20"/>
          <w:szCs w:val="20"/>
        </w:rPr>
      </w:pPr>
    </w:p>
    <w:p w14:paraId="337A503A" w14:textId="76649762" w:rsidR="00483CBC" w:rsidRPr="004D3AFB" w:rsidRDefault="00483CBC" w:rsidP="00483CBC">
      <w:pPr>
        <w:rPr>
          <w:sz w:val="20"/>
          <w:szCs w:val="20"/>
        </w:rPr>
      </w:pPr>
    </w:p>
    <w:p w14:paraId="0C109466" w14:textId="7319C207" w:rsidR="00483CBC" w:rsidRPr="004D3AFB" w:rsidRDefault="00483CBC" w:rsidP="00483CBC">
      <w:pPr>
        <w:rPr>
          <w:sz w:val="20"/>
          <w:szCs w:val="20"/>
        </w:rPr>
      </w:pPr>
    </w:p>
    <w:p w14:paraId="34761D0E" w14:textId="4DBCD666" w:rsidR="00483CBC" w:rsidRPr="004D3AFB" w:rsidRDefault="00507134" w:rsidP="00483CBC">
      <w:pPr>
        <w:pStyle w:val="NormalWeb"/>
        <w:jc w:val="center"/>
        <w:rPr>
          <w:sz w:val="20"/>
          <w:szCs w:val="20"/>
        </w:rPr>
      </w:pPr>
      <w:r>
        <w:rPr>
          <w:rStyle w:val="Strong"/>
          <w:sz w:val="20"/>
          <w:szCs w:val="20"/>
          <w:u w:val="single"/>
        </w:rPr>
        <w:lastRenderedPageBreak/>
        <w:t>W</w:t>
      </w:r>
      <w:r w:rsidR="00483CBC" w:rsidRPr="004D3AFB">
        <w:rPr>
          <w:rStyle w:val="Strong"/>
          <w:sz w:val="20"/>
          <w:szCs w:val="20"/>
          <w:u w:val="single"/>
        </w:rPr>
        <w:t>eekend Player</w:t>
      </w:r>
    </w:p>
    <w:p w14:paraId="32458238" w14:textId="77777777" w:rsidR="00483CBC" w:rsidRPr="004D3AFB" w:rsidRDefault="00483CBC" w:rsidP="00483CBC">
      <w:pPr>
        <w:pStyle w:val="NormalWeb"/>
        <w:jc w:val="center"/>
        <w:rPr>
          <w:sz w:val="20"/>
          <w:szCs w:val="20"/>
        </w:rPr>
      </w:pPr>
      <w:r w:rsidRPr="004D3AFB">
        <w:rPr>
          <w:rStyle w:val="Strong"/>
          <w:sz w:val="20"/>
          <w:szCs w:val="20"/>
        </w:rPr>
        <w:t>October 3, 2021</w:t>
      </w:r>
    </w:p>
    <w:p w14:paraId="2FA179E8" w14:textId="77777777" w:rsidR="00483CBC" w:rsidRPr="004D3AFB" w:rsidRDefault="00483CBC" w:rsidP="00483CBC">
      <w:pPr>
        <w:pStyle w:val="NormalWeb"/>
        <w:rPr>
          <w:sz w:val="20"/>
          <w:szCs w:val="20"/>
        </w:rPr>
      </w:pPr>
      <w:r w:rsidRPr="004D3AFB">
        <w:rPr>
          <w:rStyle w:val="Strong"/>
          <w:sz w:val="20"/>
          <w:szCs w:val="20"/>
        </w:rPr>
        <w:t>Open Positions Update</w:t>
      </w:r>
    </w:p>
    <w:p w14:paraId="102D5F67" w14:textId="28666874" w:rsidR="00507134" w:rsidRDefault="00483CBC" w:rsidP="00507134">
      <w:pPr>
        <w:pStyle w:val="ListParagraph"/>
        <w:numPr>
          <w:ilvl w:val="0"/>
          <w:numId w:val="43"/>
        </w:numPr>
        <w:ind w:left="360"/>
        <w:rPr>
          <w:rStyle w:val="Strong"/>
          <w:sz w:val="20"/>
          <w:szCs w:val="20"/>
        </w:rPr>
      </w:pPr>
      <w:r w:rsidRPr="00507134">
        <w:rPr>
          <w:rStyle w:val="Emphasis"/>
          <w:sz w:val="20"/>
          <w:szCs w:val="20"/>
        </w:rPr>
        <w:t>There are no portfolio updates this week.</w:t>
      </w:r>
      <w:r w:rsidRPr="00507134">
        <w:rPr>
          <w:sz w:val="20"/>
          <w:szCs w:val="20"/>
        </w:rPr>
        <w:br/>
      </w:r>
      <w:r w:rsidRPr="00507134">
        <w:rPr>
          <w:rStyle w:val="Strong"/>
          <w:sz w:val="20"/>
          <w:szCs w:val="20"/>
        </w:rPr>
        <w:t>Paychex (PAYX)</w:t>
      </w:r>
      <w:r w:rsidRPr="00507134">
        <w:rPr>
          <w:sz w:val="20"/>
          <w:szCs w:val="20"/>
        </w:rPr>
        <w:br/>
      </w:r>
      <w:r w:rsidRPr="00507134">
        <w:rPr>
          <w:rStyle w:val="Strong"/>
          <w:b w:val="0"/>
          <w:bCs w:val="0"/>
          <w:sz w:val="20"/>
          <w:szCs w:val="20"/>
        </w:rPr>
        <w:t xml:space="preserve">Place a limit order to buy </w:t>
      </w:r>
      <w:r w:rsidRPr="00507134">
        <w:rPr>
          <w:rStyle w:val="Strong"/>
          <w:sz w:val="20"/>
          <w:szCs w:val="20"/>
        </w:rPr>
        <w:t xml:space="preserve">the Paychex (PAYX) January 21, </w:t>
      </w:r>
      <w:proofErr w:type="gramStart"/>
      <w:r w:rsidRPr="00507134">
        <w:rPr>
          <w:rStyle w:val="Strong"/>
          <w:sz w:val="20"/>
          <w:szCs w:val="20"/>
        </w:rPr>
        <w:t>2022</w:t>
      </w:r>
      <w:proofErr w:type="gramEnd"/>
      <w:r w:rsidRPr="00507134">
        <w:rPr>
          <w:rStyle w:val="Strong"/>
          <w:sz w:val="20"/>
          <w:szCs w:val="20"/>
        </w:rPr>
        <w:t xml:space="preserve"> 115-strike call</w:t>
      </w:r>
      <w:r w:rsidRPr="00507134">
        <w:rPr>
          <w:rStyle w:val="Strong"/>
          <w:b w:val="0"/>
          <w:bCs w:val="0"/>
          <w:sz w:val="20"/>
          <w:szCs w:val="20"/>
        </w:rPr>
        <w:t xml:space="preserve"> at a limit price within range of the current market asked price when you place your order. At the close on Friday, October 1, this option was offered </w:t>
      </w:r>
      <w:r w:rsidRPr="00507134">
        <w:rPr>
          <w:rStyle w:val="Strong"/>
          <w:sz w:val="20"/>
          <w:szCs w:val="20"/>
        </w:rPr>
        <w:t>at $5.20. PAYX closed at $115.15 on Friday, October 1.</w:t>
      </w:r>
      <w:r w:rsidRPr="00507134">
        <w:rPr>
          <w:sz w:val="20"/>
          <w:szCs w:val="20"/>
        </w:rPr>
        <w:br/>
      </w:r>
    </w:p>
    <w:p w14:paraId="6FBB2042" w14:textId="1FA42BD6" w:rsidR="00483CBC" w:rsidRPr="00507134" w:rsidRDefault="00483CBC" w:rsidP="00507134">
      <w:pPr>
        <w:pStyle w:val="ListParagraph"/>
        <w:numPr>
          <w:ilvl w:val="0"/>
          <w:numId w:val="43"/>
        </w:numPr>
        <w:ind w:left="360"/>
        <w:rPr>
          <w:b/>
          <w:bCs/>
          <w:sz w:val="20"/>
          <w:szCs w:val="20"/>
        </w:rPr>
      </w:pPr>
      <w:r w:rsidRPr="00507134">
        <w:rPr>
          <w:rStyle w:val="Strong"/>
          <w:b w:val="0"/>
          <w:bCs w:val="0"/>
          <w:sz w:val="20"/>
          <w:szCs w:val="20"/>
        </w:rPr>
        <w:t>Please use the following guidelines to manage the position:</w:t>
      </w:r>
    </w:p>
    <w:p w14:paraId="78D1812E" w14:textId="77777777" w:rsidR="00483CBC" w:rsidRPr="00507134" w:rsidRDefault="00483CBC" w:rsidP="00507134">
      <w:pPr>
        <w:numPr>
          <w:ilvl w:val="0"/>
          <w:numId w:val="43"/>
        </w:numPr>
        <w:spacing w:before="100" w:beforeAutospacing="1" w:after="150" w:line="240" w:lineRule="auto"/>
        <w:ind w:left="360"/>
        <w:rPr>
          <w:b/>
          <w:bCs/>
          <w:sz w:val="20"/>
          <w:szCs w:val="20"/>
        </w:rPr>
      </w:pPr>
      <w:r w:rsidRPr="00507134">
        <w:rPr>
          <w:rStyle w:val="Strong"/>
          <w:b w:val="0"/>
          <w:bCs w:val="0"/>
          <w:sz w:val="20"/>
          <w:szCs w:val="20"/>
        </w:rPr>
        <w:t>Do not attempt to enter this position if PAYX is trading above $117.00.</w:t>
      </w:r>
    </w:p>
    <w:p w14:paraId="1855AFA2" w14:textId="77777777" w:rsidR="00483CBC" w:rsidRPr="00507134" w:rsidRDefault="00483CBC" w:rsidP="00507134">
      <w:pPr>
        <w:numPr>
          <w:ilvl w:val="0"/>
          <w:numId w:val="43"/>
        </w:numPr>
        <w:spacing w:before="100" w:beforeAutospacing="1" w:after="150" w:line="240" w:lineRule="auto"/>
        <w:ind w:left="360"/>
        <w:rPr>
          <w:b/>
          <w:bCs/>
          <w:sz w:val="20"/>
          <w:szCs w:val="20"/>
        </w:rPr>
      </w:pPr>
      <w:r w:rsidRPr="00507134">
        <w:rPr>
          <w:rStyle w:val="Strong"/>
          <w:b w:val="0"/>
          <w:bCs w:val="0"/>
          <w:sz w:val="20"/>
          <w:szCs w:val="20"/>
        </w:rPr>
        <w:t>If this position cannot be entered by Monday's close based on PAYX share price, the position may be entered on Tuesday if PAYX trades at $117.00 or lower. Do not attempt to enter this position after Tuesday's close.</w:t>
      </w:r>
    </w:p>
    <w:p w14:paraId="2A3F9F50" w14:textId="77777777" w:rsidR="00483CBC" w:rsidRPr="00507134" w:rsidRDefault="00483CBC" w:rsidP="00507134">
      <w:pPr>
        <w:numPr>
          <w:ilvl w:val="0"/>
          <w:numId w:val="43"/>
        </w:numPr>
        <w:spacing w:before="100" w:beforeAutospacing="1" w:after="150" w:line="240" w:lineRule="auto"/>
        <w:ind w:left="360"/>
        <w:rPr>
          <w:b/>
          <w:bCs/>
          <w:sz w:val="20"/>
          <w:szCs w:val="20"/>
        </w:rPr>
      </w:pPr>
      <w:r w:rsidRPr="00507134">
        <w:rPr>
          <w:rStyle w:val="Strong"/>
          <w:b w:val="0"/>
          <w:bCs w:val="0"/>
          <w:sz w:val="20"/>
          <w:szCs w:val="20"/>
        </w:rPr>
        <w:t>Exit the position if the option is at a 200% gain from your entry price.</w:t>
      </w:r>
    </w:p>
    <w:p w14:paraId="65CF8226" w14:textId="77777777" w:rsidR="00483CBC" w:rsidRPr="00507134" w:rsidRDefault="00483CBC" w:rsidP="00507134">
      <w:pPr>
        <w:numPr>
          <w:ilvl w:val="0"/>
          <w:numId w:val="43"/>
        </w:numPr>
        <w:spacing w:before="100" w:beforeAutospacing="1" w:after="150" w:line="240" w:lineRule="auto"/>
        <w:ind w:left="360"/>
        <w:rPr>
          <w:b/>
          <w:bCs/>
          <w:sz w:val="20"/>
          <w:szCs w:val="20"/>
        </w:rPr>
      </w:pPr>
      <w:r w:rsidRPr="00507134">
        <w:rPr>
          <w:rStyle w:val="Strong"/>
          <w:b w:val="0"/>
          <w:bCs w:val="0"/>
          <w:sz w:val="20"/>
          <w:szCs w:val="20"/>
        </w:rPr>
        <w:t>If the option has not reached its target profit by 3:00 p.m. Eastern time on Monday, January 10, close the position.</w:t>
      </w:r>
    </w:p>
    <w:p w14:paraId="539BCEE7" w14:textId="49F03E69" w:rsidR="00483CBC" w:rsidRPr="004D3AFB" w:rsidRDefault="00483CBC" w:rsidP="00483CBC">
      <w:pPr>
        <w:rPr>
          <w:sz w:val="20"/>
          <w:szCs w:val="20"/>
        </w:rPr>
      </w:pPr>
      <w:r w:rsidRPr="004D3AFB">
        <w:rPr>
          <w:noProof/>
          <w:sz w:val="20"/>
          <w:szCs w:val="20"/>
        </w:rPr>
        <w:drawing>
          <wp:inline distT="0" distB="0" distL="0" distR="0" wp14:anchorId="695C06EA" wp14:editId="546750DF">
            <wp:extent cx="5175250" cy="1250830"/>
            <wp:effectExtent l="0" t="0" r="6350" b="698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599" cy="1261307"/>
                    </a:xfrm>
                    <a:prstGeom prst="rect">
                      <a:avLst/>
                    </a:prstGeom>
                    <a:noFill/>
                    <a:ln>
                      <a:noFill/>
                    </a:ln>
                  </pic:spPr>
                </pic:pic>
              </a:graphicData>
            </a:graphic>
          </wp:inline>
        </w:drawing>
      </w:r>
    </w:p>
    <w:p w14:paraId="2EF43A85" w14:textId="5E73D49A" w:rsidR="00483CBC" w:rsidRPr="004D3AFB" w:rsidRDefault="00507134" w:rsidP="00483CBC">
      <w:pPr>
        <w:pStyle w:val="NormalWeb"/>
        <w:jc w:val="center"/>
        <w:rPr>
          <w:sz w:val="20"/>
          <w:szCs w:val="20"/>
        </w:rPr>
      </w:pPr>
      <w:r w:rsidRPr="004D3AFB">
        <w:rPr>
          <w:noProof/>
          <w:color w:val="007BFF"/>
          <w:sz w:val="20"/>
          <w:szCs w:val="20"/>
        </w:rPr>
        <w:drawing>
          <wp:anchor distT="0" distB="0" distL="114300" distR="114300" simplePos="0" relativeHeight="251658240" behindDoc="0" locked="0" layoutInCell="1" allowOverlap="1" wp14:anchorId="2CC7001C" wp14:editId="2102624B">
            <wp:simplePos x="0" y="0"/>
            <wp:positionH relativeFrom="margin">
              <wp:align>right</wp:align>
            </wp:positionH>
            <wp:positionV relativeFrom="paragraph">
              <wp:posOffset>666115</wp:posOffset>
            </wp:positionV>
            <wp:extent cx="5939155" cy="2354580"/>
            <wp:effectExtent l="0" t="0" r="4445" b="7620"/>
            <wp:wrapSquare wrapText="bothSides"/>
            <wp:docPr id="17" name="Picture 17" descr="Chart&#10;&#10;Description automatically generat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762" cy="2360256"/>
                    </a:xfrm>
                    <a:prstGeom prst="rect">
                      <a:avLst/>
                    </a:prstGeom>
                    <a:noFill/>
                    <a:ln>
                      <a:noFill/>
                    </a:ln>
                  </pic:spPr>
                </pic:pic>
              </a:graphicData>
            </a:graphic>
            <wp14:sizeRelV relativeFrom="margin">
              <wp14:pctHeight>0</wp14:pctHeight>
            </wp14:sizeRelV>
          </wp:anchor>
        </w:drawing>
      </w:r>
      <w:r w:rsidR="00483CBC" w:rsidRPr="004D3AFB">
        <w:rPr>
          <w:rStyle w:val="Strong"/>
          <w:sz w:val="20"/>
          <w:szCs w:val="20"/>
        </w:rPr>
        <w:t>Schaeffer's Chart of the Week</w:t>
      </w:r>
      <w:r w:rsidR="00483CBC" w:rsidRPr="004D3AFB">
        <w:rPr>
          <w:b/>
          <w:bCs/>
          <w:sz w:val="20"/>
          <w:szCs w:val="20"/>
        </w:rPr>
        <w:br/>
      </w:r>
      <w:r w:rsidR="00483CBC" w:rsidRPr="004D3AFB">
        <w:rPr>
          <w:rStyle w:val="Strong"/>
          <w:sz w:val="20"/>
          <w:szCs w:val="20"/>
        </w:rPr>
        <w:t>How to Respond to Bond Market Volatility</w:t>
      </w:r>
      <w:r w:rsidR="00483CBC" w:rsidRPr="004D3AFB">
        <w:rPr>
          <w:b/>
          <w:bCs/>
          <w:sz w:val="20"/>
          <w:szCs w:val="20"/>
        </w:rPr>
        <w:br/>
      </w:r>
      <w:r w:rsidR="00483CBC" w:rsidRPr="004D3AFB">
        <w:rPr>
          <w:rStyle w:val="Strong"/>
          <w:sz w:val="20"/>
          <w:szCs w:val="20"/>
        </w:rPr>
        <w:t>By Patrick Martin, Managing Editor</w:t>
      </w:r>
    </w:p>
    <w:p w14:paraId="34169527" w14:textId="18505FB1" w:rsidR="00507134" w:rsidRDefault="00483CBC" w:rsidP="00483CBC">
      <w:pPr>
        <w:rPr>
          <w:sz w:val="20"/>
          <w:szCs w:val="20"/>
        </w:rPr>
      </w:pPr>
      <w:r w:rsidRPr="004D3AFB">
        <w:rPr>
          <w:sz w:val="20"/>
          <w:szCs w:val="20"/>
        </w:rPr>
        <w:lastRenderedPageBreak/>
        <w:br/>
        <w:t xml:space="preserve">On Aug. 21, Bloomberg posted an article about famed short-seller Michael Burry, who made a name for himself by betting against and ultimately calling the housing bubble. The article disclosed Burry was eyeing his next house of </w:t>
      </w:r>
      <w:proofErr w:type="gramStart"/>
      <w:r w:rsidRPr="004D3AFB">
        <w:rPr>
          <w:sz w:val="20"/>
          <w:szCs w:val="20"/>
        </w:rPr>
        <w:t>cards;</w:t>
      </w:r>
      <w:proofErr w:type="gramEnd"/>
      <w:r w:rsidRPr="004D3AFB">
        <w:rPr>
          <w:sz w:val="20"/>
          <w:szCs w:val="20"/>
        </w:rPr>
        <w:t xml:space="preserve"> long-term treasury ETF's. </w:t>
      </w:r>
      <w:proofErr w:type="spellStart"/>
      <w:r w:rsidRPr="004D3AFB">
        <w:rPr>
          <w:sz w:val="20"/>
          <w:szCs w:val="20"/>
        </w:rPr>
        <w:t>Burry's</w:t>
      </w:r>
      <w:proofErr w:type="spellEnd"/>
      <w:r w:rsidRPr="004D3AFB">
        <w:rPr>
          <w:sz w:val="20"/>
          <w:szCs w:val="20"/>
        </w:rPr>
        <w:t xml:space="preserve"> fund purchased $280 million in puts against the iShares 20+ Year Treasury Bond ETF (TLT) at the end of June, at a time when TLT was trading at multi-month highs. It's not uncommon for news outlets to latch onto such stories, given </w:t>
      </w:r>
      <w:proofErr w:type="spellStart"/>
      <w:r w:rsidRPr="004D3AFB">
        <w:rPr>
          <w:sz w:val="20"/>
          <w:szCs w:val="20"/>
        </w:rPr>
        <w:t>Burry's</w:t>
      </w:r>
      <w:proofErr w:type="spellEnd"/>
      <w:r w:rsidRPr="004D3AFB">
        <w:rPr>
          <w:sz w:val="20"/>
          <w:szCs w:val="20"/>
        </w:rPr>
        <w:t xml:space="preserve"> success in nailing the housing market collapse. Fast forward one month and one sharp selloff later, </w:t>
      </w:r>
      <w:proofErr w:type="spellStart"/>
      <w:r w:rsidRPr="004D3AFB">
        <w:rPr>
          <w:sz w:val="20"/>
          <w:szCs w:val="20"/>
        </w:rPr>
        <w:t>Burry's</w:t>
      </w:r>
      <w:proofErr w:type="spellEnd"/>
      <w:r w:rsidRPr="004D3AFB">
        <w:rPr>
          <w:sz w:val="20"/>
          <w:szCs w:val="20"/>
        </w:rPr>
        <w:t xml:space="preserve"> bet takes on an entirely different tone.</w:t>
      </w:r>
      <w:r w:rsidRPr="004D3AFB">
        <w:rPr>
          <w:sz w:val="20"/>
          <w:szCs w:val="20"/>
        </w:rPr>
        <w:br/>
      </w:r>
      <w:r w:rsidRPr="004D3AFB">
        <w:rPr>
          <w:sz w:val="20"/>
          <w:szCs w:val="20"/>
        </w:rPr>
        <w:br/>
        <w:t>On Sept. 23, TLT sat just below $153 and it's 320-day moving average. By the Sept. 28 close, the ETF traded at $144, a roughly 5% pullback in less than five trading days, attributed to the 10-year Treasury yield climbing to multi-month highs in conjunction with Federal Reserve rhetoric about scaling back bond-buying measures in the coming year. That Sept. 28 level was its lowest since July 2, breaching a host of shorter-term moving averages, as well as its 100-day trendline.</w:t>
      </w:r>
      <w:r w:rsidRPr="004D3AFB">
        <w:rPr>
          <w:sz w:val="20"/>
          <w:szCs w:val="20"/>
        </w:rPr>
        <w:br/>
      </w:r>
      <w:r w:rsidRPr="004D3AFB">
        <w:rPr>
          <w:sz w:val="20"/>
          <w:szCs w:val="20"/>
        </w:rPr>
        <w:br/>
      </w:r>
      <w:r w:rsidRPr="004D3AFB">
        <w:rPr>
          <w:noProof/>
          <w:sz w:val="20"/>
          <w:szCs w:val="20"/>
        </w:rPr>
        <w:drawing>
          <wp:inline distT="0" distB="0" distL="0" distR="0" wp14:anchorId="0A82298F" wp14:editId="0CBF15BD">
            <wp:extent cx="5941711" cy="2700068"/>
            <wp:effectExtent l="0" t="0" r="1905" b="5080"/>
            <wp:docPr id="15" name="Picture 15" descr="Graphical user interface, chart&#10;&#10;Description automatically generated">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a:hlinkClick r:id="rId24" tgtFrame="_blank"/>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797" cy="2716466"/>
                    </a:xfrm>
                    <a:prstGeom prst="rect">
                      <a:avLst/>
                    </a:prstGeom>
                    <a:noFill/>
                    <a:ln>
                      <a:noFill/>
                    </a:ln>
                  </pic:spPr>
                </pic:pic>
              </a:graphicData>
            </a:graphic>
          </wp:inline>
        </w:drawing>
      </w:r>
    </w:p>
    <w:p w14:paraId="1F199F22" w14:textId="77777777" w:rsidR="00507134" w:rsidRDefault="00483CBC" w:rsidP="00507134">
      <w:pPr>
        <w:rPr>
          <w:sz w:val="20"/>
          <w:szCs w:val="20"/>
        </w:rPr>
      </w:pPr>
      <w:r w:rsidRPr="004D3AFB">
        <w:rPr>
          <w:sz w:val="20"/>
          <w:szCs w:val="20"/>
        </w:rPr>
        <w:br/>
      </w:r>
      <w:r w:rsidRPr="00507134">
        <w:rPr>
          <w:sz w:val="18"/>
          <w:szCs w:val="18"/>
        </w:rPr>
        <w:t>It's no surprise then, that TLT's 14-Day Relative Strength Index (RSI) drifted into oversold territory, breaching 35 on Sept. 28. Per the chart above, the last time TLT's RSI was that low, it preceded a channel of higher highs from the ETF that lasted until early July. That's not necessarily a buy signal that can stand on its own, but when combined with other factors, is worth considering.</w:t>
      </w:r>
      <w:r w:rsidRPr="00507134">
        <w:rPr>
          <w:sz w:val="18"/>
          <w:szCs w:val="18"/>
        </w:rPr>
        <w:br/>
      </w:r>
      <w:r w:rsidRPr="00507134">
        <w:rPr>
          <w:sz w:val="18"/>
          <w:szCs w:val="18"/>
        </w:rPr>
        <w:br/>
        <w:t>One such factor is that options traders have been focused on TLT puts for some time now. During the past 50 days, traders on the International Securities Exchange, Chicago Board Options Exchange (CBOE), and NASDAQ OMX PHLX (PHLX) have bought to open 2.14 puts for every call on TLT -- a ratio that registers in the 92nd percentile of its annual range. The ratio crossed 1.0 – which indicates puts outnumber calls on an absolute basis – back in April. In the wake of last week's selloff, put traders are growing as bolder; the ratio sits at its highest level in over a month.</w:t>
      </w:r>
      <w:r w:rsidRPr="00507134">
        <w:rPr>
          <w:sz w:val="18"/>
          <w:szCs w:val="18"/>
        </w:rPr>
        <w:br/>
      </w:r>
      <w:r w:rsidRPr="00507134">
        <w:rPr>
          <w:sz w:val="18"/>
          <w:szCs w:val="18"/>
        </w:rPr>
        <w:br/>
        <w:t>Can contrarians take advantage of this building pessimism? TLT's 4% drop in five days is a noteworthy indicator. According to Schaeffer's Senior Quantitative Analyst Rock White, there have been 29 other occurrences of drops of 4% or more since 2002. Per the table below, the one-and two-week returns signal outperformance compared to TLT's anytime performance. The ETF was up an average return of 0.8% after two weeks, compared to the anytime return of 0.2%. After one and three months, the returns are closer to normal. For investors looking to buy the dip, this paints a picture of TLT being extremely elastic and responsive to quick bounces following drastic pullbacks.</w:t>
      </w:r>
      <w:r w:rsidRPr="00507134">
        <w:rPr>
          <w:sz w:val="20"/>
          <w:szCs w:val="20"/>
        </w:rPr>
        <w:br/>
      </w:r>
      <w:r w:rsidRPr="004D3AFB">
        <w:rPr>
          <w:sz w:val="20"/>
          <w:szCs w:val="20"/>
        </w:rPr>
        <w:lastRenderedPageBreak/>
        <w:br/>
      </w:r>
      <w:r w:rsidRPr="004D3AFB">
        <w:rPr>
          <w:noProof/>
          <w:sz w:val="20"/>
          <w:szCs w:val="20"/>
        </w:rPr>
        <w:drawing>
          <wp:inline distT="0" distB="0" distL="0" distR="0" wp14:anchorId="3E8111AA" wp14:editId="7885CF6B">
            <wp:extent cx="3907669" cy="2622430"/>
            <wp:effectExtent l="0" t="0" r="0" b="6985"/>
            <wp:docPr id="14" name="Picture 14" descr="Table&#10;&#10;Description automatically generated">
              <a:hlinkClick xmlns:a="http://schemas.openxmlformats.org/drawingml/2006/main" r:id="rId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a:hlinkClick r:id="rId24" tgtFrame="_blank"/>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543" cy="2635768"/>
                    </a:xfrm>
                    <a:prstGeom prst="rect">
                      <a:avLst/>
                    </a:prstGeom>
                    <a:noFill/>
                    <a:ln>
                      <a:noFill/>
                    </a:ln>
                  </pic:spPr>
                </pic:pic>
              </a:graphicData>
            </a:graphic>
          </wp:inline>
        </w:drawing>
      </w:r>
    </w:p>
    <w:p w14:paraId="448CF5BB" w14:textId="34FA9BA4" w:rsidR="00483CBC" w:rsidRPr="004D3AFB" w:rsidRDefault="00483CBC" w:rsidP="00507134">
      <w:pPr>
        <w:rPr>
          <w:sz w:val="20"/>
          <w:szCs w:val="20"/>
        </w:rPr>
      </w:pPr>
      <w:r w:rsidRPr="004D3AFB">
        <w:rPr>
          <w:sz w:val="20"/>
          <w:szCs w:val="20"/>
        </w:rPr>
        <w:t>If you're sold on the historical context, there are longer-term moving averages that should be monitored. The CBOE U.S. 10-year Treasury Index's (TNX) 36-month moving average, which equates to three years, has been a trendline of interest dating back to 2004. Per the chart below, cultivated by Schaeffer's Senior V.P. of Research Todd Salamone, 2004-2005 and 2011 are the only instances per year that this 36-month trendline didn't act as either support or resistance, with crosses above or below serving as fake-out moves. With that moving average now serving as resistance, it can act as a signal for those options traders – and possibly Michael Burry – as to how their bearish bets could fare.</w:t>
      </w:r>
      <w:r w:rsidRPr="004D3AFB">
        <w:rPr>
          <w:sz w:val="20"/>
          <w:szCs w:val="20"/>
        </w:rPr>
        <w:br/>
      </w:r>
      <w:r w:rsidRPr="004D3AFB">
        <w:rPr>
          <w:sz w:val="20"/>
          <w:szCs w:val="20"/>
        </w:rPr>
        <w:br/>
      </w:r>
      <w:r w:rsidRPr="004D3AFB">
        <w:rPr>
          <w:noProof/>
          <w:sz w:val="20"/>
          <w:szCs w:val="20"/>
        </w:rPr>
        <w:drawing>
          <wp:inline distT="0" distB="0" distL="0" distR="0" wp14:anchorId="788F81DE" wp14:editId="704897F5">
            <wp:extent cx="5880686" cy="2328545"/>
            <wp:effectExtent l="0" t="0" r="635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53" cy="2352448"/>
                    </a:xfrm>
                    <a:prstGeom prst="rect">
                      <a:avLst/>
                    </a:prstGeom>
                    <a:noFill/>
                    <a:ln>
                      <a:noFill/>
                    </a:ln>
                  </pic:spPr>
                </pic:pic>
              </a:graphicData>
            </a:graphic>
          </wp:inline>
        </w:drawing>
      </w:r>
      <w:r w:rsidRPr="004D3AFB">
        <w:rPr>
          <w:sz w:val="20"/>
          <w:szCs w:val="20"/>
        </w:rPr>
        <w:br/>
      </w:r>
      <w:r w:rsidRPr="004D3AFB">
        <w:rPr>
          <w:sz w:val="20"/>
          <w:szCs w:val="20"/>
        </w:rPr>
        <w:br/>
      </w:r>
      <w:r w:rsidRPr="004D3AFB">
        <w:rPr>
          <w:rStyle w:val="Strong"/>
          <w:sz w:val="20"/>
          <w:szCs w:val="20"/>
        </w:rPr>
        <w:t>Most Recent Recommendations</w:t>
      </w:r>
    </w:p>
    <w:p w14:paraId="6EBBE8CA" w14:textId="77777777" w:rsidR="00483CBC" w:rsidRPr="00507134" w:rsidRDefault="000C286A" w:rsidP="00483CBC">
      <w:pPr>
        <w:numPr>
          <w:ilvl w:val="0"/>
          <w:numId w:val="38"/>
        </w:numPr>
        <w:spacing w:before="100" w:beforeAutospacing="1" w:after="100" w:afterAutospacing="1" w:line="240" w:lineRule="auto"/>
        <w:rPr>
          <w:sz w:val="16"/>
          <w:szCs w:val="16"/>
        </w:rPr>
      </w:pPr>
      <w:hyperlink r:id="rId28" w:tgtFrame="_blank" w:history="1">
        <w:r w:rsidR="00483CBC" w:rsidRPr="00507134">
          <w:rPr>
            <w:rStyle w:val="Hyperlink"/>
            <w:color w:val="007BFF"/>
            <w:sz w:val="16"/>
            <w:szCs w:val="16"/>
          </w:rPr>
          <w:t>Southwest Airlines (LUV) - September 26, 2021</w:t>
        </w:r>
      </w:hyperlink>
    </w:p>
    <w:p w14:paraId="39DE6FC4" w14:textId="77777777" w:rsidR="00483CBC" w:rsidRPr="00507134" w:rsidRDefault="000C286A" w:rsidP="00483CBC">
      <w:pPr>
        <w:numPr>
          <w:ilvl w:val="0"/>
          <w:numId w:val="38"/>
        </w:numPr>
        <w:spacing w:before="100" w:beforeAutospacing="1" w:after="100" w:afterAutospacing="1" w:line="240" w:lineRule="auto"/>
        <w:rPr>
          <w:sz w:val="16"/>
          <w:szCs w:val="16"/>
        </w:rPr>
      </w:pPr>
      <w:hyperlink r:id="rId29" w:tgtFrame="_blank" w:history="1">
        <w:proofErr w:type="spellStart"/>
        <w:r w:rsidR="00483CBC" w:rsidRPr="00507134">
          <w:rPr>
            <w:rStyle w:val="Hyperlink"/>
            <w:color w:val="007BFF"/>
            <w:sz w:val="16"/>
            <w:szCs w:val="16"/>
          </w:rPr>
          <w:t>Cboe</w:t>
        </w:r>
        <w:proofErr w:type="spellEnd"/>
        <w:r w:rsidR="00483CBC" w:rsidRPr="00507134">
          <w:rPr>
            <w:rStyle w:val="Hyperlink"/>
            <w:color w:val="007BFF"/>
            <w:sz w:val="16"/>
            <w:szCs w:val="16"/>
          </w:rPr>
          <w:t xml:space="preserve"> Global Markets (CBOE) - September 19, 2021</w:t>
        </w:r>
      </w:hyperlink>
    </w:p>
    <w:p w14:paraId="257278B6" w14:textId="77777777" w:rsidR="00483CBC" w:rsidRPr="00507134" w:rsidRDefault="000C286A" w:rsidP="00483CBC">
      <w:pPr>
        <w:numPr>
          <w:ilvl w:val="0"/>
          <w:numId w:val="38"/>
        </w:numPr>
        <w:spacing w:before="100" w:beforeAutospacing="1" w:after="100" w:afterAutospacing="1" w:line="240" w:lineRule="auto"/>
        <w:rPr>
          <w:sz w:val="16"/>
          <w:szCs w:val="16"/>
        </w:rPr>
      </w:pPr>
      <w:hyperlink r:id="rId30" w:tgtFrame="_blank" w:history="1">
        <w:proofErr w:type="spellStart"/>
        <w:r w:rsidR="00483CBC" w:rsidRPr="00507134">
          <w:rPr>
            <w:rStyle w:val="Hyperlink"/>
            <w:color w:val="007BFF"/>
            <w:sz w:val="16"/>
            <w:szCs w:val="16"/>
          </w:rPr>
          <w:t>DoorDash</w:t>
        </w:r>
        <w:proofErr w:type="spellEnd"/>
        <w:r w:rsidR="00483CBC" w:rsidRPr="00507134">
          <w:rPr>
            <w:rStyle w:val="Hyperlink"/>
            <w:color w:val="007BFF"/>
            <w:sz w:val="16"/>
            <w:szCs w:val="16"/>
          </w:rPr>
          <w:t>, Inc. (DASH) - September 5, 2021</w:t>
        </w:r>
      </w:hyperlink>
    </w:p>
    <w:p w14:paraId="338DB509" w14:textId="77777777" w:rsidR="00483CBC" w:rsidRPr="00507134" w:rsidRDefault="000C286A" w:rsidP="00483CBC">
      <w:pPr>
        <w:numPr>
          <w:ilvl w:val="0"/>
          <w:numId w:val="38"/>
        </w:numPr>
        <w:spacing w:before="100" w:beforeAutospacing="1" w:after="100" w:afterAutospacing="1" w:line="240" w:lineRule="auto"/>
        <w:rPr>
          <w:sz w:val="16"/>
          <w:szCs w:val="16"/>
        </w:rPr>
      </w:pPr>
      <w:hyperlink r:id="rId31" w:tgtFrame="_blank" w:history="1">
        <w:r w:rsidR="00483CBC" w:rsidRPr="00507134">
          <w:rPr>
            <w:rStyle w:val="Hyperlink"/>
            <w:color w:val="007BFF"/>
            <w:sz w:val="16"/>
            <w:szCs w:val="16"/>
          </w:rPr>
          <w:t>Cisco Systems (CSCO) - August 22, 2021</w:t>
        </w:r>
      </w:hyperlink>
    </w:p>
    <w:p w14:paraId="5E66E8B8" w14:textId="77777777" w:rsidR="00483CBC" w:rsidRPr="00507134" w:rsidRDefault="000C286A" w:rsidP="00483CBC">
      <w:pPr>
        <w:numPr>
          <w:ilvl w:val="0"/>
          <w:numId w:val="38"/>
        </w:numPr>
        <w:spacing w:before="100" w:beforeAutospacing="1" w:after="100" w:afterAutospacing="1" w:line="240" w:lineRule="auto"/>
        <w:rPr>
          <w:sz w:val="16"/>
          <w:szCs w:val="16"/>
        </w:rPr>
      </w:pPr>
      <w:hyperlink r:id="rId32" w:tgtFrame="_blank" w:history="1">
        <w:r w:rsidR="00483CBC" w:rsidRPr="00507134">
          <w:rPr>
            <w:rStyle w:val="Hyperlink"/>
            <w:color w:val="007BFF"/>
            <w:sz w:val="16"/>
            <w:szCs w:val="16"/>
          </w:rPr>
          <w:t>Apple Inc. (AAPL) - August 15, 2021</w:t>
        </w:r>
      </w:hyperlink>
    </w:p>
    <w:p w14:paraId="3EE36CE8" w14:textId="05614049" w:rsidR="00483CBC" w:rsidRPr="005515B8" w:rsidRDefault="000C286A" w:rsidP="00483CBC">
      <w:pPr>
        <w:numPr>
          <w:ilvl w:val="0"/>
          <w:numId w:val="38"/>
        </w:numPr>
        <w:spacing w:before="100" w:beforeAutospacing="1" w:after="100" w:afterAutospacing="1" w:line="240" w:lineRule="auto"/>
        <w:rPr>
          <w:sz w:val="20"/>
          <w:szCs w:val="20"/>
        </w:rPr>
      </w:pPr>
      <w:hyperlink r:id="rId33" w:tgtFrame="_blank" w:history="1">
        <w:r w:rsidR="00483CBC" w:rsidRPr="004D3AFB">
          <w:rPr>
            <w:rStyle w:val="Hyperlink"/>
            <w:color w:val="007BFF"/>
            <w:sz w:val="20"/>
            <w:szCs w:val="20"/>
          </w:rPr>
          <w:t>Snap (SNAP) - August 8, 2021</w:t>
        </w:r>
      </w:hyperlink>
    </w:p>
    <w:sectPr w:rsidR="00483CBC" w:rsidRPr="005515B8">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FEFF6" w14:textId="77777777" w:rsidR="000C286A" w:rsidRDefault="000C286A" w:rsidP="004A5FF2">
      <w:pPr>
        <w:spacing w:after="0" w:line="240" w:lineRule="auto"/>
      </w:pPr>
      <w:r>
        <w:separator/>
      </w:r>
    </w:p>
  </w:endnote>
  <w:endnote w:type="continuationSeparator" w:id="0">
    <w:p w14:paraId="351D9400" w14:textId="77777777" w:rsidR="000C286A" w:rsidRDefault="000C286A" w:rsidP="004A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5626" w14:textId="77777777" w:rsidR="004A5FF2" w:rsidRDefault="004A5F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AE01" w14:textId="77777777" w:rsidR="004A5FF2" w:rsidRDefault="004A5FF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DDB75A8" w14:textId="77777777" w:rsidR="004A5FF2" w:rsidRDefault="004A5F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7D47" w14:textId="77777777" w:rsidR="004A5FF2" w:rsidRDefault="004A5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ADA7B" w14:textId="77777777" w:rsidR="000C286A" w:rsidRDefault="000C286A" w:rsidP="004A5FF2">
      <w:pPr>
        <w:spacing w:after="0" w:line="240" w:lineRule="auto"/>
      </w:pPr>
      <w:r>
        <w:separator/>
      </w:r>
    </w:p>
  </w:footnote>
  <w:footnote w:type="continuationSeparator" w:id="0">
    <w:p w14:paraId="2E4F9FDF" w14:textId="77777777" w:rsidR="000C286A" w:rsidRDefault="000C286A" w:rsidP="004A5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D13A" w14:textId="77777777" w:rsidR="004A5FF2" w:rsidRDefault="004A5F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C3A9" w14:textId="77777777" w:rsidR="004A5FF2" w:rsidRDefault="004A5F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DBEB" w14:textId="77777777" w:rsidR="004A5FF2" w:rsidRDefault="004A5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4AE"/>
    <w:multiLevelType w:val="multilevel"/>
    <w:tmpl w:val="F82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C2536"/>
    <w:multiLevelType w:val="multilevel"/>
    <w:tmpl w:val="9A8A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30C32"/>
    <w:multiLevelType w:val="multilevel"/>
    <w:tmpl w:val="09DE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F47FE"/>
    <w:multiLevelType w:val="multilevel"/>
    <w:tmpl w:val="4C6C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77C6F"/>
    <w:multiLevelType w:val="multilevel"/>
    <w:tmpl w:val="1CD2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52821"/>
    <w:multiLevelType w:val="multilevel"/>
    <w:tmpl w:val="6ED8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525EE3"/>
    <w:multiLevelType w:val="hybridMultilevel"/>
    <w:tmpl w:val="CEC86F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115A0"/>
    <w:multiLevelType w:val="multilevel"/>
    <w:tmpl w:val="95A0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2AD"/>
    <w:multiLevelType w:val="multilevel"/>
    <w:tmpl w:val="974E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E5FDD"/>
    <w:multiLevelType w:val="multilevel"/>
    <w:tmpl w:val="DC0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E6766"/>
    <w:multiLevelType w:val="multilevel"/>
    <w:tmpl w:val="EC5A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85ACB"/>
    <w:multiLevelType w:val="multilevel"/>
    <w:tmpl w:val="E1BA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87D99"/>
    <w:multiLevelType w:val="hybridMultilevel"/>
    <w:tmpl w:val="8A4E68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FA2099"/>
    <w:multiLevelType w:val="multilevel"/>
    <w:tmpl w:val="7EB2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B6290E"/>
    <w:multiLevelType w:val="hybridMultilevel"/>
    <w:tmpl w:val="78B650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56578"/>
    <w:multiLevelType w:val="hybridMultilevel"/>
    <w:tmpl w:val="0BE6E6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D7C7C"/>
    <w:multiLevelType w:val="hybridMultilevel"/>
    <w:tmpl w:val="F2A684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0694D"/>
    <w:multiLevelType w:val="multilevel"/>
    <w:tmpl w:val="D3D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C17D1"/>
    <w:multiLevelType w:val="multilevel"/>
    <w:tmpl w:val="BA5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E3647"/>
    <w:multiLevelType w:val="multilevel"/>
    <w:tmpl w:val="2126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C5BD2"/>
    <w:multiLevelType w:val="multilevel"/>
    <w:tmpl w:val="881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D27FC"/>
    <w:multiLevelType w:val="multilevel"/>
    <w:tmpl w:val="3CB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57A07"/>
    <w:multiLevelType w:val="hybridMultilevel"/>
    <w:tmpl w:val="F6C457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7094B"/>
    <w:multiLevelType w:val="multilevel"/>
    <w:tmpl w:val="8328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C3D1C"/>
    <w:multiLevelType w:val="multilevel"/>
    <w:tmpl w:val="494A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BD6626"/>
    <w:multiLevelType w:val="multilevel"/>
    <w:tmpl w:val="3F22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435B1"/>
    <w:multiLevelType w:val="hybridMultilevel"/>
    <w:tmpl w:val="183C35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D6DA8"/>
    <w:multiLevelType w:val="multilevel"/>
    <w:tmpl w:val="449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E87"/>
    <w:multiLevelType w:val="multilevel"/>
    <w:tmpl w:val="61D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222BF"/>
    <w:multiLevelType w:val="hybridMultilevel"/>
    <w:tmpl w:val="82F2F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93605"/>
    <w:multiLevelType w:val="multilevel"/>
    <w:tmpl w:val="449A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87828"/>
    <w:multiLevelType w:val="multilevel"/>
    <w:tmpl w:val="BCF2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D0E26"/>
    <w:multiLevelType w:val="multilevel"/>
    <w:tmpl w:val="DBDE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80036E"/>
    <w:multiLevelType w:val="hybridMultilevel"/>
    <w:tmpl w:val="7FBE2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13F88"/>
    <w:multiLevelType w:val="multilevel"/>
    <w:tmpl w:val="0102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A16C87"/>
    <w:multiLevelType w:val="multilevel"/>
    <w:tmpl w:val="7DA0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A91332"/>
    <w:multiLevelType w:val="multilevel"/>
    <w:tmpl w:val="10E8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481F9D"/>
    <w:multiLevelType w:val="multilevel"/>
    <w:tmpl w:val="05A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632725"/>
    <w:multiLevelType w:val="hybridMultilevel"/>
    <w:tmpl w:val="E35A79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33EB8"/>
    <w:multiLevelType w:val="multilevel"/>
    <w:tmpl w:val="D3EC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E5A4A"/>
    <w:multiLevelType w:val="multilevel"/>
    <w:tmpl w:val="1728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481302"/>
    <w:multiLevelType w:val="multilevel"/>
    <w:tmpl w:val="C8F8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F2E41"/>
    <w:multiLevelType w:val="hybridMultilevel"/>
    <w:tmpl w:val="7A6295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1"/>
  </w:num>
  <w:num w:numId="3">
    <w:abstractNumId w:val="21"/>
  </w:num>
  <w:num w:numId="4">
    <w:abstractNumId w:val="12"/>
  </w:num>
  <w:num w:numId="5">
    <w:abstractNumId w:val="37"/>
  </w:num>
  <w:num w:numId="6">
    <w:abstractNumId w:val="27"/>
  </w:num>
  <w:num w:numId="7">
    <w:abstractNumId w:val="39"/>
  </w:num>
  <w:num w:numId="8">
    <w:abstractNumId w:val="29"/>
  </w:num>
  <w:num w:numId="9">
    <w:abstractNumId w:val="4"/>
  </w:num>
  <w:num w:numId="10">
    <w:abstractNumId w:val="0"/>
  </w:num>
  <w:num w:numId="11">
    <w:abstractNumId w:val="10"/>
  </w:num>
  <w:num w:numId="12">
    <w:abstractNumId w:val="17"/>
  </w:num>
  <w:num w:numId="13">
    <w:abstractNumId w:val="2"/>
  </w:num>
  <w:num w:numId="14">
    <w:abstractNumId w:val="5"/>
  </w:num>
  <w:num w:numId="15">
    <w:abstractNumId w:val="11"/>
  </w:num>
  <w:num w:numId="16">
    <w:abstractNumId w:val="30"/>
  </w:num>
  <w:num w:numId="17">
    <w:abstractNumId w:val="3"/>
  </w:num>
  <w:num w:numId="18">
    <w:abstractNumId w:val="7"/>
  </w:num>
  <w:num w:numId="19">
    <w:abstractNumId w:val="36"/>
  </w:num>
  <w:num w:numId="20">
    <w:abstractNumId w:val="34"/>
  </w:num>
  <w:num w:numId="21">
    <w:abstractNumId w:val="23"/>
  </w:num>
  <w:num w:numId="22">
    <w:abstractNumId w:val="24"/>
  </w:num>
  <w:num w:numId="23">
    <w:abstractNumId w:val="22"/>
  </w:num>
  <w:num w:numId="24">
    <w:abstractNumId w:val="19"/>
  </w:num>
  <w:num w:numId="25">
    <w:abstractNumId w:val="25"/>
  </w:num>
  <w:num w:numId="26">
    <w:abstractNumId w:val="33"/>
  </w:num>
  <w:num w:numId="27">
    <w:abstractNumId w:val="38"/>
  </w:num>
  <w:num w:numId="28">
    <w:abstractNumId w:val="26"/>
  </w:num>
  <w:num w:numId="29">
    <w:abstractNumId w:val="16"/>
  </w:num>
  <w:num w:numId="30">
    <w:abstractNumId w:val="32"/>
  </w:num>
  <w:num w:numId="31">
    <w:abstractNumId w:val="1"/>
  </w:num>
  <w:num w:numId="32">
    <w:abstractNumId w:val="20"/>
  </w:num>
  <w:num w:numId="33">
    <w:abstractNumId w:val="18"/>
  </w:num>
  <w:num w:numId="34">
    <w:abstractNumId w:val="13"/>
  </w:num>
  <w:num w:numId="35">
    <w:abstractNumId w:val="8"/>
  </w:num>
  <w:num w:numId="36">
    <w:abstractNumId w:val="40"/>
  </w:num>
  <w:num w:numId="37">
    <w:abstractNumId w:val="31"/>
  </w:num>
  <w:num w:numId="38">
    <w:abstractNumId w:val="35"/>
  </w:num>
  <w:num w:numId="39">
    <w:abstractNumId w:val="15"/>
  </w:num>
  <w:num w:numId="40">
    <w:abstractNumId w:val="14"/>
  </w:num>
  <w:num w:numId="41">
    <w:abstractNumId w:val="42"/>
  </w:num>
  <w:num w:numId="42">
    <w:abstractNumId w:val="28"/>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7A"/>
    <w:rsid w:val="000C286A"/>
    <w:rsid w:val="0031406A"/>
    <w:rsid w:val="00315D4E"/>
    <w:rsid w:val="00373A13"/>
    <w:rsid w:val="00483CBC"/>
    <w:rsid w:val="004A5FF2"/>
    <w:rsid w:val="004D3AFB"/>
    <w:rsid w:val="004E6D4B"/>
    <w:rsid w:val="00507134"/>
    <w:rsid w:val="005500D6"/>
    <w:rsid w:val="005515B8"/>
    <w:rsid w:val="005F6281"/>
    <w:rsid w:val="006801D3"/>
    <w:rsid w:val="00795D5C"/>
    <w:rsid w:val="0084307A"/>
    <w:rsid w:val="008523AF"/>
    <w:rsid w:val="008E542A"/>
    <w:rsid w:val="009727B6"/>
    <w:rsid w:val="009D67F3"/>
    <w:rsid w:val="00AC13CB"/>
    <w:rsid w:val="00B27501"/>
    <w:rsid w:val="00CC46DB"/>
    <w:rsid w:val="00D87273"/>
    <w:rsid w:val="00E1479F"/>
    <w:rsid w:val="00E74F3A"/>
    <w:rsid w:val="00F95A06"/>
    <w:rsid w:val="00FB4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6D4D"/>
  <w15:chartTrackingRefBased/>
  <w15:docId w15:val="{AF178E9F-2AE9-4837-899C-6241C1A4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7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7B6"/>
    <w:rPr>
      <w:b/>
      <w:bCs/>
    </w:rPr>
  </w:style>
  <w:style w:type="character" w:styleId="Emphasis">
    <w:name w:val="Emphasis"/>
    <w:basedOn w:val="DefaultParagraphFont"/>
    <w:uiPriority w:val="20"/>
    <w:qFormat/>
    <w:rsid w:val="009727B6"/>
    <w:rPr>
      <w:i/>
      <w:iCs/>
    </w:rPr>
  </w:style>
  <w:style w:type="character" w:styleId="Hyperlink">
    <w:name w:val="Hyperlink"/>
    <w:basedOn w:val="DefaultParagraphFont"/>
    <w:uiPriority w:val="99"/>
    <w:semiHidden/>
    <w:unhideWhenUsed/>
    <w:rsid w:val="009727B6"/>
    <w:rPr>
      <w:color w:val="0000FF"/>
      <w:u w:val="single"/>
    </w:rPr>
  </w:style>
  <w:style w:type="paragraph" w:styleId="NoSpacing">
    <w:name w:val="No Spacing"/>
    <w:uiPriority w:val="1"/>
    <w:qFormat/>
    <w:rsid w:val="009727B6"/>
    <w:pPr>
      <w:spacing w:after="0" w:line="240" w:lineRule="auto"/>
    </w:pPr>
  </w:style>
  <w:style w:type="paragraph" w:styleId="ListParagraph">
    <w:name w:val="List Paragraph"/>
    <w:basedOn w:val="Normal"/>
    <w:uiPriority w:val="34"/>
    <w:qFormat/>
    <w:rsid w:val="004E6D4B"/>
    <w:pPr>
      <w:ind w:left="720"/>
      <w:contextualSpacing/>
    </w:pPr>
  </w:style>
  <w:style w:type="paragraph" w:styleId="Header">
    <w:name w:val="header"/>
    <w:basedOn w:val="Normal"/>
    <w:link w:val="HeaderChar"/>
    <w:uiPriority w:val="99"/>
    <w:unhideWhenUsed/>
    <w:rsid w:val="004A5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FF2"/>
  </w:style>
  <w:style w:type="paragraph" w:styleId="Footer">
    <w:name w:val="footer"/>
    <w:basedOn w:val="Normal"/>
    <w:link w:val="FooterChar"/>
    <w:uiPriority w:val="99"/>
    <w:unhideWhenUsed/>
    <w:rsid w:val="004A5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8254">
      <w:bodyDiv w:val="1"/>
      <w:marLeft w:val="0"/>
      <w:marRight w:val="0"/>
      <w:marTop w:val="0"/>
      <w:marBottom w:val="0"/>
      <w:divBdr>
        <w:top w:val="none" w:sz="0" w:space="0" w:color="auto"/>
        <w:left w:val="none" w:sz="0" w:space="0" w:color="auto"/>
        <w:bottom w:val="none" w:sz="0" w:space="0" w:color="auto"/>
        <w:right w:val="none" w:sz="0" w:space="0" w:color="auto"/>
      </w:divBdr>
      <w:divsChild>
        <w:div w:id="1006902786">
          <w:marLeft w:val="0"/>
          <w:marRight w:val="0"/>
          <w:marTop w:val="0"/>
          <w:marBottom w:val="0"/>
          <w:divBdr>
            <w:top w:val="none" w:sz="0" w:space="0" w:color="auto"/>
            <w:left w:val="none" w:sz="0" w:space="0" w:color="auto"/>
            <w:bottom w:val="none" w:sz="0" w:space="0" w:color="auto"/>
            <w:right w:val="none" w:sz="0" w:space="0" w:color="auto"/>
          </w:divBdr>
          <w:divsChild>
            <w:div w:id="520902800">
              <w:marLeft w:val="0"/>
              <w:marRight w:val="0"/>
              <w:marTop w:val="0"/>
              <w:marBottom w:val="0"/>
              <w:divBdr>
                <w:top w:val="none" w:sz="0" w:space="0" w:color="auto"/>
                <w:left w:val="none" w:sz="0" w:space="0" w:color="auto"/>
                <w:bottom w:val="none" w:sz="0" w:space="0" w:color="auto"/>
                <w:right w:val="none" w:sz="0" w:space="0" w:color="auto"/>
              </w:divBdr>
            </w:div>
            <w:div w:id="5278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5609">
      <w:bodyDiv w:val="1"/>
      <w:marLeft w:val="0"/>
      <w:marRight w:val="0"/>
      <w:marTop w:val="0"/>
      <w:marBottom w:val="0"/>
      <w:divBdr>
        <w:top w:val="none" w:sz="0" w:space="0" w:color="auto"/>
        <w:left w:val="none" w:sz="0" w:space="0" w:color="auto"/>
        <w:bottom w:val="none" w:sz="0" w:space="0" w:color="auto"/>
        <w:right w:val="none" w:sz="0" w:space="0" w:color="auto"/>
      </w:divBdr>
      <w:divsChild>
        <w:div w:id="1427267777">
          <w:marLeft w:val="0"/>
          <w:marRight w:val="0"/>
          <w:marTop w:val="0"/>
          <w:marBottom w:val="0"/>
          <w:divBdr>
            <w:top w:val="none" w:sz="0" w:space="0" w:color="auto"/>
            <w:left w:val="none" w:sz="0" w:space="0" w:color="auto"/>
            <w:bottom w:val="none" w:sz="0" w:space="0" w:color="auto"/>
            <w:right w:val="none" w:sz="0" w:space="0" w:color="auto"/>
          </w:divBdr>
          <w:divsChild>
            <w:div w:id="1117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8485">
      <w:bodyDiv w:val="1"/>
      <w:marLeft w:val="0"/>
      <w:marRight w:val="0"/>
      <w:marTop w:val="0"/>
      <w:marBottom w:val="0"/>
      <w:divBdr>
        <w:top w:val="none" w:sz="0" w:space="0" w:color="auto"/>
        <w:left w:val="none" w:sz="0" w:space="0" w:color="auto"/>
        <w:bottom w:val="none" w:sz="0" w:space="0" w:color="auto"/>
        <w:right w:val="none" w:sz="0" w:space="0" w:color="auto"/>
      </w:divBdr>
      <w:divsChild>
        <w:div w:id="509177001">
          <w:marLeft w:val="0"/>
          <w:marRight w:val="0"/>
          <w:marTop w:val="0"/>
          <w:marBottom w:val="0"/>
          <w:divBdr>
            <w:top w:val="none" w:sz="0" w:space="0" w:color="auto"/>
            <w:left w:val="none" w:sz="0" w:space="0" w:color="auto"/>
            <w:bottom w:val="none" w:sz="0" w:space="0" w:color="auto"/>
            <w:right w:val="none" w:sz="0" w:space="0" w:color="auto"/>
          </w:divBdr>
          <w:divsChild>
            <w:div w:id="1034814020">
              <w:marLeft w:val="0"/>
              <w:marRight w:val="0"/>
              <w:marTop w:val="0"/>
              <w:marBottom w:val="0"/>
              <w:divBdr>
                <w:top w:val="none" w:sz="0" w:space="0" w:color="auto"/>
                <w:left w:val="none" w:sz="0" w:space="0" w:color="auto"/>
                <w:bottom w:val="none" w:sz="0" w:space="0" w:color="auto"/>
                <w:right w:val="none" w:sz="0" w:space="0" w:color="auto"/>
              </w:divBdr>
            </w:div>
            <w:div w:id="1721632665">
              <w:marLeft w:val="0"/>
              <w:marRight w:val="0"/>
              <w:marTop w:val="0"/>
              <w:marBottom w:val="0"/>
              <w:divBdr>
                <w:top w:val="none" w:sz="0" w:space="0" w:color="auto"/>
                <w:left w:val="none" w:sz="0" w:space="0" w:color="auto"/>
                <w:bottom w:val="none" w:sz="0" w:space="0" w:color="auto"/>
                <w:right w:val="none" w:sz="0" w:space="0" w:color="auto"/>
              </w:divBdr>
            </w:div>
            <w:div w:id="126895315">
              <w:marLeft w:val="0"/>
              <w:marRight w:val="0"/>
              <w:marTop w:val="0"/>
              <w:marBottom w:val="0"/>
              <w:divBdr>
                <w:top w:val="none" w:sz="0" w:space="0" w:color="auto"/>
                <w:left w:val="none" w:sz="0" w:space="0" w:color="auto"/>
                <w:bottom w:val="none" w:sz="0" w:space="0" w:color="auto"/>
                <w:right w:val="none" w:sz="0" w:space="0" w:color="auto"/>
              </w:divBdr>
            </w:div>
            <w:div w:id="19805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9102">
      <w:bodyDiv w:val="1"/>
      <w:marLeft w:val="0"/>
      <w:marRight w:val="0"/>
      <w:marTop w:val="0"/>
      <w:marBottom w:val="0"/>
      <w:divBdr>
        <w:top w:val="none" w:sz="0" w:space="0" w:color="auto"/>
        <w:left w:val="none" w:sz="0" w:space="0" w:color="auto"/>
        <w:bottom w:val="none" w:sz="0" w:space="0" w:color="auto"/>
        <w:right w:val="none" w:sz="0" w:space="0" w:color="auto"/>
      </w:divBdr>
      <w:divsChild>
        <w:div w:id="247234182">
          <w:marLeft w:val="0"/>
          <w:marRight w:val="0"/>
          <w:marTop w:val="0"/>
          <w:marBottom w:val="0"/>
          <w:divBdr>
            <w:top w:val="none" w:sz="0" w:space="0" w:color="auto"/>
            <w:left w:val="none" w:sz="0" w:space="0" w:color="auto"/>
            <w:bottom w:val="none" w:sz="0" w:space="0" w:color="auto"/>
            <w:right w:val="none" w:sz="0" w:space="0" w:color="auto"/>
          </w:divBdr>
          <w:divsChild>
            <w:div w:id="7759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4122">
      <w:bodyDiv w:val="1"/>
      <w:marLeft w:val="0"/>
      <w:marRight w:val="0"/>
      <w:marTop w:val="0"/>
      <w:marBottom w:val="0"/>
      <w:divBdr>
        <w:top w:val="none" w:sz="0" w:space="0" w:color="auto"/>
        <w:left w:val="none" w:sz="0" w:space="0" w:color="auto"/>
        <w:bottom w:val="none" w:sz="0" w:space="0" w:color="auto"/>
        <w:right w:val="none" w:sz="0" w:space="0" w:color="auto"/>
      </w:divBdr>
      <w:divsChild>
        <w:div w:id="849562216">
          <w:marLeft w:val="0"/>
          <w:marRight w:val="0"/>
          <w:marTop w:val="0"/>
          <w:marBottom w:val="0"/>
          <w:divBdr>
            <w:top w:val="none" w:sz="0" w:space="0" w:color="auto"/>
            <w:left w:val="none" w:sz="0" w:space="0" w:color="auto"/>
            <w:bottom w:val="none" w:sz="0" w:space="0" w:color="auto"/>
            <w:right w:val="none" w:sz="0" w:space="0" w:color="auto"/>
          </w:divBdr>
        </w:div>
      </w:divsChild>
    </w:div>
    <w:div w:id="1327518526">
      <w:bodyDiv w:val="1"/>
      <w:marLeft w:val="0"/>
      <w:marRight w:val="0"/>
      <w:marTop w:val="0"/>
      <w:marBottom w:val="0"/>
      <w:divBdr>
        <w:top w:val="none" w:sz="0" w:space="0" w:color="auto"/>
        <w:left w:val="none" w:sz="0" w:space="0" w:color="auto"/>
        <w:bottom w:val="none" w:sz="0" w:space="0" w:color="auto"/>
        <w:right w:val="none" w:sz="0" w:space="0" w:color="auto"/>
      </w:divBdr>
      <w:divsChild>
        <w:div w:id="1504587092">
          <w:marLeft w:val="0"/>
          <w:marRight w:val="0"/>
          <w:marTop w:val="0"/>
          <w:marBottom w:val="0"/>
          <w:divBdr>
            <w:top w:val="none" w:sz="0" w:space="0" w:color="auto"/>
            <w:left w:val="none" w:sz="0" w:space="0" w:color="auto"/>
            <w:bottom w:val="none" w:sz="0" w:space="0" w:color="auto"/>
            <w:right w:val="none" w:sz="0" w:space="0" w:color="auto"/>
          </w:divBdr>
          <w:divsChild>
            <w:div w:id="533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4378">
      <w:bodyDiv w:val="1"/>
      <w:marLeft w:val="0"/>
      <w:marRight w:val="0"/>
      <w:marTop w:val="0"/>
      <w:marBottom w:val="0"/>
      <w:divBdr>
        <w:top w:val="none" w:sz="0" w:space="0" w:color="auto"/>
        <w:left w:val="none" w:sz="0" w:space="0" w:color="auto"/>
        <w:bottom w:val="none" w:sz="0" w:space="0" w:color="auto"/>
        <w:right w:val="none" w:sz="0" w:space="0" w:color="auto"/>
      </w:divBdr>
      <w:divsChild>
        <w:div w:id="1518929341">
          <w:marLeft w:val="0"/>
          <w:marRight w:val="0"/>
          <w:marTop w:val="0"/>
          <w:marBottom w:val="0"/>
          <w:divBdr>
            <w:top w:val="none" w:sz="0" w:space="0" w:color="auto"/>
            <w:left w:val="none" w:sz="0" w:space="0" w:color="auto"/>
            <w:bottom w:val="none" w:sz="0" w:space="0" w:color="auto"/>
            <w:right w:val="none" w:sz="0" w:space="0" w:color="auto"/>
          </w:divBdr>
          <w:divsChild>
            <w:div w:id="1871215143">
              <w:marLeft w:val="0"/>
              <w:marRight w:val="0"/>
              <w:marTop w:val="0"/>
              <w:marBottom w:val="0"/>
              <w:divBdr>
                <w:top w:val="none" w:sz="0" w:space="0" w:color="auto"/>
                <w:left w:val="none" w:sz="0" w:space="0" w:color="auto"/>
                <w:bottom w:val="none" w:sz="0" w:space="0" w:color="auto"/>
                <w:right w:val="none" w:sz="0" w:space="0" w:color="auto"/>
              </w:divBdr>
            </w:div>
          </w:divsChild>
        </w:div>
        <w:div w:id="991521567">
          <w:marLeft w:val="0"/>
          <w:marRight w:val="0"/>
          <w:marTop w:val="0"/>
          <w:marBottom w:val="0"/>
          <w:divBdr>
            <w:top w:val="none" w:sz="0" w:space="0" w:color="auto"/>
            <w:left w:val="none" w:sz="0" w:space="0" w:color="auto"/>
            <w:bottom w:val="none" w:sz="0" w:space="0" w:color="auto"/>
            <w:right w:val="none" w:sz="0" w:space="0" w:color="auto"/>
          </w:divBdr>
        </w:div>
        <w:div w:id="678699110">
          <w:marLeft w:val="0"/>
          <w:marRight w:val="0"/>
          <w:marTop w:val="0"/>
          <w:marBottom w:val="0"/>
          <w:divBdr>
            <w:top w:val="none" w:sz="0" w:space="0" w:color="auto"/>
            <w:left w:val="none" w:sz="0" w:space="0" w:color="auto"/>
            <w:bottom w:val="none" w:sz="0" w:space="0" w:color="auto"/>
            <w:right w:val="none" w:sz="0" w:space="0" w:color="auto"/>
          </w:divBdr>
          <w:divsChild>
            <w:div w:id="528110893">
              <w:marLeft w:val="0"/>
              <w:marRight w:val="0"/>
              <w:marTop w:val="0"/>
              <w:marBottom w:val="0"/>
              <w:divBdr>
                <w:top w:val="none" w:sz="0" w:space="0" w:color="auto"/>
                <w:left w:val="none" w:sz="0" w:space="0" w:color="auto"/>
                <w:bottom w:val="none" w:sz="0" w:space="0" w:color="auto"/>
                <w:right w:val="none" w:sz="0" w:space="0" w:color="auto"/>
              </w:divBdr>
            </w:div>
            <w:div w:id="1070352760">
              <w:marLeft w:val="0"/>
              <w:marRight w:val="0"/>
              <w:marTop w:val="0"/>
              <w:marBottom w:val="0"/>
              <w:divBdr>
                <w:top w:val="none" w:sz="0" w:space="0" w:color="auto"/>
                <w:left w:val="none" w:sz="0" w:space="0" w:color="auto"/>
                <w:bottom w:val="none" w:sz="0" w:space="0" w:color="auto"/>
                <w:right w:val="none" w:sz="0" w:space="0" w:color="auto"/>
              </w:divBdr>
            </w:div>
          </w:divsChild>
        </w:div>
        <w:div w:id="213808762">
          <w:marLeft w:val="0"/>
          <w:marRight w:val="0"/>
          <w:marTop w:val="0"/>
          <w:marBottom w:val="0"/>
          <w:divBdr>
            <w:top w:val="none" w:sz="0" w:space="0" w:color="auto"/>
            <w:left w:val="none" w:sz="0" w:space="0" w:color="auto"/>
            <w:bottom w:val="none" w:sz="0" w:space="0" w:color="auto"/>
            <w:right w:val="none" w:sz="0" w:space="0" w:color="auto"/>
          </w:divBdr>
        </w:div>
        <w:div w:id="1273131279">
          <w:marLeft w:val="0"/>
          <w:marRight w:val="0"/>
          <w:marTop w:val="0"/>
          <w:marBottom w:val="0"/>
          <w:divBdr>
            <w:top w:val="none" w:sz="0" w:space="0" w:color="auto"/>
            <w:left w:val="none" w:sz="0" w:space="0" w:color="auto"/>
            <w:bottom w:val="none" w:sz="0" w:space="0" w:color="auto"/>
            <w:right w:val="none" w:sz="0" w:space="0" w:color="auto"/>
          </w:divBdr>
        </w:div>
      </w:divsChild>
    </w:div>
    <w:div w:id="1637763137">
      <w:bodyDiv w:val="1"/>
      <w:marLeft w:val="0"/>
      <w:marRight w:val="0"/>
      <w:marTop w:val="0"/>
      <w:marBottom w:val="0"/>
      <w:divBdr>
        <w:top w:val="none" w:sz="0" w:space="0" w:color="auto"/>
        <w:left w:val="none" w:sz="0" w:space="0" w:color="auto"/>
        <w:bottom w:val="none" w:sz="0" w:space="0" w:color="auto"/>
        <w:right w:val="none" w:sz="0" w:space="0" w:color="auto"/>
      </w:divBdr>
      <w:divsChild>
        <w:div w:id="1830558100">
          <w:marLeft w:val="0"/>
          <w:marRight w:val="0"/>
          <w:marTop w:val="0"/>
          <w:marBottom w:val="0"/>
          <w:divBdr>
            <w:top w:val="none" w:sz="0" w:space="0" w:color="auto"/>
            <w:left w:val="none" w:sz="0" w:space="0" w:color="auto"/>
            <w:bottom w:val="none" w:sz="0" w:space="0" w:color="auto"/>
            <w:right w:val="none" w:sz="0" w:space="0" w:color="auto"/>
          </w:divBdr>
          <w:divsChild>
            <w:div w:id="428894375">
              <w:marLeft w:val="0"/>
              <w:marRight w:val="0"/>
              <w:marTop w:val="0"/>
              <w:marBottom w:val="0"/>
              <w:divBdr>
                <w:top w:val="none" w:sz="0" w:space="0" w:color="auto"/>
                <w:left w:val="none" w:sz="0" w:space="0" w:color="auto"/>
                <w:bottom w:val="none" w:sz="0" w:space="0" w:color="auto"/>
                <w:right w:val="none" w:sz="0" w:space="0" w:color="auto"/>
              </w:divBdr>
            </w:div>
          </w:divsChild>
        </w:div>
        <w:div w:id="1341271270">
          <w:marLeft w:val="0"/>
          <w:marRight w:val="0"/>
          <w:marTop w:val="0"/>
          <w:marBottom w:val="0"/>
          <w:divBdr>
            <w:top w:val="none" w:sz="0" w:space="0" w:color="auto"/>
            <w:left w:val="none" w:sz="0" w:space="0" w:color="auto"/>
            <w:bottom w:val="none" w:sz="0" w:space="0" w:color="auto"/>
            <w:right w:val="none" w:sz="0" w:space="0" w:color="auto"/>
          </w:divBdr>
        </w:div>
        <w:div w:id="2013100589">
          <w:marLeft w:val="0"/>
          <w:marRight w:val="0"/>
          <w:marTop w:val="0"/>
          <w:marBottom w:val="0"/>
          <w:divBdr>
            <w:top w:val="none" w:sz="0" w:space="0" w:color="auto"/>
            <w:left w:val="none" w:sz="0" w:space="0" w:color="auto"/>
            <w:bottom w:val="none" w:sz="0" w:space="0" w:color="auto"/>
            <w:right w:val="none" w:sz="0" w:space="0" w:color="auto"/>
          </w:divBdr>
        </w:div>
      </w:divsChild>
    </w:div>
    <w:div w:id="1808274349">
      <w:bodyDiv w:val="1"/>
      <w:marLeft w:val="0"/>
      <w:marRight w:val="0"/>
      <w:marTop w:val="0"/>
      <w:marBottom w:val="0"/>
      <w:divBdr>
        <w:top w:val="none" w:sz="0" w:space="0" w:color="auto"/>
        <w:left w:val="none" w:sz="0" w:space="0" w:color="auto"/>
        <w:bottom w:val="none" w:sz="0" w:space="0" w:color="auto"/>
        <w:right w:val="none" w:sz="0" w:space="0" w:color="auto"/>
      </w:divBdr>
      <w:divsChild>
        <w:div w:id="27529203">
          <w:marLeft w:val="0"/>
          <w:marRight w:val="0"/>
          <w:marTop w:val="0"/>
          <w:marBottom w:val="0"/>
          <w:divBdr>
            <w:top w:val="none" w:sz="0" w:space="0" w:color="auto"/>
            <w:left w:val="none" w:sz="0" w:space="0" w:color="auto"/>
            <w:bottom w:val="none" w:sz="0" w:space="0" w:color="auto"/>
            <w:right w:val="none" w:sz="0" w:space="0" w:color="auto"/>
          </w:divBdr>
          <w:divsChild>
            <w:div w:id="540628392">
              <w:marLeft w:val="0"/>
              <w:marRight w:val="0"/>
              <w:marTop w:val="0"/>
              <w:marBottom w:val="0"/>
              <w:divBdr>
                <w:top w:val="none" w:sz="0" w:space="0" w:color="auto"/>
                <w:left w:val="none" w:sz="0" w:space="0" w:color="auto"/>
                <w:bottom w:val="none" w:sz="0" w:space="0" w:color="auto"/>
                <w:right w:val="none" w:sz="0" w:space="0" w:color="auto"/>
              </w:divBdr>
            </w:div>
            <w:div w:id="833758463">
              <w:marLeft w:val="0"/>
              <w:marRight w:val="0"/>
              <w:marTop w:val="0"/>
              <w:marBottom w:val="0"/>
              <w:divBdr>
                <w:top w:val="none" w:sz="0" w:space="0" w:color="auto"/>
                <w:left w:val="none" w:sz="0" w:space="0" w:color="auto"/>
                <w:bottom w:val="none" w:sz="0" w:space="0" w:color="auto"/>
                <w:right w:val="none" w:sz="0" w:space="0" w:color="auto"/>
              </w:divBdr>
            </w:div>
            <w:div w:id="1503737151">
              <w:marLeft w:val="0"/>
              <w:marRight w:val="0"/>
              <w:marTop w:val="0"/>
              <w:marBottom w:val="0"/>
              <w:divBdr>
                <w:top w:val="none" w:sz="0" w:space="0" w:color="auto"/>
                <w:left w:val="none" w:sz="0" w:space="0" w:color="auto"/>
                <w:bottom w:val="none" w:sz="0" w:space="0" w:color="auto"/>
                <w:right w:val="none" w:sz="0" w:space="0" w:color="auto"/>
              </w:divBdr>
            </w:div>
            <w:div w:id="958682315">
              <w:marLeft w:val="0"/>
              <w:marRight w:val="0"/>
              <w:marTop w:val="0"/>
              <w:marBottom w:val="0"/>
              <w:divBdr>
                <w:top w:val="none" w:sz="0" w:space="0" w:color="auto"/>
                <w:left w:val="none" w:sz="0" w:space="0" w:color="auto"/>
                <w:bottom w:val="none" w:sz="0" w:space="0" w:color="auto"/>
                <w:right w:val="none" w:sz="0" w:space="0" w:color="auto"/>
              </w:divBdr>
            </w:div>
            <w:div w:id="604268437">
              <w:marLeft w:val="0"/>
              <w:marRight w:val="0"/>
              <w:marTop w:val="0"/>
              <w:marBottom w:val="0"/>
              <w:divBdr>
                <w:top w:val="none" w:sz="0" w:space="0" w:color="auto"/>
                <w:left w:val="none" w:sz="0" w:space="0" w:color="auto"/>
                <w:bottom w:val="none" w:sz="0" w:space="0" w:color="auto"/>
                <w:right w:val="none" w:sz="0" w:space="0" w:color="auto"/>
              </w:divBdr>
            </w:div>
            <w:div w:id="1554004506">
              <w:marLeft w:val="0"/>
              <w:marRight w:val="0"/>
              <w:marTop w:val="0"/>
              <w:marBottom w:val="0"/>
              <w:divBdr>
                <w:top w:val="none" w:sz="0" w:space="0" w:color="auto"/>
                <w:left w:val="none" w:sz="0" w:space="0" w:color="auto"/>
                <w:bottom w:val="none" w:sz="0" w:space="0" w:color="auto"/>
                <w:right w:val="none" w:sz="0" w:space="0" w:color="auto"/>
              </w:divBdr>
            </w:div>
            <w:div w:id="4413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9327">
      <w:bodyDiv w:val="1"/>
      <w:marLeft w:val="0"/>
      <w:marRight w:val="0"/>
      <w:marTop w:val="0"/>
      <w:marBottom w:val="0"/>
      <w:divBdr>
        <w:top w:val="none" w:sz="0" w:space="0" w:color="auto"/>
        <w:left w:val="none" w:sz="0" w:space="0" w:color="auto"/>
        <w:bottom w:val="none" w:sz="0" w:space="0" w:color="auto"/>
        <w:right w:val="none" w:sz="0" w:space="0" w:color="auto"/>
      </w:divBdr>
      <w:divsChild>
        <w:div w:id="1779132865">
          <w:marLeft w:val="-225"/>
          <w:marRight w:val="-225"/>
          <w:marTop w:val="0"/>
          <w:marBottom w:val="0"/>
          <w:divBdr>
            <w:top w:val="none" w:sz="0" w:space="0" w:color="auto"/>
            <w:left w:val="none" w:sz="0" w:space="0" w:color="auto"/>
            <w:bottom w:val="none" w:sz="0" w:space="0" w:color="auto"/>
            <w:right w:val="none" w:sz="0" w:space="0" w:color="auto"/>
          </w:divBdr>
          <w:divsChild>
            <w:div w:id="1685206266">
              <w:marLeft w:val="0"/>
              <w:marRight w:val="0"/>
              <w:marTop w:val="0"/>
              <w:marBottom w:val="0"/>
              <w:divBdr>
                <w:top w:val="none" w:sz="0" w:space="0" w:color="auto"/>
                <w:left w:val="none" w:sz="0" w:space="0" w:color="auto"/>
                <w:bottom w:val="none" w:sz="0" w:space="0" w:color="auto"/>
                <w:right w:val="none" w:sz="0" w:space="0" w:color="auto"/>
              </w:divBdr>
              <w:divsChild>
                <w:div w:id="818496404">
                  <w:marLeft w:val="-225"/>
                  <w:marRight w:val="-225"/>
                  <w:marTop w:val="0"/>
                  <w:marBottom w:val="0"/>
                  <w:divBdr>
                    <w:top w:val="none" w:sz="0" w:space="0" w:color="auto"/>
                    <w:left w:val="none" w:sz="0" w:space="0" w:color="auto"/>
                    <w:bottom w:val="none" w:sz="0" w:space="0" w:color="auto"/>
                    <w:right w:val="none" w:sz="0" w:space="0" w:color="auto"/>
                  </w:divBdr>
                  <w:divsChild>
                    <w:div w:id="1545214832">
                      <w:marLeft w:val="0"/>
                      <w:marRight w:val="0"/>
                      <w:marTop w:val="0"/>
                      <w:marBottom w:val="0"/>
                      <w:divBdr>
                        <w:top w:val="none" w:sz="0" w:space="0" w:color="auto"/>
                        <w:left w:val="none" w:sz="0" w:space="0" w:color="auto"/>
                        <w:bottom w:val="none" w:sz="0" w:space="0" w:color="auto"/>
                        <w:right w:val="none" w:sz="0" w:space="0" w:color="auto"/>
                      </w:divBdr>
                      <w:divsChild>
                        <w:div w:id="186604679">
                          <w:marLeft w:val="0"/>
                          <w:marRight w:val="0"/>
                          <w:marTop w:val="0"/>
                          <w:marBottom w:val="0"/>
                          <w:divBdr>
                            <w:top w:val="none" w:sz="0" w:space="0" w:color="auto"/>
                            <w:left w:val="none" w:sz="0" w:space="0" w:color="auto"/>
                            <w:bottom w:val="none" w:sz="0" w:space="0" w:color="auto"/>
                            <w:right w:val="none" w:sz="0" w:space="0" w:color="auto"/>
                          </w:divBdr>
                          <w:divsChild>
                            <w:div w:id="1684549325">
                              <w:marLeft w:val="0"/>
                              <w:marRight w:val="0"/>
                              <w:marTop w:val="0"/>
                              <w:marBottom w:val="0"/>
                              <w:divBdr>
                                <w:top w:val="none" w:sz="0" w:space="0" w:color="auto"/>
                                <w:left w:val="none" w:sz="0" w:space="0" w:color="auto"/>
                                <w:bottom w:val="none" w:sz="0" w:space="0" w:color="auto"/>
                                <w:right w:val="none" w:sz="0" w:space="0" w:color="auto"/>
                              </w:divBdr>
                              <w:divsChild>
                                <w:div w:id="436995368">
                                  <w:marLeft w:val="0"/>
                                  <w:marRight w:val="0"/>
                                  <w:marTop w:val="0"/>
                                  <w:marBottom w:val="0"/>
                                  <w:divBdr>
                                    <w:top w:val="none" w:sz="0" w:space="0" w:color="auto"/>
                                    <w:left w:val="none" w:sz="0" w:space="0" w:color="auto"/>
                                    <w:bottom w:val="none" w:sz="0" w:space="0" w:color="auto"/>
                                    <w:right w:val="none" w:sz="0" w:space="0" w:color="auto"/>
                                  </w:divBdr>
                                </w:div>
                              </w:divsChild>
                            </w:div>
                            <w:div w:id="20623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80155">
                  <w:marLeft w:val="-225"/>
                  <w:marRight w:val="-225"/>
                  <w:marTop w:val="0"/>
                  <w:marBottom w:val="0"/>
                  <w:divBdr>
                    <w:top w:val="none" w:sz="0" w:space="0" w:color="auto"/>
                    <w:left w:val="none" w:sz="0" w:space="0" w:color="auto"/>
                    <w:bottom w:val="none" w:sz="0" w:space="0" w:color="auto"/>
                    <w:right w:val="none" w:sz="0" w:space="0" w:color="auto"/>
                  </w:divBdr>
                  <w:divsChild>
                    <w:div w:id="2052731237">
                      <w:marLeft w:val="0"/>
                      <w:marRight w:val="0"/>
                      <w:marTop w:val="0"/>
                      <w:marBottom w:val="0"/>
                      <w:divBdr>
                        <w:top w:val="none" w:sz="0" w:space="0" w:color="auto"/>
                        <w:left w:val="none" w:sz="0" w:space="0" w:color="auto"/>
                        <w:bottom w:val="none" w:sz="0" w:space="0" w:color="auto"/>
                        <w:right w:val="none" w:sz="0" w:space="0" w:color="auto"/>
                      </w:divBdr>
                      <w:divsChild>
                        <w:div w:id="7512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857280">
          <w:marLeft w:val="-225"/>
          <w:marRight w:val="-225"/>
          <w:marTop w:val="300"/>
          <w:marBottom w:val="0"/>
          <w:divBdr>
            <w:top w:val="none" w:sz="0" w:space="0" w:color="auto"/>
            <w:left w:val="none" w:sz="0" w:space="0" w:color="auto"/>
            <w:bottom w:val="none" w:sz="0" w:space="0" w:color="auto"/>
            <w:right w:val="none" w:sz="0" w:space="0" w:color="auto"/>
          </w:divBdr>
          <w:divsChild>
            <w:div w:id="1830755091">
              <w:marLeft w:val="0"/>
              <w:marRight w:val="0"/>
              <w:marTop w:val="0"/>
              <w:marBottom w:val="0"/>
              <w:divBdr>
                <w:top w:val="none" w:sz="0" w:space="0" w:color="auto"/>
                <w:left w:val="none" w:sz="0" w:space="0" w:color="auto"/>
                <w:bottom w:val="none" w:sz="0" w:space="0" w:color="auto"/>
                <w:right w:val="none" w:sz="0" w:space="0" w:color="auto"/>
              </w:divBdr>
              <w:divsChild>
                <w:div w:id="556476678">
                  <w:marLeft w:val="0"/>
                  <w:marRight w:val="0"/>
                  <w:marTop w:val="0"/>
                  <w:marBottom w:val="300"/>
                  <w:divBdr>
                    <w:top w:val="single" w:sz="6" w:space="7" w:color="E3E3E3"/>
                    <w:left w:val="single" w:sz="6" w:space="7" w:color="E3E3E3"/>
                    <w:bottom w:val="single" w:sz="6" w:space="7" w:color="E3E3E3"/>
                    <w:right w:val="single" w:sz="6" w:space="7" w:color="E3E3E3"/>
                  </w:divBdr>
                  <w:divsChild>
                    <w:div w:id="12622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3668">
          <w:marLeft w:val="-225"/>
          <w:marRight w:val="-225"/>
          <w:marTop w:val="0"/>
          <w:marBottom w:val="0"/>
          <w:divBdr>
            <w:top w:val="none" w:sz="0" w:space="0" w:color="auto"/>
            <w:left w:val="none" w:sz="0" w:space="0" w:color="auto"/>
            <w:bottom w:val="none" w:sz="0" w:space="0" w:color="auto"/>
            <w:right w:val="none" w:sz="0" w:space="0" w:color="auto"/>
          </w:divBdr>
          <w:divsChild>
            <w:div w:id="926771981">
              <w:marLeft w:val="0"/>
              <w:marRight w:val="0"/>
              <w:marTop w:val="0"/>
              <w:marBottom w:val="0"/>
              <w:divBdr>
                <w:top w:val="none" w:sz="0" w:space="0" w:color="auto"/>
                <w:left w:val="none" w:sz="0" w:space="0" w:color="auto"/>
                <w:bottom w:val="none" w:sz="0" w:space="0" w:color="auto"/>
                <w:right w:val="none" w:sz="0" w:space="0" w:color="auto"/>
              </w:divBdr>
              <w:divsChild>
                <w:div w:id="1473712844">
                  <w:marLeft w:val="0"/>
                  <w:marRight w:val="0"/>
                  <w:marTop w:val="0"/>
                  <w:marBottom w:val="0"/>
                  <w:divBdr>
                    <w:top w:val="none" w:sz="0" w:space="0" w:color="auto"/>
                    <w:left w:val="none" w:sz="0" w:space="0" w:color="auto"/>
                    <w:bottom w:val="none" w:sz="0" w:space="0" w:color="auto"/>
                    <w:right w:val="none" w:sz="0" w:space="0" w:color="auto"/>
                  </w:divBdr>
                  <w:divsChild>
                    <w:div w:id="1455561455">
                      <w:marLeft w:val="-225"/>
                      <w:marRight w:val="-225"/>
                      <w:marTop w:val="0"/>
                      <w:marBottom w:val="0"/>
                      <w:divBdr>
                        <w:top w:val="none" w:sz="0" w:space="0" w:color="auto"/>
                        <w:left w:val="none" w:sz="0" w:space="0" w:color="auto"/>
                        <w:bottom w:val="none" w:sz="0" w:space="0" w:color="auto"/>
                        <w:right w:val="none" w:sz="0" w:space="0" w:color="auto"/>
                      </w:divBdr>
                      <w:divsChild>
                        <w:div w:id="1394936341">
                          <w:marLeft w:val="0"/>
                          <w:marRight w:val="0"/>
                          <w:marTop w:val="0"/>
                          <w:marBottom w:val="0"/>
                          <w:divBdr>
                            <w:top w:val="none" w:sz="0" w:space="0" w:color="auto"/>
                            <w:left w:val="none" w:sz="0" w:space="0" w:color="auto"/>
                            <w:bottom w:val="none" w:sz="0" w:space="0" w:color="auto"/>
                            <w:right w:val="none" w:sz="0" w:space="0" w:color="auto"/>
                          </w:divBdr>
                          <w:divsChild>
                            <w:div w:id="1711958880">
                              <w:marLeft w:val="0"/>
                              <w:marRight w:val="0"/>
                              <w:marTop w:val="0"/>
                              <w:marBottom w:val="0"/>
                              <w:divBdr>
                                <w:top w:val="none" w:sz="0" w:space="0" w:color="auto"/>
                                <w:left w:val="none" w:sz="0" w:space="0" w:color="auto"/>
                                <w:bottom w:val="none" w:sz="0" w:space="0" w:color="auto"/>
                                <w:right w:val="none" w:sz="0" w:space="0" w:color="auto"/>
                              </w:divBdr>
                              <w:divsChild>
                                <w:div w:id="1748727849">
                                  <w:marLeft w:val="0"/>
                                  <w:marRight w:val="0"/>
                                  <w:marTop w:val="0"/>
                                  <w:marBottom w:val="0"/>
                                  <w:divBdr>
                                    <w:top w:val="none" w:sz="0" w:space="0" w:color="auto"/>
                                    <w:left w:val="none" w:sz="0" w:space="0" w:color="auto"/>
                                    <w:bottom w:val="none" w:sz="0" w:space="0" w:color="auto"/>
                                    <w:right w:val="none" w:sz="0" w:space="0" w:color="auto"/>
                                  </w:divBdr>
                                  <w:divsChild>
                                    <w:div w:id="14458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6888">
                              <w:marLeft w:val="0"/>
                              <w:marRight w:val="0"/>
                              <w:marTop w:val="0"/>
                              <w:marBottom w:val="300"/>
                              <w:divBdr>
                                <w:top w:val="single" w:sz="6" w:space="19" w:color="E3E3E3"/>
                                <w:left w:val="single" w:sz="6" w:space="0" w:color="E3E3E3"/>
                                <w:bottom w:val="single" w:sz="6" w:space="17" w:color="E3E3E3"/>
                                <w:right w:val="single" w:sz="6" w:space="0" w:color="E3E3E3"/>
                              </w:divBdr>
                              <w:divsChild>
                                <w:div w:id="860557724">
                                  <w:marLeft w:val="0"/>
                                  <w:marRight w:val="0"/>
                                  <w:marTop w:val="0"/>
                                  <w:marBottom w:val="0"/>
                                  <w:divBdr>
                                    <w:top w:val="none" w:sz="0" w:space="0" w:color="auto"/>
                                    <w:left w:val="none" w:sz="0" w:space="0" w:color="auto"/>
                                    <w:bottom w:val="none" w:sz="0" w:space="0" w:color="auto"/>
                                    <w:right w:val="none" w:sz="0" w:space="0" w:color="auto"/>
                                  </w:divBdr>
                                  <w:divsChild>
                                    <w:div w:id="1782216749">
                                      <w:marLeft w:val="0"/>
                                      <w:marRight w:val="0"/>
                                      <w:marTop w:val="0"/>
                                      <w:marBottom w:val="0"/>
                                      <w:divBdr>
                                        <w:top w:val="none" w:sz="0" w:space="0" w:color="auto"/>
                                        <w:left w:val="none" w:sz="0" w:space="0" w:color="auto"/>
                                        <w:bottom w:val="none" w:sz="0" w:space="0" w:color="auto"/>
                                        <w:right w:val="none" w:sz="0" w:space="0" w:color="auto"/>
                                      </w:divBdr>
                                    </w:div>
                                    <w:div w:id="2116320939">
                                      <w:marLeft w:val="0"/>
                                      <w:marRight w:val="0"/>
                                      <w:marTop w:val="0"/>
                                      <w:marBottom w:val="0"/>
                                      <w:divBdr>
                                        <w:top w:val="none" w:sz="0" w:space="0" w:color="auto"/>
                                        <w:left w:val="none" w:sz="0" w:space="0" w:color="auto"/>
                                        <w:bottom w:val="none" w:sz="0" w:space="0" w:color="auto"/>
                                        <w:right w:val="none" w:sz="0" w:space="0" w:color="auto"/>
                                      </w:divBdr>
                                    </w:div>
                                    <w:div w:id="183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723242">
      <w:bodyDiv w:val="1"/>
      <w:marLeft w:val="0"/>
      <w:marRight w:val="0"/>
      <w:marTop w:val="0"/>
      <w:marBottom w:val="0"/>
      <w:divBdr>
        <w:top w:val="none" w:sz="0" w:space="0" w:color="auto"/>
        <w:left w:val="none" w:sz="0" w:space="0" w:color="auto"/>
        <w:bottom w:val="none" w:sz="0" w:space="0" w:color="auto"/>
        <w:right w:val="none" w:sz="0" w:space="0" w:color="auto"/>
      </w:divBdr>
      <w:divsChild>
        <w:div w:id="1735397906">
          <w:marLeft w:val="0"/>
          <w:marRight w:val="0"/>
          <w:marTop w:val="0"/>
          <w:marBottom w:val="0"/>
          <w:divBdr>
            <w:top w:val="none" w:sz="0" w:space="0" w:color="auto"/>
            <w:left w:val="none" w:sz="0" w:space="0" w:color="auto"/>
            <w:bottom w:val="none" w:sz="0" w:space="0" w:color="auto"/>
            <w:right w:val="none" w:sz="0" w:space="0" w:color="auto"/>
          </w:divBdr>
          <w:divsChild>
            <w:div w:id="1097866280">
              <w:marLeft w:val="0"/>
              <w:marRight w:val="0"/>
              <w:marTop w:val="0"/>
              <w:marBottom w:val="0"/>
              <w:divBdr>
                <w:top w:val="none" w:sz="0" w:space="0" w:color="auto"/>
                <w:left w:val="none" w:sz="0" w:space="0" w:color="auto"/>
                <w:bottom w:val="none" w:sz="0" w:space="0" w:color="auto"/>
                <w:right w:val="none" w:sz="0" w:space="0" w:color="auto"/>
              </w:divBdr>
            </w:div>
            <w:div w:id="777530631">
              <w:marLeft w:val="0"/>
              <w:marRight w:val="0"/>
              <w:marTop w:val="0"/>
              <w:marBottom w:val="0"/>
              <w:divBdr>
                <w:top w:val="none" w:sz="0" w:space="0" w:color="auto"/>
                <w:left w:val="none" w:sz="0" w:space="0" w:color="auto"/>
                <w:bottom w:val="none" w:sz="0" w:space="0" w:color="auto"/>
                <w:right w:val="none" w:sz="0" w:space="0" w:color="auto"/>
              </w:divBdr>
            </w:div>
            <w:div w:id="1806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5148">
      <w:bodyDiv w:val="1"/>
      <w:marLeft w:val="0"/>
      <w:marRight w:val="0"/>
      <w:marTop w:val="0"/>
      <w:marBottom w:val="0"/>
      <w:divBdr>
        <w:top w:val="none" w:sz="0" w:space="0" w:color="auto"/>
        <w:left w:val="none" w:sz="0" w:space="0" w:color="auto"/>
        <w:bottom w:val="none" w:sz="0" w:space="0" w:color="auto"/>
        <w:right w:val="none" w:sz="0" w:space="0" w:color="auto"/>
      </w:divBdr>
      <w:divsChild>
        <w:div w:id="731192570">
          <w:marLeft w:val="0"/>
          <w:marRight w:val="0"/>
          <w:marTop w:val="0"/>
          <w:marBottom w:val="0"/>
          <w:divBdr>
            <w:top w:val="none" w:sz="0" w:space="0" w:color="auto"/>
            <w:left w:val="none" w:sz="0" w:space="0" w:color="auto"/>
            <w:bottom w:val="none" w:sz="0" w:space="0" w:color="auto"/>
            <w:right w:val="none" w:sz="0" w:space="0" w:color="auto"/>
          </w:divBdr>
          <w:divsChild>
            <w:div w:id="2929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yaccount.schaeffersresearch.com/members/services/WeekendTrader/default.aspx?commentaryid=76C035C6-F7A1-4BC9-AB1F-88E566F91158" TargetMode="External"/><Relationship Id="rId18" Type="http://schemas.openxmlformats.org/officeDocument/2006/relationships/hyperlink" Target="https://myaccount.schaeffersresearch.com/members/services/WeekendTrader/default.aspx?commentaryid=5898732C-7664-485A-87EF-DCF90DFC4C28" TargetMode="External"/><Relationship Id="rId26" Type="http://schemas.openxmlformats.org/officeDocument/2006/relationships/image" Target="media/image8.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myaccount.schaeffersresearch.com/members/services/WeekendTrader/default.aspx?commentaryid=B966551C-3EAC-4D29-8D63-9FE074A565CB" TargetMode="External"/><Relationship Id="rId17" Type="http://schemas.openxmlformats.org/officeDocument/2006/relationships/hyperlink" Target="https://myaccount.schaeffersresearch.com/members/services/WeekendTrader/default.aspx?commentaryid=1AAA6682-3EC0-4586-968D-255E6A6A7B01" TargetMode="External"/><Relationship Id="rId25" Type="http://schemas.openxmlformats.org/officeDocument/2006/relationships/image" Target="media/image7.png"/><Relationship Id="rId33" Type="http://schemas.openxmlformats.org/officeDocument/2006/relationships/hyperlink" Target="https://myaccount.schaeffersresearch.com/members/services/WeekendTrader/default.aspx?commentaryid=3AA15B33-5704-496D-A5EF-A068778C61A2"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myaccount.schaeffersresearch.com/members/services/WeekendTrader/default.aspx?commentaryid=D1337A1F-AD38-4E9F-BEA0-A184016BC5E9" TargetMode="External"/><Relationship Id="rId20" Type="http://schemas.openxmlformats.org/officeDocument/2006/relationships/hyperlink" Target="https://myaccount.schaeffersresearch.com/members/services/WeekendTrader/default.aspx?commentaryid=3C45C3F0-801D-4DDC-B15F-E6872825FC53" TargetMode="External"/><Relationship Id="rId29" Type="http://schemas.openxmlformats.org/officeDocument/2006/relationships/hyperlink" Target="https://myaccount.schaeffersresearch.com/members/services/WeekendTrader/default.aspx?commentaryid=4748AD48-58A3-440C-8132-7E214F86EF3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account.schaeffersresearch.com/members/services/WeekendTrader/default.aspx?commentaryid=ED0566F1-037B-437D-8636-1AD266DC800A" TargetMode="External"/><Relationship Id="rId24" Type="http://schemas.openxmlformats.org/officeDocument/2006/relationships/hyperlink" Target="https://myaccount.schaeffersresearch.com/members/services/ChartOfTheWeek/default.aspx?chartid=C41CC4D1-0FBC-4D73-A5BA-39CD77E6C202&amp;utm_source=10%2F03%2F2021&amp;utm_medium=email&amp;utm_campaign=cotw&amp;trackback=cotwezine&amp;utm_content=header&amp;clicklocation=header" TargetMode="External"/><Relationship Id="rId32" Type="http://schemas.openxmlformats.org/officeDocument/2006/relationships/hyperlink" Target="https://myaccount.schaeffersresearch.com/members/services/WeekendTrader/default.aspx?commentaryid=45CD5496-0305-4718-91C8-643D98A2654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myaccount.schaeffersresearch.com/members/services/WeekendTrader/default.aspx?commentaryid=18D3A2D2-DB9F-4097-B3CC-6A6B28B9C709" TargetMode="External"/><Relationship Id="rId36" Type="http://schemas.openxmlformats.org/officeDocument/2006/relationships/footer" Target="footer1.xml"/><Relationship Id="rId10" Type="http://schemas.openxmlformats.org/officeDocument/2006/relationships/hyperlink" Target="https://myaccount.schaeffersresearch.com/members/services/WeekendTrader/default.aspx?commentaryid=28D5C35F-CE3A-490E-B14D-377B2228FEAF" TargetMode="External"/><Relationship Id="rId19" Type="http://schemas.openxmlformats.org/officeDocument/2006/relationships/hyperlink" Target="https://myaccount.schaeffersresearch.com/members/services/WeekendTrader/default.aspx?commentaryid=DC93BB6A-B614-4E23-93ED-1802079593A5" TargetMode="External"/><Relationship Id="rId31" Type="http://schemas.openxmlformats.org/officeDocument/2006/relationships/hyperlink" Target="https://myaccount.schaeffersresearch.com/members/services/WeekendTrader/default.aspx?commentaryid=709BAD6B-51B8-4E8C-94CD-885B7FAC16D3" TargetMode="External"/><Relationship Id="rId4" Type="http://schemas.openxmlformats.org/officeDocument/2006/relationships/webSettings" Target="webSettings.xml"/><Relationship Id="rId9" Type="http://schemas.openxmlformats.org/officeDocument/2006/relationships/hyperlink" Target="https://myaccount.schaeffersresearch.com/members/services/WeekendTrader/default.aspx?commentaryid=313B0944-C638-4A7E-8DAE-F340A74F2DCE" TargetMode="External"/><Relationship Id="rId14" Type="http://schemas.openxmlformats.org/officeDocument/2006/relationships/image" Target="media/image3.png"/><Relationship Id="rId22" Type="http://schemas.openxmlformats.org/officeDocument/2006/relationships/hyperlink" Target="https://schaeffers-cdn.s3.amazonaws.com/images/default-source/schaeffers-cdn-images/2021/cotw-wkpl/payx.png?sfvrsn=df0dd506_2" TargetMode="External"/><Relationship Id="rId27" Type="http://schemas.openxmlformats.org/officeDocument/2006/relationships/image" Target="media/image9.png"/><Relationship Id="rId30" Type="http://schemas.openxmlformats.org/officeDocument/2006/relationships/hyperlink" Target="https://myaccount.schaeffersresearch.com/members/services/WeekendTrader/default.aspx?commentaryid=92F870D7-E396-449E-9C6F-4D66D79479FE"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Ogochukwu Hannah Ugboh</dc:creator>
  <cp:keywords/>
  <dc:description/>
  <cp:lastModifiedBy>Ogochukwu Hannah Ugboh</cp:lastModifiedBy>
  <cp:revision>8</cp:revision>
  <cp:lastPrinted>2021-09-07T01:04:00Z</cp:lastPrinted>
  <dcterms:created xsi:type="dcterms:W3CDTF">2021-10-03T23:54:00Z</dcterms:created>
  <dcterms:modified xsi:type="dcterms:W3CDTF">2021-10-04T01:20:00Z</dcterms:modified>
</cp:coreProperties>
</file>