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0E6A" w14:textId="77777777" w:rsidR="00B42153" w:rsidRPr="00B42153" w:rsidRDefault="00B42153" w:rsidP="00B42153">
      <w:pPr>
        <w:pStyle w:val="NormalWeb"/>
        <w:shd w:val="clear" w:color="auto" w:fill="FFFFFF"/>
        <w:jc w:val="center"/>
        <w:rPr>
          <w:rFonts w:ascii="Open Sans" w:hAnsi="Open Sans" w:cs="Open Sans"/>
          <w:color w:val="333333"/>
          <w:sz w:val="20"/>
          <w:szCs w:val="20"/>
        </w:rPr>
      </w:pPr>
      <w:r w:rsidRPr="00B42153">
        <w:rPr>
          <w:rStyle w:val="Strong"/>
          <w:rFonts w:ascii="Open Sans" w:hAnsi="Open Sans" w:cs="Open Sans"/>
          <w:color w:val="333333"/>
          <w:sz w:val="20"/>
          <w:szCs w:val="20"/>
          <w:u w:val="single"/>
        </w:rPr>
        <w:t>Weekend Trader Alert</w:t>
      </w:r>
    </w:p>
    <w:p w14:paraId="15EDD32D" w14:textId="77777777" w:rsidR="00B42153" w:rsidRPr="00B42153" w:rsidRDefault="00B42153" w:rsidP="00B42153">
      <w:pPr>
        <w:pStyle w:val="NormalWeb"/>
        <w:shd w:val="clear" w:color="auto" w:fill="FFFFFF"/>
        <w:jc w:val="center"/>
        <w:rPr>
          <w:rFonts w:ascii="Open Sans" w:hAnsi="Open Sans" w:cs="Open Sans"/>
          <w:color w:val="333333"/>
          <w:sz w:val="20"/>
          <w:szCs w:val="20"/>
        </w:rPr>
      </w:pPr>
      <w:r w:rsidRPr="00B42153">
        <w:rPr>
          <w:rStyle w:val="Strong"/>
          <w:rFonts w:ascii="Open Sans" w:hAnsi="Open Sans" w:cs="Open Sans"/>
          <w:color w:val="333333"/>
          <w:sz w:val="20"/>
          <w:szCs w:val="20"/>
        </w:rPr>
        <w:t>October 10, 2021</w:t>
      </w:r>
    </w:p>
    <w:p w14:paraId="5FCB1094" w14:textId="77777777" w:rsidR="00B42153" w:rsidRPr="00B42153" w:rsidRDefault="00B42153" w:rsidP="00B42153">
      <w:pPr>
        <w:pStyle w:val="NormalWeb"/>
        <w:shd w:val="clear" w:color="auto" w:fill="FFFFFF"/>
        <w:rPr>
          <w:rFonts w:ascii="Open Sans" w:hAnsi="Open Sans" w:cs="Open Sans"/>
          <w:color w:val="333333"/>
          <w:sz w:val="20"/>
          <w:szCs w:val="20"/>
        </w:rPr>
      </w:pPr>
      <w:r w:rsidRPr="00B42153">
        <w:rPr>
          <w:rStyle w:val="Strong"/>
          <w:rFonts w:ascii="Open Sans" w:hAnsi="Open Sans" w:cs="Open Sans"/>
          <w:color w:val="333333"/>
          <w:sz w:val="20"/>
          <w:szCs w:val="20"/>
        </w:rPr>
        <w:t>Open Positions Update</w:t>
      </w:r>
    </w:p>
    <w:p w14:paraId="3FCA5192" w14:textId="09A50D2D" w:rsidR="00B42153" w:rsidRPr="00B42153" w:rsidRDefault="00B42153" w:rsidP="00B42153">
      <w:pPr>
        <w:rPr>
          <w:rFonts w:ascii="Open Sans" w:hAnsi="Open Sans" w:cs="Open Sans"/>
          <w:color w:val="333333"/>
          <w:sz w:val="20"/>
          <w:szCs w:val="20"/>
        </w:rPr>
      </w:pPr>
      <w:r w:rsidRPr="00B42153">
        <w:rPr>
          <w:rStyle w:val="Emphasis"/>
          <w:rFonts w:ascii="Open Sans" w:hAnsi="Open Sans" w:cs="Open Sans"/>
          <w:color w:val="333333"/>
          <w:sz w:val="20"/>
          <w:szCs w:val="20"/>
          <w:shd w:val="clear" w:color="auto" w:fill="FFFFFF"/>
        </w:rPr>
        <w:t>There are no portfolio updates this week.</w:t>
      </w:r>
      <w:r w:rsidRPr="00B42153">
        <w:rPr>
          <w:rFonts w:ascii="Open Sans" w:hAnsi="Open Sans" w:cs="Open Sans"/>
          <w:color w:val="333333"/>
          <w:sz w:val="20"/>
          <w:szCs w:val="20"/>
        </w:rPr>
        <w:br/>
      </w:r>
      <w:r w:rsidRPr="00B42153">
        <w:rPr>
          <w:rStyle w:val="Strong"/>
          <w:rFonts w:ascii="Open Sans" w:hAnsi="Open Sans" w:cs="Open Sans"/>
          <w:color w:val="333333"/>
          <w:sz w:val="20"/>
          <w:szCs w:val="20"/>
        </w:rPr>
        <w:t>The following is this week's recommendation:</w:t>
      </w:r>
    </w:p>
    <w:p w14:paraId="3F0B3DA3" w14:textId="77777777" w:rsidR="00B42153" w:rsidRPr="00B42153" w:rsidRDefault="00B42153" w:rsidP="00B42153">
      <w:pPr>
        <w:pStyle w:val="NoSpacing"/>
        <w:rPr>
          <w:b/>
          <w:bCs/>
        </w:rPr>
      </w:pPr>
      <w:r w:rsidRPr="00B42153">
        <w:rPr>
          <w:rStyle w:val="Strong"/>
          <w:rFonts w:ascii="Open Sans" w:hAnsi="Open Sans" w:cs="Open Sans"/>
          <w:color w:val="333333"/>
          <w:sz w:val="20"/>
          <w:szCs w:val="20"/>
        </w:rPr>
        <w:t>Louisiana-Pacific (LPX)</w:t>
      </w:r>
    </w:p>
    <w:p w14:paraId="3AA1C50B" w14:textId="5E5A8190" w:rsidR="00B42153" w:rsidRDefault="00B42153" w:rsidP="00B42153">
      <w:pPr>
        <w:pStyle w:val="NoSpacing"/>
        <w:rPr>
          <w:rStyle w:val="Strong"/>
          <w:rFonts w:ascii="Open Sans" w:hAnsi="Open Sans" w:cs="Open Sans"/>
          <w:b w:val="0"/>
          <w:bCs w:val="0"/>
          <w:color w:val="333333"/>
          <w:sz w:val="20"/>
          <w:szCs w:val="20"/>
        </w:rPr>
      </w:pPr>
      <w:r w:rsidRPr="00B42153">
        <w:rPr>
          <w:rStyle w:val="Strong"/>
          <w:rFonts w:ascii="Open Sans" w:hAnsi="Open Sans" w:cs="Open Sans"/>
          <w:b w:val="0"/>
          <w:bCs w:val="0"/>
          <w:color w:val="333333"/>
          <w:sz w:val="20"/>
          <w:szCs w:val="20"/>
        </w:rPr>
        <w:t xml:space="preserve">Place a limit order to buy the </w:t>
      </w:r>
      <w:r w:rsidRPr="00B42153">
        <w:rPr>
          <w:rStyle w:val="Strong"/>
          <w:rFonts w:ascii="Open Sans" w:hAnsi="Open Sans" w:cs="Open Sans"/>
          <w:color w:val="333333"/>
          <w:sz w:val="20"/>
          <w:szCs w:val="20"/>
        </w:rPr>
        <w:t>Louisiana-Pacific (LPX) January 21, 2022 57.50</w:t>
      </w:r>
      <w:r w:rsidRPr="00B42153">
        <w:rPr>
          <w:rStyle w:val="Strong"/>
          <w:rFonts w:ascii="Open Sans" w:hAnsi="Open Sans" w:cs="Open Sans"/>
          <w:b w:val="0"/>
          <w:bCs w:val="0"/>
          <w:color w:val="333333"/>
          <w:sz w:val="20"/>
          <w:szCs w:val="20"/>
        </w:rPr>
        <w:t xml:space="preserve">-strike call at a limit price within range of the current market asked price when you place your order. At the close on Friday, October 8, this option was offered at </w:t>
      </w:r>
      <w:r w:rsidRPr="00B42153">
        <w:rPr>
          <w:rStyle w:val="Strong"/>
          <w:rFonts w:ascii="Open Sans" w:hAnsi="Open Sans" w:cs="Open Sans"/>
          <w:color w:val="333333"/>
          <w:sz w:val="20"/>
          <w:szCs w:val="20"/>
        </w:rPr>
        <w:t>$7.30. LPX closed at $61.44</w:t>
      </w:r>
      <w:r w:rsidRPr="00B42153">
        <w:rPr>
          <w:rStyle w:val="Strong"/>
          <w:rFonts w:ascii="Open Sans" w:hAnsi="Open Sans" w:cs="Open Sans"/>
          <w:b w:val="0"/>
          <w:bCs w:val="0"/>
          <w:color w:val="333333"/>
          <w:sz w:val="20"/>
          <w:szCs w:val="20"/>
        </w:rPr>
        <w:t xml:space="preserve"> on Friday, October 8.</w:t>
      </w:r>
    </w:p>
    <w:p w14:paraId="51295B1C" w14:textId="77777777" w:rsidR="00B42153" w:rsidRPr="00B42153" w:rsidRDefault="00B42153" w:rsidP="00B42153">
      <w:pPr>
        <w:pStyle w:val="NoSpacing"/>
        <w:rPr>
          <w:rStyle w:val="Strong"/>
        </w:rPr>
      </w:pPr>
    </w:p>
    <w:p w14:paraId="646062E9" w14:textId="77777777" w:rsidR="00B42153" w:rsidRPr="00B42153" w:rsidRDefault="00B42153" w:rsidP="00EB5B20">
      <w:pPr>
        <w:pStyle w:val="NoSpacing"/>
        <w:numPr>
          <w:ilvl w:val="0"/>
          <w:numId w:val="2"/>
        </w:numPr>
        <w:rPr>
          <w:rStyle w:val="Strong"/>
        </w:rPr>
      </w:pPr>
      <w:r w:rsidRPr="00B42153">
        <w:rPr>
          <w:rStyle w:val="Strong"/>
          <w:rFonts w:ascii="Open Sans" w:hAnsi="Open Sans" w:cs="Open Sans"/>
          <w:b w:val="0"/>
          <w:bCs w:val="0"/>
          <w:color w:val="333333"/>
          <w:sz w:val="20"/>
          <w:szCs w:val="20"/>
        </w:rPr>
        <w:t>Do not attempt to enter this position after Monday's close.</w:t>
      </w:r>
    </w:p>
    <w:p w14:paraId="78ADB32F" w14:textId="77777777" w:rsidR="00B42153" w:rsidRPr="00B42153" w:rsidRDefault="00B42153" w:rsidP="00EB5B20">
      <w:pPr>
        <w:pStyle w:val="NoSpacing"/>
        <w:numPr>
          <w:ilvl w:val="0"/>
          <w:numId w:val="2"/>
        </w:numPr>
        <w:rPr>
          <w:rStyle w:val="Strong"/>
        </w:rPr>
      </w:pPr>
      <w:r w:rsidRPr="00B42153">
        <w:rPr>
          <w:rStyle w:val="Strong"/>
          <w:rFonts w:ascii="Open Sans" w:hAnsi="Open Sans" w:cs="Open Sans"/>
          <w:b w:val="0"/>
          <w:bCs w:val="0"/>
          <w:color w:val="333333"/>
          <w:sz w:val="20"/>
          <w:szCs w:val="20"/>
        </w:rPr>
        <w:t>Please use the following guidelines to manage the position:</w:t>
      </w:r>
    </w:p>
    <w:p w14:paraId="7EE3ED5E" w14:textId="3AC00790" w:rsidR="00B42153" w:rsidRPr="00B42153" w:rsidRDefault="00B42153" w:rsidP="00EB5B20">
      <w:pPr>
        <w:pStyle w:val="NoSpacing"/>
        <w:numPr>
          <w:ilvl w:val="0"/>
          <w:numId w:val="2"/>
        </w:numPr>
        <w:rPr>
          <w:b/>
          <w:bCs/>
        </w:rPr>
      </w:pPr>
      <w:r w:rsidRPr="00B42153">
        <w:rPr>
          <w:rStyle w:val="Strong"/>
          <w:rFonts w:ascii="Open Sans" w:hAnsi="Open Sans" w:cs="Open Sans"/>
          <w:b w:val="0"/>
          <w:bCs w:val="0"/>
          <w:color w:val="333333"/>
          <w:sz w:val="20"/>
          <w:szCs w:val="20"/>
        </w:rPr>
        <w:t>Exit the position if the option is at a 100% gain from your entry price.</w:t>
      </w:r>
    </w:p>
    <w:p w14:paraId="091624A4" w14:textId="77777777" w:rsidR="00B42153" w:rsidRPr="00B42153" w:rsidRDefault="00B42153" w:rsidP="00EB5B20">
      <w:pPr>
        <w:pStyle w:val="NoSpacing"/>
        <w:numPr>
          <w:ilvl w:val="0"/>
          <w:numId w:val="2"/>
        </w:numPr>
        <w:rPr>
          <w:b/>
          <w:bCs/>
        </w:rPr>
      </w:pPr>
      <w:r w:rsidRPr="00B42153">
        <w:rPr>
          <w:rStyle w:val="Strong"/>
          <w:rFonts w:ascii="Open Sans" w:hAnsi="Open Sans" w:cs="Open Sans"/>
          <w:b w:val="0"/>
          <w:bCs w:val="0"/>
          <w:color w:val="333333"/>
          <w:sz w:val="20"/>
          <w:szCs w:val="20"/>
        </w:rPr>
        <w:t>If the option has not reached its target profit by 3:00 p.m. Eastern time on Monday, November 22, close the position.</w:t>
      </w:r>
    </w:p>
    <w:p w14:paraId="318853DD" w14:textId="11578CE8" w:rsidR="00B42153" w:rsidRDefault="00B42153" w:rsidP="00EB5B20">
      <w:pPr>
        <w:pStyle w:val="NoSpacing"/>
        <w:numPr>
          <w:ilvl w:val="0"/>
          <w:numId w:val="2"/>
        </w:numPr>
        <w:rPr>
          <w:rStyle w:val="Strong"/>
          <w:rFonts w:ascii="Open Sans" w:hAnsi="Open Sans" w:cs="Open Sans"/>
          <w:b w:val="0"/>
          <w:bCs w:val="0"/>
          <w:color w:val="333333"/>
          <w:sz w:val="20"/>
          <w:szCs w:val="20"/>
        </w:rPr>
      </w:pPr>
      <w:r w:rsidRPr="00B42153">
        <w:rPr>
          <w:rStyle w:val="Strong"/>
          <w:rFonts w:ascii="Open Sans" w:hAnsi="Open Sans" w:cs="Open Sans"/>
          <w:b w:val="0"/>
          <w:bCs w:val="0"/>
          <w:color w:val="333333"/>
          <w:sz w:val="20"/>
          <w:szCs w:val="20"/>
        </w:rPr>
        <w:t>If there is a change to the above closeout parameters, we will notify you in your regular Sunday evening communication.</w:t>
      </w:r>
    </w:p>
    <w:p w14:paraId="66C5697C" w14:textId="77777777" w:rsidR="00B42153" w:rsidRPr="00B42153" w:rsidRDefault="00B42153" w:rsidP="00B42153">
      <w:pPr>
        <w:pStyle w:val="NoSpacing"/>
        <w:rPr>
          <w:b/>
          <w:bCs/>
        </w:rPr>
      </w:pPr>
    </w:p>
    <w:p w14:paraId="5606062C" w14:textId="77777777" w:rsidR="00B42153" w:rsidRPr="00B42153" w:rsidRDefault="00B42153" w:rsidP="00B42153">
      <w:pPr>
        <w:shd w:val="clear" w:color="auto" w:fill="FFFFFF"/>
        <w:spacing w:after="0"/>
        <w:rPr>
          <w:rFonts w:ascii="Open Sans" w:hAnsi="Open Sans" w:cs="Open Sans"/>
          <w:color w:val="333333"/>
          <w:sz w:val="20"/>
          <w:szCs w:val="20"/>
        </w:rPr>
      </w:pPr>
      <w:r w:rsidRPr="00B42153">
        <w:rPr>
          <w:rFonts w:ascii="Open Sans" w:hAnsi="Open Sans" w:cs="Open Sans"/>
          <w:color w:val="333333"/>
          <w:sz w:val="20"/>
          <w:szCs w:val="20"/>
        </w:rPr>
        <w:t>Manufacturing stock Louisiana-Pacific (LPX) is forming a pennant pattern on the charts, with support from its 50-day moving average and its 2021 high, the latter of which happens to be its anchored volume weighted average price (AVWAP) level. Now, with the stock hovering near its +100% year-over-year level, it looks like the perfect time to purchase LPX calls.</w:t>
      </w:r>
    </w:p>
    <w:p w14:paraId="4027AB5D" w14:textId="77777777" w:rsidR="00B42153" w:rsidRPr="00B42153" w:rsidRDefault="00B42153" w:rsidP="00B42153">
      <w:pPr>
        <w:shd w:val="clear" w:color="auto" w:fill="FFFFFF"/>
        <w:rPr>
          <w:rFonts w:ascii="Open Sans" w:hAnsi="Open Sans" w:cs="Open Sans"/>
          <w:color w:val="333333"/>
          <w:sz w:val="20"/>
          <w:szCs w:val="20"/>
        </w:rPr>
      </w:pPr>
    </w:p>
    <w:p w14:paraId="4CE5DF68" w14:textId="6484C0C9" w:rsidR="00B42153" w:rsidRPr="00B42153" w:rsidRDefault="00B42153" w:rsidP="00B42153">
      <w:pPr>
        <w:shd w:val="clear" w:color="auto" w:fill="FFFFFF"/>
        <w:rPr>
          <w:rFonts w:ascii="Open Sans" w:hAnsi="Open Sans" w:cs="Open Sans"/>
          <w:color w:val="333333"/>
          <w:sz w:val="20"/>
          <w:szCs w:val="20"/>
        </w:rPr>
      </w:pPr>
      <w:r w:rsidRPr="00B42153">
        <w:rPr>
          <w:rFonts w:ascii="Open Sans" w:hAnsi="Open Sans" w:cs="Open Sans"/>
          <w:noProof/>
          <w:color w:val="333333"/>
          <w:sz w:val="20"/>
          <w:szCs w:val="20"/>
        </w:rPr>
        <w:drawing>
          <wp:inline distT="0" distB="0" distL="0" distR="0" wp14:anchorId="53E52CE5" wp14:editId="25A83084">
            <wp:extent cx="3889687" cy="2553419"/>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0214" cy="2560329"/>
                    </a:xfrm>
                    <a:prstGeom prst="rect">
                      <a:avLst/>
                    </a:prstGeom>
                    <a:noFill/>
                    <a:ln>
                      <a:noFill/>
                    </a:ln>
                  </pic:spPr>
                </pic:pic>
              </a:graphicData>
            </a:graphic>
          </wp:inline>
        </w:drawing>
      </w:r>
    </w:p>
    <w:p w14:paraId="29B883B5" w14:textId="48DE2DE3" w:rsidR="00B42153" w:rsidRPr="00B42153" w:rsidRDefault="00B42153" w:rsidP="00B42153">
      <w:pPr>
        <w:shd w:val="clear" w:color="auto" w:fill="FFFFFF"/>
        <w:rPr>
          <w:rFonts w:ascii="Open Sans" w:hAnsi="Open Sans" w:cs="Open Sans"/>
          <w:color w:val="333333"/>
          <w:sz w:val="20"/>
          <w:szCs w:val="20"/>
        </w:rPr>
      </w:pPr>
      <w:r w:rsidRPr="00B42153">
        <w:rPr>
          <w:rFonts w:ascii="Open Sans" w:hAnsi="Open Sans" w:cs="Open Sans"/>
          <w:color w:val="333333"/>
          <w:sz w:val="20"/>
          <w:szCs w:val="20"/>
        </w:rPr>
        <w:t>Short interest is up 350% over the past year, with shorts suffering big losses, leaving plenty of potential for short covering.</w:t>
      </w:r>
      <w:r w:rsidRPr="00B42153">
        <w:rPr>
          <w:rFonts w:ascii="Open Sans" w:hAnsi="Open Sans" w:cs="Open Sans"/>
          <w:color w:val="333333"/>
          <w:sz w:val="20"/>
          <w:szCs w:val="20"/>
        </w:rPr>
        <w:br/>
        <w:t> </w:t>
      </w:r>
      <w:r w:rsidRPr="00B42153">
        <w:rPr>
          <w:rFonts w:ascii="Open Sans" w:hAnsi="Open Sans" w:cs="Open Sans"/>
          <w:color w:val="333333"/>
          <w:sz w:val="20"/>
          <w:szCs w:val="20"/>
        </w:rPr>
        <w:br/>
      </w:r>
      <w:r w:rsidRPr="00B42153">
        <w:rPr>
          <w:rFonts w:ascii="Open Sans" w:hAnsi="Open Sans" w:cs="Open Sans"/>
          <w:color w:val="333333"/>
          <w:sz w:val="20"/>
          <w:szCs w:val="20"/>
        </w:rPr>
        <w:lastRenderedPageBreak/>
        <w:t>An unwinding of pessimism in the options pits could push the equity higher as well. This is per the stock's 10-day put/call volume ratio of 1.95 at the International Securities Exchange (ISE), Cboe Options Exchange (CBOE), and NASDAQ OMX PHLX (PHLX). This ratio stands higher than all other readings from the past year, indicating a puts are more popular than they have been in 12 months. Plus, peak put open interest at the 60-strike could provide support.</w:t>
      </w:r>
      <w:r w:rsidRPr="00B42153">
        <w:rPr>
          <w:rFonts w:ascii="Open Sans" w:hAnsi="Open Sans" w:cs="Open Sans"/>
          <w:color w:val="333333"/>
          <w:sz w:val="20"/>
          <w:szCs w:val="20"/>
        </w:rPr>
        <w:br/>
        <w:t> </w:t>
      </w:r>
      <w:r w:rsidRPr="00B42153">
        <w:rPr>
          <w:rFonts w:ascii="Open Sans" w:hAnsi="Open Sans" w:cs="Open Sans"/>
          <w:color w:val="333333"/>
          <w:sz w:val="20"/>
          <w:szCs w:val="20"/>
        </w:rPr>
        <w:br/>
        <w:t>Louisiana-Pacific stock's Schaeffer's Volatility Scorecard (SVS) ranks at 81 out of 100, suggesting the equity has exceeded options traders' volatility expectations in the last year. Our recommended January 21, 2022 57.50-strike call has a leverage ratio of 5.5 and will double on a 17.6% pop in the underlying equity.</w:t>
      </w:r>
    </w:p>
    <w:p w14:paraId="26A171F3" w14:textId="405A079A" w:rsidR="00B42153" w:rsidRPr="00B42153" w:rsidRDefault="00B42153" w:rsidP="00B42153">
      <w:pPr>
        <w:rPr>
          <w:rFonts w:ascii="Times New Roman" w:hAnsi="Times New Roman" w:cs="Times New Roman"/>
          <w:sz w:val="20"/>
          <w:szCs w:val="20"/>
        </w:rPr>
      </w:pPr>
      <w:r w:rsidRPr="00B42153">
        <w:rPr>
          <w:noProof/>
          <w:sz w:val="20"/>
          <w:szCs w:val="20"/>
        </w:rPr>
        <w:drawing>
          <wp:inline distT="0" distB="0" distL="0" distR="0" wp14:anchorId="19F827B5" wp14:editId="73BA72E7">
            <wp:extent cx="5943600" cy="19240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r w:rsidRPr="00B42153">
        <w:rPr>
          <w:rFonts w:ascii="Open Sans" w:hAnsi="Open Sans" w:cs="Open Sans"/>
          <w:color w:val="333333"/>
          <w:sz w:val="20"/>
          <w:szCs w:val="20"/>
        </w:rPr>
        <w:br/>
      </w:r>
    </w:p>
    <w:p w14:paraId="1A9D3DCA" w14:textId="77777777" w:rsidR="00B42153" w:rsidRPr="00B42153" w:rsidRDefault="00B42153" w:rsidP="00B42153">
      <w:pPr>
        <w:pStyle w:val="NormalWeb"/>
        <w:shd w:val="clear" w:color="auto" w:fill="FFFFFF"/>
        <w:rPr>
          <w:rFonts w:ascii="Open Sans" w:hAnsi="Open Sans" w:cs="Open Sans"/>
          <w:color w:val="333333"/>
          <w:sz w:val="20"/>
          <w:szCs w:val="20"/>
        </w:rPr>
      </w:pPr>
      <w:r w:rsidRPr="00B42153">
        <w:rPr>
          <w:rStyle w:val="Strong"/>
          <w:rFonts w:ascii="Open Sans" w:hAnsi="Open Sans" w:cs="Open Sans"/>
          <w:color w:val="333333"/>
          <w:sz w:val="20"/>
          <w:szCs w:val="20"/>
        </w:rPr>
        <w:t>Most Recent Recommendations</w:t>
      </w:r>
    </w:p>
    <w:p w14:paraId="1D581EF0" w14:textId="77777777" w:rsidR="00B42153" w:rsidRPr="00B42153" w:rsidRDefault="00B42153" w:rsidP="00EB5B20">
      <w:pPr>
        <w:numPr>
          <w:ilvl w:val="0"/>
          <w:numId w:val="1"/>
        </w:numPr>
        <w:shd w:val="clear" w:color="auto" w:fill="FFFFFF"/>
        <w:spacing w:before="100" w:beforeAutospacing="1" w:after="100" w:afterAutospacing="1" w:line="240" w:lineRule="auto"/>
        <w:rPr>
          <w:rFonts w:ascii="Open Sans" w:hAnsi="Open Sans" w:cs="Open Sans"/>
          <w:color w:val="333333"/>
          <w:sz w:val="20"/>
          <w:szCs w:val="20"/>
        </w:rPr>
      </w:pPr>
      <w:hyperlink r:id="rId9" w:tgtFrame="_blank" w:history="1">
        <w:r w:rsidRPr="00B42153">
          <w:rPr>
            <w:rStyle w:val="Hyperlink"/>
            <w:rFonts w:ascii="Open Sans" w:hAnsi="Open Sans" w:cs="Open Sans"/>
            <w:color w:val="007BFF"/>
            <w:sz w:val="20"/>
            <w:szCs w:val="20"/>
          </w:rPr>
          <w:t>Cboe Global Markets (CBOE) - October 3, 2021</w:t>
        </w:r>
      </w:hyperlink>
    </w:p>
    <w:p w14:paraId="58A7ABA3" w14:textId="77777777" w:rsidR="00B42153" w:rsidRPr="00B42153" w:rsidRDefault="00B42153" w:rsidP="00EB5B20">
      <w:pPr>
        <w:numPr>
          <w:ilvl w:val="0"/>
          <w:numId w:val="1"/>
        </w:numPr>
        <w:shd w:val="clear" w:color="auto" w:fill="FFFFFF"/>
        <w:spacing w:before="100" w:beforeAutospacing="1" w:after="100" w:afterAutospacing="1" w:line="240" w:lineRule="auto"/>
        <w:rPr>
          <w:rFonts w:ascii="Open Sans" w:hAnsi="Open Sans" w:cs="Open Sans"/>
          <w:color w:val="333333"/>
          <w:sz w:val="20"/>
          <w:szCs w:val="20"/>
        </w:rPr>
      </w:pPr>
      <w:hyperlink r:id="rId10" w:tgtFrame="_blank" w:history="1">
        <w:r w:rsidRPr="00B42153">
          <w:rPr>
            <w:rStyle w:val="Hyperlink"/>
            <w:rFonts w:ascii="Open Sans" w:hAnsi="Open Sans" w:cs="Open Sans"/>
            <w:color w:val="007BFF"/>
            <w:sz w:val="20"/>
            <w:szCs w:val="20"/>
          </w:rPr>
          <w:t>eBay (EBAY) - September 26, 2021</w:t>
        </w:r>
      </w:hyperlink>
    </w:p>
    <w:p w14:paraId="33706CE0" w14:textId="77777777" w:rsidR="00B42153" w:rsidRPr="00B42153" w:rsidRDefault="00B42153" w:rsidP="00EB5B20">
      <w:pPr>
        <w:numPr>
          <w:ilvl w:val="0"/>
          <w:numId w:val="1"/>
        </w:numPr>
        <w:shd w:val="clear" w:color="auto" w:fill="FFFFFF"/>
        <w:spacing w:before="100" w:beforeAutospacing="1" w:after="100" w:afterAutospacing="1" w:line="240" w:lineRule="auto"/>
        <w:rPr>
          <w:rFonts w:ascii="Open Sans" w:hAnsi="Open Sans" w:cs="Open Sans"/>
          <w:color w:val="333333"/>
          <w:sz w:val="20"/>
          <w:szCs w:val="20"/>
        </w:rPr>
      </w:pPr>
      <w:hyperlink r:id="rId11" w:tgtFrame="_blank" w:history="1">
        <w:r w:rsidRPr="00B42153">
          <w:rPr>
            <w:rStyle w:val="Hyperlink"/>
            <w:rFonts w:ascii="Open Sans" w:hAnsi="Open Sans" w:cs="Open Sans"/>
            <w:color w:val="007BFF"/>
            <w:sz w:val="20"/>
            <w:szCs w:val="20"/>
          </w:rPr>
          <w:t>Nucor (NUE) - September 19, 2021</w:t>
        </w:r>
      </w:hyperlink>
    </w:p>
    <w:p w14:paraId="7B0D8CFC" w14:textId="77777777" w:rsidR="00B42153" w:rsidRPr="00B42153" w:rsidRDefault="00B42153" w:rsidP="00EB5B20">
      <w:pPr>
        <w:numPr>
          <w:ilvl w:val="0"/>
          <w:numId w:val="1"/>
        </w:numPr>
        <w:shd w:val="clear" w:color="auto" w:fill="FFFFFF"/>
        <w:spacing w:before="100" w:beforeAutospacing="1" w:after="100" w:afterAutospacing="1" w:line="240" w:lineRule="auto"/>
        <w:rPr>
          <w:rFonts w:ascii="Open Sans" w:hAnsi="Open Sans" w:cs="Open Sans"/>
          <w:color w:val="333333"/>
          <w:sz w:val="20"/>
          <w:szCs w:val="20"/>
        </w:rPr>
      </w:pPr>
      <w:hyperlink r:id="rId12" w:tgtFrame="_blank" w:history="1">
        <w:r w:rsidRPr="00B42153">
          <w:rPr>
            <w:rStyle w:val="Hyperlink"/>
            <w:rFonts w:ascii="Open Sans" w:hAnsi="Open Sans" w:cs="Open Sans"/>
            <w:color w:val="007BFF"/>
            <w:sz w:val="20"/>
            <w:szCs w:val="20"/>
          </w:rPr>
          <w:t>Carrier Global (CARR) - September 12, 2021</w:t>
        </w:r>
      </w:hyperlink>
    </w:p>
    <w:p w14:paraId="51E6A7EA" w14:textId="77777777" w:rsidR="00B42153" w:rsidRPr="00B42153" w:rsidRDefault="00B42153" w:rsidP="00EB5B20">
      <w:pPr>
        <w:numPr>
          <w:ilvl w:val="0"/>
          <w:numId w:val="1"/>
        </w:numPr>
        <w:shd w:val="clear" w:color="auto" w:fill="FFFFFF"/>
        <w:spacing w:before="100" w:beforeAutospacing="1" w:after="100" w:afterAutospacing="1" w:line="240" w:lineRule="auto"/>
        <w:rPr>
          <w:rFonts w:ascii="Open Sans" w:hAnsi="Open Sans" w:cs="Open Sans"/>
          <w:color w:val="333333"/>
          <w:sz w:val="20"/>
          <w:szCs w:val="20"/>
        </w:rPr>
      </w:pPr>
      <w:hyperlink r:id="rId13" w:tgtFrame="_blank" w:history="1">
        <w:r w:rsidRPr="00B42153">
          <w:rPr>
            <w:rStyle w:val="Hyperlink"/>
            <w:rFonts w:ascii="Open Sans" w:hAnsi="Open Sans" w:cs="Open Sans"/>
            <w:color w:val="007BFF"/>
            <w:sz w:val="20"/>
            <w:szCs w:val="20"/>
          </w:rPr>
          <w:t>Anheuser Busch (BUD) - September 5, 2021</w:t>
        </w:r>
      </w:hyperlink>
    </w:p>
    <w:p w14:paraId="03BC2322" w14:textId="77777777"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08731840" w14:textId="77777777"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4284A010" w14:textId="77777777"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38EC2897" w14:textId="77777777"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1ABBDF23" w14:textId="77777777"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2DE65C40" w14:textId="77777777"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0204C3DE" w14:textId="77777777"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46435C1B" w14:textId="77777777" w:rsidR="00B42153" w:rsidRPr="00B42153" w:rsidRDefault="00B42153" w:rsidP="00B42153">
      <w:pPr>
        <w:pStyle w:val="NormalWeb"/>
        <w:shd w:val="clear" w:color="auto" w:fill="FFFFFF"/>
        <w:jc w:val="center"/>
        <w:rPr>
          <w:rFonts w:ascii="Open Sans" w:hAnsi="Open Sans" w:cs="Open Sans"/>
          <w:color w:val="333333"/>
          <w:sz w:val="20"/>
          <w:szCs w:val="20"/>
        </w:rPr>
      </w:pPr>
      <w:r w:rsidRPr="00B42153">
        <w:rPr>
          <w:rStyle w:val="Strong"/>
          <w:rFonts w:ascii="Open Sans" w:hAnsi="Open Sans" w:cs="Open Sans"/>
          <w:color w:val="333333"/>
          <w:sz w:val="20"/>
          <w:szCs w:val="20"/>
          <w:u w:val="single"/>
        </w:rPr>
        <w:lastRenderedPageBreak/>
        <w:t>Weekend Trader Series</w:t>
      </w:r>
    </w:p>
    <w:p w14:paraId="21313EFE" w14:textId="77777777" w:rsidR="00B42153" w:rsidRPr="00B42153" w:rsidRDefault="00B42153" w:rsidP="00B42153">
      <w:pPr>
        <w:pStyle w:val="NormalWeb"/>
        <w:shd w:val="clear" w:color="auto" w:fill="FFFFFF"/>
        <w:jc w:val="center"/>
        <w:rPr>
          <w:rFonts w:ascii="Open Sans" w:hAnsi="Open Sans" w:cs="Open Sans"/>
          <w:color w:val="333333"/>
          <w:sz w:val="20"/>
          <w:szCs w:val="20"/>
        </w:rPr>
      </w:pPr>
      <w:r w:rsidRPr="00B42153">
        <w:rPr>
          <w:rStyle w:val="Strong"/>
          <w:rFonts w:ascii="Open Sans" w:hAnsi="Open Sans" w:cs="Open Sans"/>
          <w:color w:val="333333"/>
          <w:sz w:val="20"/>
          <w:szCs w:val="20"/>
        </w:rPr>
        <w:t>October 10, 2021</w:t>
      </w:r>
    </w:p>
    <w:p w14:paraId="794A5F2D" w14:textId="77777777" w:rsidR="00B42153" w:rsidRPr="00B42153" w:rsidRDefault="00B42153" w:rsidP="00B42153">
      <w:pPr>
        <w:pStyle w:val="NormalWeb"/>
        <w:shd w:val="clear" w:color="auto" w:fill="FFFFFF"/>
        <w:rPr>
          <w:rFonts w:ascii="Open Sans" w:hAnsi="Open Sans" w:cs="Open Sans"/>
          <w:color w:val="333333"/>
          <w:sz w:val="20"/>
          <w:szCs w:val="20"/>
        </w:rPr>
      </w:pPr>
      <w:r w:rsidRPr="00B42153">
        <w:rPr>
          <w:rStyle w:val="Strong"/>
          <w:rFonts w:ascii="Open Sans" w:hAnsi="Open Sans" w:cs="Open Sans"/>
          <w:color w:val="333333"/>
          <w:sz w:val="20"/>
          <w:szCs w:val="20"/>
        </w:rPr>
        <w:t>Open Positions Update</w:t>
      </w:r>
    </w:p>
    <w:p w14:paraId="35323770" w14:textId="77777777" w:rsidR="00B42153" w:rsidRPr="00B42153" w:rsidRDefault="00B42153" w:rsidP="00EB5B20">
      <w:pPr>
        <w:numPr>
          <w:ilvl w:val="0"/>
          <w:numId w:val="3"/>
        </w:numPr>
        <w:shd w:val="clear" w:color="auto" w:fill="FFFFFF"/>
        <w:spacing w:before="100" w:beforeAutospacing="1" w:after="100" w:afterAutospacing="1" w:line="240" w:lineRule="auto"/>
        <w:rPr>
          <w:rFonts w:ascii="Open Sans" w:hAnsi="Open Sans" w:cs="Open Sans"/>
          <w:color w:val="333333"/>
          <w:sz w:val="20"/>
          <w:szCs w:val="20"/>
        </w:rPr>
      </w:pPr>
      <w:r w:rsidRPr="00B42153">
        <w:rPr>
          <w:rStyle w:val="Emphasis"/>
          <w:rFonts w:ascii="Open Sans" w:hAnsi="Open Sans" w:cs="Open Sans"/>
          <w:color w:val="333333"/>
          <w:sz w:val="20"/>
          <w:szCs w:val="20"/>
        </w:rPr>
        <w:t>Please extend the scheduled time-stop date on the Oracle (ORCL) November 19, 2021, 85-strike call to Monday, October 18.</w:t>
      </w:r>
    </w:p>
    <w:p w14:paraId="6285815A" w14:textId="77777777" w:rsidR="00B42153" w:rsidRPr="00B42153" w:rsidRDefault="00B42153" w:rsidP="00EB5B20">
      <w:pPr>
        <w:numPr>
          <w:ilvl w:val="0"/>
          <w:numId w:val="3"/>
        </w:numPr>
        <w:shd w:val="clear" w:color="auto" w:fill="FFFFFF"/>
        <w:spacing w:before="100" w:beforeAutospacing="1" w:after="100" w:afterAutospacing="1" w:line="240" w:lineRule="auto"/>
        <w:rPr>
          <w:rFonts w:ascii="Open Sans" w:hAnsi="Open Sans" w:cs="Open Sans"/>
          <w:color w:val="333333"/>
          <w:sz w:val="20"/>
          <w:szCs w:val="20"/>
        </w:rPr>
      </w:pPr>
      <w:r w:rsidRPr="00B42153">
        <w:rPr>
          <w:rStyle w:val="Emphasis"/>
          <w:rFonts w:ascii="Open Sans" w:hAnsi="Open Sans" w:cs="Open Sans"/>
          <w:color w:val="333333"/>
          <w:sz w:val="20"/>
          <w:szCs w:val="20"/>
        </w:rPr>
        <w:t>Close the Alibaba (BABA) December 17, 2021, 155-strike put on Monday, October 11. Close the position at a limit price within the range of the current market price when you place the order.</w:t>
      </w:r>
    </w:p>
    <w:p w14:paraId="3FF17213" w14:textId="77777777" w:rsidR="00B42153" w:rsidRDefault="00B42153" w:rsidP="00EB5B20">
      <w:pPr>
        <w:pStyle w:val="NormalWeb"/>
        <w:numPr>
          <w:ilvl w:val="0"/>
          <w:numId w:val="6"/>
        </w:numPr>
        <w:shd w:val="clear" w:color="auto" w:fill="FFFFFF"/>
        <w:rPr>
          <w:rFonts w:ascii="Open Sans" w:hAnsi="Open Sans" w:cs="Open Sans"/>
          <w:color w:val="333333"/>
          <w:sz w:val="20"/>
          <w:szCs w:val="20"/>
        </w:rPr>
      </w:pPr>
      <w:r w:rsidRPr="00B42153">
        <w:rPr>
          <w:rStyle w:val="Strong"/>
          <w:rFonts w:ascii="Open Sans" w:hAnsi="Open Sans" w:cs="Open Sans"/>
          <w:b w:val="0"/>
          <w:bCs w:val="0"/>
          <w:color w:val="333333"/>
          <w:sz w:val="20"/>
          <w:szCs w:val="20"/>
        </w:rPr>
        <w:t>The following is this week's recommendation:</w:t>
      </w:r>
      <w:r w:rsidRPr="00B42153">
        <w:rPr>
          <w:rFonts w:ascii="Open Sans" w:hAnsi="Open Sans" w:cs="Open Sans"/>
          <w:color w:val="333333"/>
          <w:sz w:val="20"/>
          <w:szCs w:val="20"/>
        </w:rPr>
        <w:br/>
      </w:r>
      <w:r w:rsidRPr="00B42153">
        <w:rPr>
          <w:rStyle w:val="Strong"/>
          <w:rFonts w:ascii="Open Sans" w:hAnsi="Open Sans" w:cs="Open Sans"/>
          <w:color w:val="333333"/>
          <w:sz w:val="20"/>
          <w:szCs w:val="20"/>
        </w:rPr>
        <w:t>Wolfspeed (WOLF)</w:t>
      </w:r>
      <w:r w:rsidRPr="00B42153">
        <w:rPr>
          <w:rFonts w:ascii="Open Sans" w:hAnsi="Open Sans" w:cs="Open Sans"/>
          <w:color w:val="333333"/>
          <w:sz w:val="20"/>
          <w:szCs w:val="20"/>
        </w:rPr>
        <w:br/>
      </w:r>
      <w:r w:rsidRPr="00B42153">
        <w:rPr>
          <w:rFonts w:ascii="Open Sans" w:hAnsi="Open Sans" w:cs="Open Sans"/>
          <w:color w:val="333333"/>
          <w:sz w:val="20"/>
          <w:szCs w:val="20"/>
        </w:rPr>
        <w:br/>
      </w:r>
      <w:r w:rsidRPr="00B42153">
        <w:rPr>
          <w:rStyle w:val="Strong"/>
          <w:rFonts w:ascii="Open Sans" w:hAnsi="Open Sans" w:cs="Open Sans"/>
          <w:b w:val="0"/>
          <w:bCs w:val="0"/>
          <w:color w:val="333333"/>
          <w:sz w:val="20"/>
          <w:szCs w:val="20"/>
        </w:rPr>
        <w:t xml:space="preserve">Place a limit order to buy the </w:t>
      </w:r>
      <w:r w:rsidRPr="00B42153">
        <w:rPr>
          <w:rStyle w:val="Strong"/>
          <w:rFonts w:ascii="Open Sans" w:hAnsi="Open Sans" w:cs="Open Sans"/>
          <w:color w:val="333333"/>
          <w:sz w:val="20"/>
          <w:szCs w:val="20"/>
        </w:rPr>
        <w:t>Wolfspeed (WOLF) January 21, 2022 80-strike call</w:t>
      </w:r>
      <w:r w:rsidRPr="00B42153">
        <w:rPr>
          <w:rStyle w:val="Strong"/>
          <w:rFonts w:ascii="Open Sans" w:hAnsi="Open Sans" w:cs="Open Sans"/>
          <w:b w:val="0"/>
          <w:bCs w:val="0"/>
          <w:color w:val="333333"/>
          <w:sz w:val="20"/>
          <w:szCs w:val="20"/>
        </w:rPr>
        <w:t xml:space="preserve"> at a limit price within range of the current market asked price when you place your order. At the close on Friday, October 8, this option was offered at $</w:t>
      </w:r>
      <w:r w:rsidRPr="00B42153">
        <w:rPr>
          <w:rStyle w:val="Strong"/>
          <w:rFonts w:ascii="Open Sans" w:hAnsi="Open Sans" w:cs="Open Sans"/>
          <w:color w:val="333333"/>
          <w:sz w:val="20"/>
          <w:szCs w:val="20"/>
        </w:rPr>
        <w:t>10.90. WOLF closed at $83.66</w:t>
      </w:r>
      <w:r w:rsidRPr="00B42153">
        <w:rPr>
          <w:rStyle w:val="Strong"/>
          <w:rFonts w:ascii="Open Sans" w:hAnsi="Open Sans" w:cs="Open Sans"/>
          <w:b w:val="0"/>
          <w:bCs w:val="0"/>
          <w:color w:val="333333"/>
          <w:sz w:val="20"/>
          <w:szCs w:val="20"/>
        </w:rPr>
        <w:t xml:space="preserve"> on Friday, October 8.</w:t>
      </w:r>
      <w:r w:rsidRPr="00B42153">
        <w:rPr>
          <w:rFonts w:ascii="Open Sans" w:hAnsi="Open Sans" w:cs="Open Sans"/>
          <w:color w:val="333333"/>
          <w:sz w:val="20"/>
          <w:szCs w:val="20"/>
        </w:rPr>
        <w:br/>
      </w:r>
    </w:p>
    <w:p w14:paraId="0903E95F" w14:textId="2CB22A3B" w:rsidR="00B42153" w:rsidRDefault="00B42153" w:rsidP="00EB5B20">
      <w:pPr>
        <w:pStyle w:val="NormalWeb"/>
        <w:numPr>
          <w:ilvl w:val="0"/>
          <w:numId w:val="6"/>
        </w:numPr>
        <w:shd w:val="clear" w:color="auto" w:fill="FFFFFF"/>
        <w:rPr>
          <w:rStyle w:val="Strong"/>
          <w:rFonts w:ascii="Open Sans" w:hAnsi="Open Sans" w:cs="Open Sans"/>
          <w:b w:val="0"/>
          <w:bCs w:val="0"/>
          <w:color w:val="333333"/>
          <w:sz w:val="20"/>
          <w:szCs w:val="20"/>
        </w:rPr>
      </w:pPr>
      <w:r w:rsidRPr="00B42153">
        <w:rPr>
          <w:rStyle w:val="Strong"/>
          <w:rFonts w:ascii="Open Sans" w:hAnsi="Open Sans" w:cs="Open Sans"/>
          <w:b w:val="0"/>
          <w:bCs w:val="0"/>
          <w:color w:val="333333"/>
          <w:sz w:val="20"/>
          <w:szCs w:val="20"/>
        </w:rPr>
        <w:t>Do not attempt to enter this position after Monday's close.</w:t>
      </w:r>
    </w:p>
    <w:p w14:paraId="7809FAFE" w14:textId="1B26C18F" w:rsidR="00B42153" w:rsidRPr="00B42153" w:rsidRDefault="00B42153" w:rsidP="00EB5B20">
      <w:pPr>
        <w:pStyle w:val="NormalWeb"/>
        <w:numPr>
          <w:ilvl w:val="0"/>
          <w:numId w:val="6"/>
        </w:numPr>
        <w:shd w:val="clear" w:color="auto" w:fill="FFFFFF"/>
        <w:rPr>
          <w:rFonts w:ascii="Open Sans" w:hAnsi="Open Sans" w:cs="Open Sans"/>
          <w:color w:val="333333"/>
          <w:sz w:val="20"/>
          <w:szCs w:val="20"/>
        </w:rPr>
      </w:pPr>
      <w:r w:rsidRPr="00B42153">
        <w:rPr>
          <w:rStyle w:val="Strong"/>
          <w:rFonts w:ascii="Open Sans" w:hAnsi="Open Sans" w:cs="Open Sans"/>
          <w:b w:val="0"/>
          <w:bCs w:val="0"/>
          <w:color w:val="333333"/>
          <w:sz w:val="20"/>
          <w:szCs w:val="20"/>
        </w:rPr>
        <w:t>Please use the following guidelines to manage the position:</w:t>
      </w:r>
    </w:p>
    <w:p w14:paraId="31EEE82C" w14:textId="77777777" w:rsidR="00B42153" w:rsidRPr="00B42153" w:rsidRDefault="00B42153" w:rsidP="00EB5B20">
      <w:pPr>
        <w:numPr>
          <w:ilvl w:val="0"/>
          <w:numId w:val="4"/>
        </w:numPr>
        <w:shd w:val="clear" w:color="auto" w:fill="FFFFFF"/>
        <w:spacing w:before="100" w:beforeAutospacing="1" w:after="150" w:line="240" w:lineRule="auto"/>
        <w:rPr>
          <w:rFonts w:ascii="Open Sans" w:hAnsi="Open Sans" w:cs="Open Sans"/>
          <w:b/>
          <w:bCs/>
          <w:color w:val="333333"/>
          <w:sz w:val="20"/>
          <w:szCs w:val="20"/>
        </w:rPr>
      </w:pPr>
      <w:r w:rsidRPr="00B42153">
        <w:rPr>
          <w:rStyle w:val="Strong"/>
          <w:rFonts w:ascii="Open Sans" w:hAnsi="Open Sans" w:cs="Open Sans"/>
          <w:b w:val="0"/>
          <w:bCs w:val="0"/>
          <w:color w:val="333333"/>
          <w:sz w:val="20"/>
          <w:szCs w:val="20"/>
        </w:rPr>
        <w:t>Exit the position if the option is at a 100% gain from your entry price.</w:t>
      </w:r>
    </w:p>
    <w:p w14:paraId="354DAA3D" w14:textId="77777777" w:rsidR="00B42153" w:rsidRPr="00B42153" w:rsidRDefault="00B42153" w:rsidP="00EB5B20">
      <w:pPr>
        <w:numPr>
          <w:ilvl w:val="0"/>
          <w:numId w:val="4"/>
        </w:numPr>
        <w:shd w:val="clear" w:color="auto" w:fill="FFFFFF"/>
        <w:spacing w:before="100" w:beforeAutospacing="1" w:after="150" w:line="240" w:lineRule="auto"/>
        <w:rPr>
          <w:rFonts w:ascii="Open Sans" w:hAnsi="Open Sans" w:cs="Open Sans"/>
          <w:b/>
          <w:bCs/>
          <w:color w:val="333333"/>
          <w:sz w:val="20"/>
          <w:szCs w:val="20"/>
        </w:rPr>
      </w:pPr>
      <w:r w:rsidRPr="00B42153">
        <w:rPr>
          <w:rStyle w:val="Strong"/>
          <w:rFonts w:ascii="Open Sans" w:hAnsi="Open Sans" w:cs="Open Sans"/>
          <w:b w:val="0"/>
          <w:bCs w:val="0"/>
          <w:color w:val="333333"/>
          <w:sz w:val="20"/>
          <w:szCs w:val="20"/>
        </w:rPr>
        <w:t>If the option has not reached its target profit by 3:00 p.m. Eastern time on Monday, November 22, close the position.</w:t>
      </w:r>
    </w:p>
    <w:p w14:paraId="7F88C038" w14:textId="77777777" w:rsidR="00B42153" w:rsidRPr="00B42153" w:rsidRDefault="00B42153" w:rsidP="00EB5B20">
      <w:pPr>
        <w:numPr>
          <w:ilvl w:val="0"/>
          <w:numId w:val="4"/>
        </w:numPr>
        <w:shd w:val="clear" w:color="auto" w:fill="FFFFFF"/>
        <w:spacing w:before="100" w:beforeAutospacing="1" w:after="150" w:line="240" w:lineRule="auto"/>
        <w:rPr>
          <w:rFonts w:ascii="Open Sans" w:hAnsi="Open Sans" w:cs="Open Sans"/>
          <w:b/>
          <w:bCs/>
          <w:color w:val="333333"/>
          <w:sz w:val="20"/>
          <w:szCs w:val="20"/>
        </w:rPr>
      </w:pPr>
      <w:r w:rsidRPr="00B42153">
        <w:rPr>
          <w:rStyle w:val="Strong"/>
          <w:rFonts w:ascii="Open Sans" w:hAnsi="Open Sans" w:cs="Open Sans"/>
          <w:b w:val="0"/>
          <w:bCs w:val="0"/>
          <w:color w:val="333333"/>
          <w:sz w:val="20"/>
          <w:szCs w:val="20"/>
        </w:rPr>
        <w:t>If there is a change to the above closeout parameters, we will notify you in your regular Sunday evening communication.</w:t>
      </w:r>
    </w:p>
    <w:p w14:paraId="3C433149" w14:textId="77777777" w:rsidR="00B42153" w:rsidRPr="00B42153" w:rsidRDefault="00B42153" w:rsidP="00B42153">
      <w:pPr>
        <w:shd w:val="clear" w:color="auto" w:fill="FFFFFF"/>
        <w:spacing w:after="0"/>
        <w:rPr>
          <w:rFonts w:ascii="Open Sans" w:hAnsi="Open Sans" w:cs="Open Sans"/>
          <w:color w:val="333333"/>
          <w:sz w:val="20"/>
          <w:szCs w:val="20"/>
        </w:rPr>
      </w:pPr>
      <w:r w:rsidRPr="00B42153">
        <w:rPr>
          <w:rFonts w:ascii="Open Sans" w:hAnsi="Open Sans" w:cs="Open Sans"/>
          <w:color w:val="333333"/>
          <w:sz w:val="20"/>
          <w:szCs w:val="20"/>
        </w:rPr>
        <w:t>The shares of semiconductor name Wolfspeed (WOLF) -- formerly called Cree -- have recently experienced a 50% Fibonacci retracement from their pandemic lows to their 2021 highs, as well as pulling back to their 2013 highs. With the company’s investor day and earnings looming, plus a $10 billion market cap, WOLF looks poised to add to its 21% year-over-year gain amid an unwinding of pessimism surrounding the security.</w:t>
      </w:r>
    </w:p>
    <w:p w14:paraId="78C68A9E" w14:textId="77777777" w:rsidR="00B42153" w:rsidRPr="00B42153" w:rsidRDefault="00B42153" w:rsidP="00B42153">
      <w:pPr>
        <w:shd w:val="clear" w:color="auto" w:fill="FFFFFF"/>
        <w:rPr>
          <w:rFonts w:ascii="Open Sans" w:hAnsi="Open Sans" w:cs="Open Sans"/>
          <w:color w:val="333333"/>
          <w:sz w:val="20"/>
          <w:szCs w:val="20"/>
        </w:rPr>
      </w:pPr>
    </w:p>
    <w:p w14:paraId="73C0CC14" w14:textId="703333F3" w:rsidR="00B42153" w:rsidRPr="00B42153" w:rsidRDefault="00B42153" w:rsidP="00B42153">
      <w:pPr>
        <w:shd w:val="clear" w:color="auto" w:fill="FFFFFF"/>
        <w:rPr>
          <w:rFonts w:ascii="Open Sans" w:hAnsi="Open Sans" w:cs="Open Sans"/>
          <w:color w:val="333333"/>
          <w:sz w:val="20"/>
          <w:szCs w:val="20"/>
        </w:rPr>
      </w:pPr>
      <w:r w:rsidRPr="00B42153">
        <w:rPr>
          <w:rFonts w:ascii="Open Sans" w:hAnsi="Open Sans" w:cs="Open Sans"/>
          <w:noProof/>
          <w:color w:val="333333"/>
          <w:sz w:val="20"/>
          <w:szCs w:val="20"/>
        </w:rPr>
        <w:drawing>
          <wp:inline distT="0" distB="0" distL="0" distR="0" wp14:anchorId="3FDA6579" wp14:editId="6867FC2A">
            <wp:extent cx="3907062" cy="1811547"/>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9027" cy="1817095"/>
                    </a:xfrm>
                    <a:prstGeom prst="rect">
                      <a:avLst/>
                    </a:prstGeom>
                    <a:noFill/>
                    <a:ln>
                      <a:noFill/>
                    </a:ln>
                  </pic:spPr>
                </pic:pic>
              </a:graphicData>
            </a:graphic>
          </wp:inline>
        </w:drawing>
      </w:r>
    </w:p>
    <w:p w14:paraId="4661FEB2" w14:textId="77777777" w:rsidR="00B42153" w:rsidRPr="00B42153" w:rsidRDefault="00B42153" w:rsidP="00B42153">
      <w:pPr>
        <w:shd w:val="clear" w:color="auto" w:fill="FFFFFF"/>
        <w:rPr>
          <w:rFonts w:ascii="Open Sans" w:hAnsi="Open Sans" w:cs="Open Sans"/>
          <w:color w:val="333333"/>
          <w:sz w:val="20"/>
          <w:szCs w:val="20"/>
        </w:rPr>
      </w:pPr>
      <w:r w:rsidRPr="00B42153">
        <w:rPr>
          <w:rFonts w:ascii="Open Sans" w:hAnsi="Open Sans" w:cs="Open Sans"/>
          <w:color w:val="333333"/>
          <w:sz w:val="20"/>
          <w:szCs w:val="20"/>
        </w:rPr>
        <w:lastRenderedPageBreak/>
        <w:br/>
        <w:t> </w:t>
      </w:r>
      <w:r w:rsidRPr="00B42153">
        <w:rPr>
          <w:rFonts w:ascii="Open Sans" w:hAnsi="Open Sans" w:cs="Open Sans"/>
          <w:color w:val="333333"/>
          <w:sz w:val="20"/>
          <w:szCs w:val="20"/>
        </w:rPr>
        <w:br/>
        <w:t>For starters, there is plenty of room for upgrades that could provide tailwinds. Of the 12 analysts in coverage, seven carry a "hold" or worse rating on the security.</w:t>
      </w:r>
      <w:r w:rsidRPr="00B42153">
        <w:rPr>
          <w:rFonts w:ascii="Open Sans" w:hAnsi="Open Sans" w:cs="Open Sans"/>
          <w:color w:val="333333"/>
          <w:sz w:val="20"/>
          <w:szCs w:val="20"/>
        </w:rPr>
        <w:br/>
        <w:t> </w:t>
      </w:r>
      <w:r w:rsidRPr="00B42153">
        <w:rPr>
          <w:rFonts w:ascii="Open Sans" w:hAnsi="Open Sans" w:cs="Open Sans"/>
          <w:color w:val="333333"/>
          <w:sz w:val="20"/>
          <w:szCs w:val="20"/>
        </w:rPr>
        <w:br/>
        <w:t>Plus, short interest represents 10.8% of WOLF's available float. It would take nearly eight days to buy back these bearish bets at the stock's average pace of trading, revealing plenty of pent-up buying power.</w:t>
      </w:r>
      <w:r w:rsidRPr="00B42153">
        <w:rPr>
          <w:rFonts w:ascii="Open Sans" w:hAnsi="Open Sans" w:cs="Open Sans"/>
          <w:color w:val="333333"/>
          <w:sz w:val="20"/>
          <w:szCs w:val="20"/>
        </w:rPr>
        <w:br/>
        <w:t> </w:t>
      </w:r>
      <w:r w:rsidRPr="00B42153">
        <w:rPr>
          <w:rFonts w:ascii="Open Sans" w:hAnsi="Open Sans" w:cs="Open Sans"/>
          <w:color w:val="333333"/>
          <w:sz w:val="20"/>
          <w:szCs w:val="20"/>
        </w:rPr>
        <w:br/>
        <w:t>Wolfspeed stock's Schaeffer's put/call volume ratio (SOIR) of 1.34 is nearly an even split using all expiries. Our recommended January 21, 2022 80-strike call has a leverage ratio of 5.3 and will double on a 19.4% pop in the underlying equity.</w:t>
      </w:r>
    </w:p>
    <w:p w14:paraId="0C834641" w14:textId="7CA3D41F" w:rsidR="00B42153" w:rsidRPr="00B42153" w:rsidRDefault="00B42153" w:rsidP="00B42153">
      <w:pPr>
        <w:shd w:val="clear" w:color="auto" w:fill="FFFFFF"/>
        <w:rPr>
          <w:rFonts w:ascii="Open Sans" w:hAnsi="Open Sans" w:cs="Open Sans"/>
          <w:color w:val="333333"/>
          <w:sz w:val="20"/>
          <w:szCs w:val="20"/>
        </w:rPr>
      </w:pPr>
      <w:r w:rsidRPr="00B42153">
        <w:rPr>
          <w:rFonts w:ascii="Open Sans" w:hAnsi="Open Sans" w:cs="Open Sans"/>
          <w:noProof/>
          <w:color w:val="333333"/>
          <w:sz w:val="20"/>
          <w:szCs w:val="20"/>
        </w:rPr>
        <w:drawing>
          <wp:inline distT="0" distB="0" distL="0" distR="0" wp14:anchorId="38739C63" wp14:editId="5FC3182F">
            <wp:extent cx="5943600" cy="2359025"/>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59025"/>
                    </a:xfrm>
                    <a:prstGeom prst="rect">
                      <a:avLst/>
                    </a:prstGeom>
                    <a:noFill/>
                    <a:ln>
                      <a:noFill/>
                    </a:ln>
                  </pic:spPr>
                </pic:pic>
              </a:graphicData>
            </a:graphic>
          </wp:inline>
        </w:drawing>
      </w:r>
    </w:p>
    <w:p w14:paraId="232ADE44" w14:textId="77777777" w:rsidR="00B42153" w:rsidRPr="00B42153" w:rsidRDefault="00B42153" w:rsidP="00B42153">
      <w:pPr>
        <w:pStyle w:val="NormalWeb"/>
        <w:shd w:val="clear" w:color="auto" w:fill="FFFFFF"/>
        <w:rPr>
          <w:rFonts w:ascii="Open Sans" w:hAnsi="Open Sans" w:cs="Open Sans"/>
          <w:color w:val="333333"/>
          <w:sz w:val="20"/>
          <w:szCs w:val="20"/>
        </w:rPr>
      </w:pPr>
      <w:r w:rsidRPr="00B42153">
        <w:rPr>
          <w:rStyle w:val="Strong"/>
          <w:rFonts w:ascii="Open Sans" w:hAnsi="Open Sans" w:cs="Open Sans"/>
          <w:color w:val="333333"/>
          <w:sz w:val="20"/>
          <w:szCs w:val="20"/>
        </w:rPr>
        <w:t>Most Recent Recommendations</w:t>
      </w:r>
    </w:p>
    <w:p w14:paraId="3E9DA873" w14:textId="77777777" w:rsidR="00B42153" w:rsidRPr="00B42153" w:rsidRDefault="00B42153" w:rsidP="00EB5B20">
      <w:pPr>
        <w:numPr>
          <w:ilvl w:val="0"/>
          <w:numId w:val="5"/>
        </w:numPr>
        <w:shd w:val="clear" w:color="auto" w:fill="FFFFFF"/>
        <w:spacing w:before="100" w:beforeAutospacing="1" w:after="100" w:afterAutospacing="1" w:line="240" w:lineRule="auto"/>
        <w:rPr>
          <w:rFonts w:ascii="Open Sans" w:hAnsi="Open Sans" w:cs="Open Sans"/>
          <w:color w:val="333333"/>
          <w:sz w:val="20"/>
          <w:szCs w:val="20"/>
        </w:rPr>
      </w:pPr>
      <w:hyperlink r:id="rId16" w:tgtFrame="_blank" w:history="1">
        <w:r w:rsidRPr="00B42153">
          <w:rPr>
            <w:rStyle w:val="Hyperlink"/>
            <w:rFonts w:ascii="Open Sans" w:hAnsi="Open Sans" w:cs="Open Sans"/>
            <w:color w:val="007BFF"/>
            <w:sz w:val="20"/>
            <w:szCs w:val="20"/>
          </w:rPr>
          <w:t>Keycorp (KEY) - October 3, 2021</w:t>
        </w:r>
      </w:hyperlink>
    </w:p>
    <w:p w14:paraId="41542423" w14:textId="77777777" w:rsidR="00B42153" w:rsidRPr="00B42153" w:rsidRDefault="00B42153" w:rsidP="00EB5B20">
      <w:pPr>
        <w:numPr>
          <w:ilvl w:val="0"/>
          <w:numId w:val="5"/>
        </w:numPr>
        <w:shd w:val="clear" w:color="auto" w:fill="FFFFFF"/>
        <w:spacing w:before="100" w:beforeAutospacing="1" w:after="100" w:afterAutospacing="1" w:line="240" w:lineRule="auto"/>
        <w:rPr>
          <w:rFonts w:ascii="Open Sans" w:hAnsi="Open Sans" w:cs="Open Sans"/>
          <w:color w:val="333333"/>
          <w:sz w:val="20"/>
          <w:szCs w:val="20"/>
        </w:rPr>
      </w:pPr>
      <w:hyperlink r:id="rId17" w:tgtFrame="_blank" w:history="1">
        <w:r w:rsidRPr="00B42153">
          <w:rPr>
            <w:rStyle w:val="Hyperlink"/>
            <w:rFonts w:ascii="Open Sans" w:hAnsi="Open Sans" w:cs="Open Sans"/>
            <w:color w:val="007BFF"/>
            <w:sz w:val="20"/>
            <w:szCs w:val="20"/>
          </w:rPr>
          <w:t>Alibaba Group (BABA) - September 26, 2021</w:t>
        </w:r>
      </w:hyperlink>
    </w:p>
    <w:p w14:paraId="53FB1CD1" w14:textId="77777777" w:rsidR="00B42153" w:rsidRPr="00B42153" w:rsidRDefault="00B42153" w:rsidP="00EB5B20">
      <w:pPr>
        <w:numPr>
          <w:ilvl w:val="0"/>
          <w:numId w:val="5"/>
        </w:numPr>
        <w:shd w:val="clear" w:color="auto" w:fill="FFFFFF"/>
        <w:spacing w:before="100" w:beforeAutospacing="1" w:after="100" w:afterAutospacing="1" w:line="240" w:lineRule="auto"/>
        <w:rPr>
          <w:rFonts w:ascii="Open Sans" w:hAnsi="Open Sans" w:cs="Open Sans"/>
          <w:color w:val="333333"/>
          <w:sz w:val="20"/>
          <w:szCs w:val="20"/>
        </w:rPr>
      </w:pPr>
      <w:hyperlink r:id="rId18" w:tgtFrame="_blank" w:history="1">
        <w:r w:rsidRPr="00B42153">
          <w:rPr>
            <w:rStyle w:val="Hyperlink"/>
            <w:rFonts w:ascii="Open Sans" w:hAnsi="Open Sans" w:cs="Open Sans"/>
            <w:color w:val="007BFF"/>
            <w:sz w:val="20"/>
            <w:szCs w:val="20"/>
          </w:rPr>
          <w:t>Darden Restaurants (DRI) - September 19, 2021</w:t>
        </w:r>
      </w:hyperlink>
    </w:p>
    <w:p w14:paraId="638D706A" w14:textId="77777777" w:rsidR="00B42153" w:rsidRPr="00B42153" w:rsidRDefault="00B42153" w:rsidP="00EB5B20">
      <w:pPr>
        <w:numPr>
          <w:ilvl w:val="0"/>
          <w:numId w:val="5"/>
        </w:numPr>
        <w:shd w:val="clear" w:color="auto" w:fill="FFFFFF"/>
        <w:spacing w:before="100" w:beforeAutospacing="1" w:after="100" w:afterAutospacing="1" w:line="240" w:lineRule="auto"/>
        <w:rPr>
          <w:rFonts w:ascii="Open Sans" w:hAnsi="Open Sans" w:cs="Open Sans"/>
          <w:color w:val="333333"/>
          <w:sz w:val="20"/>
          <w:szCs w:val="20"/>
        </w:rPr>
      </w:pPr>
      <w:hyperlink r:id="rId19" w:tgtFrame="_blank" w:history="1">
        <w:r w:rsidRPr="00B42153">
          <w:rPr>
            <w:rStyle w:val="Hyperlink"/>
            <w:rFonts w:ascii="Open Sans" w:hAnsi="Open Sans" w:cs="Open Sans"/>
            <w:color w:val="007BFF"/>
            <w:sz w:val="20"/>
            <w:szCs w:val="20"/>
          </w:rPr>
          <w:t>BP (BP) - September 12, 2021</w:t>
        </w:r>
      </w:hyperlink>
    </w:p>
    <w:p w14:paraId="441E8154" w14:textId="77777777" w:rsidR="00B42153" w:rsidRPr="00B42153" w:rsidRDefault="00B42153" w:rsidP="00EB5B20">
      <w:pPr>
        <w:numPr>
          <w:ilvl w:val="0"/>
          <w:numId w:val="5"/>
        </w:numPr>
        <w:shd w:val="clear" w:color="auto" w:fill="FFFFFF"/>
        <w:spacing w:before="100" w:beforeAutospacing="1" w:after="100" w:afterAutospacing="1" w:line="240" w:lineRule="auto"/>
        <w:rPr>
          <w:rFonts w:ascii="Open Sans" w:hAnsi="Open Sans" w:cs="Open Sans"/>
          <w:color w:val="333333"/>
          <w:sz w:val="20"/>
          <w:szCs w:val="20"/>
        </w:rPr>
      </w:pPr>
      <w:hyperlink r:id="rId20" w:tgtFrame="_blank" w:history="1">
        <w:r w:rsidRPr="00B42153">
          <w:rPr>
            <w:rStyle w:val="Hyperlink"/>
            <w:rFonts w:ascii="Open Sans" w:hAnsi="Open Sans" w:cs="Open Sans"/>
            <w:color w:val="007BFF"/>
            <w:sz w:val="20"/>
            <w:szCs w:val="20"/>
          </w:rPr>
          <w:t>United States Steel (X) - September 5, 2021</w:t>
        </w:r>
      </w:hyperlink>
    </w:p>
    <w:p w14:paraId="61A26ED1" w14:textId="77777777"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33BC73A9" w14:textId="77777777"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2B43C43A" w14:textId="340DA891"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0B088D88" w14:textId="622A5F7D"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0E9E2A63" w14:textId="64CCC1A0" w:rsidR="00B42153" w:rsidRDefault="00B42153" w:rsidP="00483CBC">
      <w:pPr>
        <w:pStyle w:val="NormalWeb"/>
        <w:shd w:val="clear" w:color="auto" w:fill="FFFFFF"/>
        <w:jc w:val="center"/>
        <w:rPr>
          <w:rStyle w:val="Strong"/>
          <w:rFonts w:ascii="Open Sans" w:hAnsi="Open Sans" w:cs="Open Sans"/>
          <w:color w:val="333333"/>
          <w:sz w:val="20"/>
          <w:szCs w:val="20"/>
          <w:u w:val="single"/>
        </w:rPr>
      </w:pPr>
    </w:p>
    <w:p w14:paraId="72E60AA0" w14:textId="77777777" w:rsidR="00B42153" w:rsidRPr="00B42153" w:rsidRDefault="00B42153" w:rsidP="00B42153">
      <w:pPr>
        <w:pStyle w:val="NormalWeb"/>
        <w:shd w:val="clear" w:color="auto" w:fill="FFFFFF"/>
        <w:jc w:val="center"/>
        <w:rPr>
          <w:rFonts w:ascii="Open Sans" w:hAnsi="Open Sans" w:cs="Open Sans"/>
          <w:color w:val="333333"/>
          <w:sz w:val="20"/>
          <w:szCs w:val="20"/>
        </w:rPr>
      </w:pPr>
      <w:r w:rsidRPr="00B42153">
        <w:rPr>
          <w:rStyle w:val="Strong"/>
          <w:rFonts w:ascii="Open Sans" w:hAnsi="Open Sans" w:cs="Open Sans"/>
          <w:color w:val="333333"/>
          <w:sz w:val="20"/>
          <w:szCs w:val="20"/>
          <w:u w:val="single"/>
        </w:rPr>
        <w:lastRenderedPageBreak/>
        <w:t>Weekend Player</w:t>
      </w:r>
    </w:p>
    <w:p w14:paraId="7E32973B" w14:textId="77777777" w:rsidR="00B42153" w:rsidRPr="00B42153" w:rsidRDefault="00B42153" w:rsidP="00B42153">
      <w:pPr>
        <w:pStyle w:val="NormalWeb"/>
        <w:shd w:val="clear" w:color="auto" w:fill="FFFFFF"/>
        <w:jc w:val="center"/>
        <w:rPr>
          <w:rFonts w:ascii="Open Sans" w:hAnsi="Open Sans" w:cs="Open Sans"/>
          <w:color w:val="333333"/>
          <w:sz w:val="20"/>
          <w:szCs w:val="20"/>
        </w:rPr>
      </w:pPr>
      <w:r w:rsidRPr="00B42153">
        <w:rPr>
          <w:rStyle w:val="Strong"/>
          <w:rFonts w:ascii="Open Sans" w:hAnsi="Open Sans" w:cs="Open Sans"/>
          <w:color w:val="333333"/>
          <w:sz w:val="20"/>
          <w:szCs w:val="20"/>
        </w:rPr>
        <w:t>October 10, 2021</w:t>
      </w:r>
    </w:p>
    <w:p w14:paraId="75E09D0E" w14:textId="77777777" w:rsidR="00B42153" w:rsidRPr="00B42153" w:rsidRDefault="00B42153" w:rsidP="00B42153">
      <w:pPr>
        <w:pStyle w:val="NormalWeb"/>
        <w:shd w:val="clear" w:color="auto" w:fill="FFFFFF"/>
        <w:rPr>
          <w:rFonts w:ascii="Open Sans" w:hAnsi="Open Sans" w:cs="Open Sans"/>
          <w:color w:val="333333"/>
          <w:sz w:val="20"/>
          <w:szCs w:val="20"/>
        </w:rPr>
      </w:pPr>
      <w:r w:rsidRPr="00B42153">
        <w:rPr>
          <w:rStyle w:val="Strong"/>
          <w:rFonts w:ascii="Open Sans" w:hAnsi="Open Sans" w:cs="Open Sans"/>
          <w:color w:val="333333"/>
          <w:sz w:val="20"/>
          <w:szCs w:val="20"/>
        </w:rPr>
        <w:t>Open Positions Update</w:t>
      </w:r>
    </w:p>
    <w:p w14:paraId="44F60E35" w14:textId="77777777" w:rsidR="00B42153" w:rsidRPr="00B42153" w:rsidRDefault="00B42153" w:rsidP="00EB5B20">
      <w:pPr>
        <w:numPr>
          <w:ilvl w:val="0"/>
          <w:numId w:val="7"/>
        </w:numPr>
        <w:shd w:val="clear" w:color="auto" w:fill="FFFFFF"/>
        <w:spacing w:before="100" w:beforeAutospacing="1" w:after="100" w:afterAutospacing="1" w:line="240" w:lineRule="auto"/>
        <w:rPr>
          <w:rFonts w:ascii="Open Sans" w:hAnsi="Open Sans" w:cs="Open Sans"/>
          <w:color w:val="333333"/>
          <w:sz w:val="20"/>
          <w:szCs w:val="20"/>
        </w:rPr>
      </w:pPr>
      <w:r w:rsidRPr="00B42153">
        <w:rPr>
          <w:rFonts w:ascii="Open Sans" w:hAnsi="Open Sans" w:cs="Open Sans"/>
          <w:color w:val="333333"/>
          <w:sz w:val="20"/>
          <w:szCs w:val="20"/>
        </w:rPr>
        <w:t>Close the Qualtrics International (XM) November 19, 2021 40-strike call on Monday, October 11. Close the position at a limit price within range of the current market price when you place the order.</w:t>
      </w:r>
    </w:p>
    <w:p w14:paraId="47E82026" w14:textId="1ABCEC1D" w:rsidR="00B42153" w:rsidRPr="00B42153" w:rsidRDefault="00B42153" w:rsidP="00B42153">
      <w:pPr>
        <w:rPr>
          <w:rFonts w:ascii="Times New Roman" w:hAnsi="Times New Roman" w:cs="Times New Roman"/>
          <w:sz w:val="20"/>
          <w:szCs w:val="20"/>
        </w:rPr>
      </w:pPr>
      <w:r w:rsidRPr="00B42153">
        <w:rPr>
          <w:rStyle w:val="Strong"/>
          <w:rFonts w:ascii="Open Sans" w:hAnsi="Open Sans" w:cs="Open Sans"/>
          <w:color w:val="333333"/>
          <w:sz w:val="20"/>
          <w:szCs w:val="20"/>
          <w:shd w:val="clear" w:color="auto" w:fill="FFFFFF"/>
        </w:rPr>
        <w:t>There is no new trade recommendation this week.</w:t>
      </w:r>
      <w:r w:rsidRPr="00B42153">
        <w:rPr>
          <w:rFonts w:ascii="Open Sans" w:hAnsi="Open Sans" w:cs="Open Sans"/>
          <w:color w:val="333333"/>
          <w:sz w:val="20"/>
          <w:szCs w:val="20"/>
        </w:rPr>
        <w:br/>
      </w:r>
      <w:r w:rsidRPr="00B42153">
        <w:rPr>
          <w:rFonts w:ascii="Open Sans" w:hAnsi="Open Sans" w:cs="Open Sans"/>
          <w:color w:val="333333"/>
          <w:sz w:val="20"/>
          <w:szCs w:val="20"/>
        </w:rPr>
        <w:br/>
      </w:r>
      <w:r w:rsidRPr="00B42153">
        <w:rPr>
          <w:noProof/>
          <w:sz w:val="20"/>
          <w:szCs w:val="20"/>
        </w:rPr>
        <w:drawing>
          <wp:inline distT="0" distB="0" distL="0" distR="0" wp14:anchorId="1CF76DD9" wp14:editId="07852A85">
            <wp:extent cx="5943600" cy="204089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40890"/>
                    </a:xfrm>
                    <a:prstGeom prst="rect">
                      <a:avLst/>
                    </a:prstGeom>
                    <a:noFill/>
                    <a:ln>
                      <a:noFill/>
                    </a:ln>
                  </pic:spPr>
                </pic:pic>
              </a:graphicData>
            </a:graphic>
          </wp:inline>
        </w:drawing>
      </w:r>
    </w:p>
    <w:p w14:paraId="4A46D7F4" w14:textId="77777777" w:rsidR="00B42153" w:rsidRPr="00B42153" w:rsidRDefault="00B42153" w:rsidP="00B42153">
      <w:pPr>
        <w:shd w:val="clear" w:color="auto" w:fill="FFFFFF"/>
        <w:jc w:val="center"/>
        <w:rPr>
          <w:rFonts w:ascii="Open Sans" w:hAnsi="Open Sans" w:cs="Open Sans"/>
          <w:color w:val="333333"/>
          <w:sz w:val="20"/>
          <w:szCs w:val="20"/>
        </w:rPr>
      </w:pPr>
      <w:r w:rsidRPr="00B42153">
        <w:rPr>
          <w:rStyle w:val="Strong"/>
          <w:rFonts w:ascii="Open Sans" w:hAnsi="Open Sans" w:cs="Open Sans"/>
          <w:color w:val="333333"/>
          <w:sz w:val="20"/>
          <w:szCs w:val="20"/>
        </w:rPr>
        <w:t>Schaeffer's Chart of the Week</w:t>
      </w:r>
      <w:r w:rsidRPr="00B42153">
        <w:rPr>
          <w:rFonts w:ascii="Open Sans" w:hAnsi="Open Sans" w:cs="Open Sans"/>
          <w:b/>
          <w:bCs/>
          <w:color w:val="333333"/>
          <w:sz w:val="20"/>
          <w:szCs w:val="20"/>
        </w:rPr>
        <w:br/>
      </w:r>
      <w:r w:rsidRPr="00B42153">
        <w:rPr>
          <w:rStyle w:val="Strong"/>
          <w:rFonts w:ascii="Open Sans" w:hAnsi="Open Sans" w:cs="Open Sans"/>
          <w:color w:val="333333"/>
          <w:sz w:val="20"/>
          <w:szCs w:val="20"/>
        </w:rPr>
        <w:t>Medical Device Stock to Avoid in October</w:t>
      </w:r>
      <w:r w:rsidRPr="00B42153">
        <w:rPr>
          <w:rFonts w:ascii="Open Sans" w:hAnsi="Open Sans" w:cs="Open Sans"/>
          <w:b/>
          <w:bCs/>
          <w:color w:val="333333"/>
          <w:sz w:val="20"/>
          <w:szCs w:val="20"/>
        </w:rPr>
        <w:br/>
      </w:r>
      <w:r w:rsidRPr="00B42153">
        <w:rPr>
          <w:rStyle w:val="Strong"/>
          <w:rFonts w:ascii="Open Sans" w:hAnsi="Open Sans" w:cs="Open Sans"/>
          <w:color w:val="333333"/>
          <w:sz w:val="20"/>
          <w:szCs w:val="20"/>
        </w:rPr>
        <w:t>By Emma Duncan, Managing Editor</w:t>
      </w:r>
    </w:p>
    <w:p w14:paraId="17DBBB24" w14:textId="77777777" w:rsidR="00B42153" w:rsidRDefault="00B42153" w:rsidP="00B42153">
      <w:pPr>
        <w:rPr>
          <w:rFonts w:ascii="Open Sans" w:hAnsi="Open Sans" w:cs="Open Sans"/>
          <w:color w:val="333333"/>
          <w:sz w:val="20"/>
          <w:szCs w:val="20"/>
        </w:rPr>
      </w:pPr>
      <w:r w:rsidRPr="00B42153">
        <w:rPr>
          <w:rFonts w:ascii="Open Sans" w:hAnsi="Open Sans" w:cs="Open Sans"/>
          <w:color w:val="333333"/>
          <w:sz w:val="20"/>
          <w:szCs w:val="20"/>
          <w:shd w:val="clear" w:color="auto" w:fill="FFFFFF"/>
        </w:rPr>
        <w:t>We haven’t taken a close look at medical device maker DexCom (DXCM) since August of 2020, when the equity appeared on Schaeffer’s Senior Quantitative Analyst Rocky White’s list of Best S&amp;P 500 Stocks to Own in August. Now, a little over a year later and the equity has landed itself on the opposite side of the table; Worst S&amp;P 500 Stocks to Own in October. In fact, October comes with historically steep losses for DXCM, and below, we will take a closer look at what this could mean for the security over the next month.</w:t>
      </w:r>
      <w:r w:rsidRPr="00B42153">
        <w:rPr>
          <w:rFonts w:ascii="Open Sans" w:hAnsi="Open Sans" w:cs="Open Sans"/>
          <w:color w:val="333333"/>
          <w:sz w:val="20"/>
          <w:szCs w:val="20"/>
        </w:rPr>
        <w:br/>
      </w:r>
      <w:r w:rsidRPr="00B42153">
        <w:rPr>
          <w:rFonts w:ascii="Open Sans" w:hAnsi="Open Sans" w:cs="Open Sans"/>
          <w:color w:val="333333"/>
          <w:sz w:val="20"/>
          <w:szCs w:val="20"/>
        </w:rPr>
        <w:br/>
      </w:r>
      <w:r w:rsidRPr="00B42153">
        <w:rPr>
          <w:rFonts w:ascii="Open Sans" w:hAnsi="Open Sans" w:cs="Open Sans"/>
          <w:color w:val="333333"/>
          <w:sz w:val="20"/>
          <w:szCs w:val="20"/>
          <w:shd w:val="clear" w:color="auto" w:fill="FFFFFF"/>
        </w:rPr>
        <w:t>DexCom stock has already begun to struggle this month, down 3% so far. Overhead pressure has also emerged at the formerly supportive 20-day moving average, which has also capped multiple breakout attempts over the past few weeks.</w:t>
      </w:r>
      <w:r w:rsidRPr="00B42153">
        <w:rPr>
          <w:rFonts w:ascii="Open Sans" w:hAnsi="Open Sans" w:cs="Open Sans"/>
          <w:color w:val="333333"/>
          <w:sz w:val="20"/>
          <w:szCs w:val="20"/>
        </w:rPr>
        <w:br/>
      </w:r>
      <w:r w:rsidRPr="00B42153">
        <w:rPr>
          <w:rFonts w:ascii="Open Sans" w:hAnsi="Open Sans" w:cs="Open Sans"/>
          <w:color w:val="333333"/>
          <w:sz w:val="20"/>
          <w:szCs w:val="20"/>
        </w:rPr>
        <w:lastRenderedPageBreak/>
        <w:br/>
      </w:r>
      <w:r w:rsidRPr="00B42153">
        <w:rPr>
          <w:rStyle w:val="Strong"/>
          <w:rFonts w:ascii="Open Sans" w:hAnsi="Open Sans" w:cs="Open Sans"/>
          <w:b w:val="0"/>
          <w:bCs w:val="0"/>
          <w:noProof/>
          <w:color w:val="333333"/>
          <w:sz w:val="20"/>
          <w:szCs w:val="20"/>
          <w:u w:val="single"/>
        </w:rPr>
        <w:drawing>
          <wp:inline distT="0" distB="0" distL="0" distR="0" wp14:anchorId="5B3DE1F1" wp14:editId="34E699ED">
            <wp:extent cx="3666490" cy="244127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0145" cy="2443708"/>
                    </a:xfrm>
                    <a:prstGeom prst="rect">
                      <a:avLst/>
                    </a:prstGeom>
                    <a:noFill/>
                    <a:ln>
                      <a:noFill/>
                    </a:ln>
                  </pic:spPr>
                </pic:pic>
              </a:graphicData>
            </a:graphic>
          </wp:inline>
        </w:drawing>
      </w:r>
    </w:p>
    <w:p w14:paraId="12105887" w14:textId="77777777" w:rsidR="00B42153" w:rsidRDefault="00B42153" w:rsidP="00B42153">
      <w:pPr>
        <w:rPr>
          <w:rFonts w:ascii="Open Sans" w:hAnsi="Open Sans" w:cs="Open Sans"/>
          <w:color w:val="333333"/>
          <w:sz w:val="20"/>
          <w:szCs w:val="20"/>
        </w:rPr>
      </w:pPr>
      <w:r w:rsidRPr="00B42153">
        <w:rPr>
          <w:rFonts w:ascii="Open Sans" w:hAnsi="Open Sans" w:cs="Open Sans"/>
          <w:color w:val="333333"/>
          <w:sz w:val="20"/>
          <w:szCs w:val="20"/>
        </w:rPr>
        <w:br/>
      </w:r>
      <w:r w:rsidRPr="00B42153">
        <w:rPr>
          <w:rFonts w:ascii="Open Sans" w:hAnsi="Open Sans" w:cs="Open Sans"/>
          <w:color w:val="333333"/>
          <w:sz w:val="20"/>
          <w:szCs w:val="20"/>
          <w:shd w:val="clear" w:color="auto" w:fill="FFFFFF"/>
        </w:rPr>
        <w:t>Circling back to White’s data, over the last 10 years, DXCM ranks as the worst health care stock to own in October. The stock averages the fifth-worst monthly return of all S&amp;P 500 components, down an average of 6.5%, positive just 30% of the time. This pullback far outpaces sector peer Boston Scientific’s (BSX) average return of -1.24%.</w:t>
      </w:r>
      <w:r w:rsidRPr="00B42153">
        <w:rPr>
          <w:rFonts w:ascii="Open Sans" w:hAnsi="Open Sans" w:cs="Open Sans"/>
          <w:color w:val="333333"/>
          <w:sz w:val="20"/>
          <w:szCs w:val="20"/>
        </w:rPr>
        <w:br/>
      </w:r>
      <w:r w:rsidRPr="00B42153">
        <w:rPr>
          <w:rFonts w:ascii="Open Sans" w:hAnsi="Open Sans" w:cs="Open Sans"/>
          <w:color w:val="333333"/>
          <w:sz w:val="20"/>
          <w:szCs w:val="20"/>
        </w:rPr>
        <w:br/>
      </w:r>
      <w:r w:rsidRPr="00B42153">
        <w:rPr>
          <w:rStyle w:val="Strong"/>
          <w:rFonts w:ascii="Open Sans" w:hAnsi="Open Sans" w:cs="Open Sans"/>
          <w:b w:val="0"/>
          <w:bCs w:val="0"/>
          <w:noProof/>
          <w:color w:val="333333"/>
          <w:sz w:val="20"/>
          <w:szCs w:val="20"/>
          <w:u w:val="single"/>
        </w:rPr>
        <w:drawing>
          <wp:inline distT="0" distB="0" distL="0" distR="0" wp14:anchorId="7011B8A8" wp14:editId="6FC491C8">
            <wp:extent cx="3579784" cy="3209027"/>
            <wp:effectExtent l="0" t="0" r="190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4225" cy="3221973"/>
                    </a:xfrm>
                    <a:prstGeom prst="rect">
                      <a:avLst/>
                    </a:prstGeom>
                    <a:noFill/>
                    <a:ln>
                      <a:noFill/>
                    </a:ln>
                  </pic:spPr>
                </pic:pic>
              </a:graphicData>
            </a:graphic>
          </wp:inline>
        </w:drawing>
      </w:r>
    </w:p>
    <w:p w14:paraId="1AD79AFD" w14:textId="2D80C055" w:rsidR="00B42153" w:rsidRPr="00B42153" w:rsidRDefault="00B42153" w:rsidP="00B42153">
      <w:pPr>
        <w:rPr>
          <w:rFonts w:ascii="Times New Roman" w:hAnsi="Times New Roman" w:cs="Times New Roman"/>
          <w:sz w:val="20"/>
          <w:szCs w:val="20"/>
        </w:rPr>
      </w:pPr>
      <w:r w:rsidRPr="00B42153">
        <w:rPr>
          <w:rFonts w:ascii="Open Sans" w:hAnsi="Open Sans" w:cs="Open Sans"/>
          <w:color w:val="333333"/>
          <w:sz w:val="20"/>
          <w:szCs w:val="20"/>
          <w:shd w:val="clear" w:color="auto" w:fill="FFFFFF"/>
        </w:rPr>
        <w:t xml:space="preserve">Looking toward the options pits, the equity is swarming with calls. Should this optimism unwind, it could push the medical giant even lower. This per the stock’s 10-day call/put volume ratio of 1.96 at the International Securities Exchange (ISE), Cboe Options Exchange (CBOE), and NASDAQ OMX PHLX (PHLX), which ranks in the 72nd percentile of its annual range. In other words, calls have been </w:t>
      </w:r>
      <w:r w:rsidRPr="00B42153">
        <w:rPr>
          <w:rFonts w:ascii="Open Sans" w:hAnsi="Open Sans" w:cs="Open Sans"/>
          <w:color w:val="333333"/>
          <w:sz w:val="20"/>
          <w:szCs w:val="20"/>
          <w:shd w:val="clear" w:color="auto" w:fill="FFFFFF"/>
        </w:rPr>
        <w:lastRenderedPageBreak/>
        <w:t>getting picked up at an unusually fast clip.</w:t>
      </w:r>
      <w:r w:rsidRPr="00B42153">
        <w:rPr>
          <w:rFonts w:ascii="Open Sans" w:hAnsi="Open Sans" w:cs="Open Sans"/>
          <w:color w:val="333333"/>
          <w:sz w:val="20"/>
          <w:szCs w:val="20"/>
        </w:rPr>
        <w:br/>
      </w:r>
      <w:r w:rsidRPr="00B42153">
        <w:rPr>
          <w:rFonts w:ascii="Open Sans" w:hAnsi="Open Sans" w:cs="Open Sans"/>
          <w:color w:val="333333"/>
          <w:sz w:val="20"/>
          <w:szCs w:val="20"/>
        </w:rPr>
        <w:br/>
      </w:r>
      <w:r w:rsidRPr="00B42153">
        <w:rPr>
          <w:rFonts w:ascii="Open Sans" w:hAnsi="Open Sans" w:cs="Open Sans"/>
          <w:color w:val="333333"/>
          <w:sz w:val="20"/>
          <w:szCs w:val="20"/>
          <w:shd w:val="clear" w:color="auto" w:fill="FFFFFF"/>
        </w:rPr>
        <w:t>Echoing this, the security's Schaeffer's put/call open interest ratio (SOIR) of 0.53 sits higher than just 12% of readings from the past 12 months. This implies short-term options traders have been much more interested in calls in recent weeks.</w:t>
      </w:r>
      <w:r w:rsidRPr="00B42153">
        <w:rPr>
          <w:rFonts w:ascii="Open Sans" w:hAnsi="Open Sans" w:cs="Open Sans"/>
          <w:color w:val="333333"/>
          <w:sz w:val="20"/>
          <w:szCs w:val="20"/>
        </w:rPr>
        <w:br/>
      </w:r>
      <w:r w:rsidRPr="00B42153">
        <w:rPr>
          <w:rFonts w:ascii="Open Sans" w:hAnsi="Open Sans" w:cs="Open Sans"/>
          <w:color w:val="333333"/>
          <w:sz w:val="20"/>
          <w:szCs w:val="20"/>
        </w:rPr>
        <w:br/>
      </w:r>
      <w:r w:rsidRPr="00B42153">
        <w:rPr>
          <w:rFonts w:ascii="Open Sans" w:hAnsi="Open Sans" w:cs="Open Sans"/>
          <w:color w:val="333333"/>
          <w:sz w:val="20"/>
          <w:szCs w:val="20"/>
          <w:shd w:val="clear" w:color="auto" w:fill="FFFFFF"/>
        </w:rPr>
        <w:t>In terms of analyst sentiment, there looks to be plenty of room for downgrades. This is per the 17 of 19 covering brokerages that sport a “buy” or “strong buy” on DexCom stock.</w:t>
      </w:r>
      <w:r w:rsidRPr="00B42153">
        <w:rPr>
          <w:rFonts w:ascii="Open Sans" w:hAnsi="Open Sans" w:cs="Open Sans"/>
          <w:color w:val="333333"/>
          <w:sz w:val="20"/>
          <w:szCs w:val="20"/>
        </w:rPr>
        <w:br/>
      </w:r>
      <w:r w:rsidRPr="00B42153">
        <w:rPr>
          <w:rFonts w:ascii="Open Sans" w:hAnsi="Open Sans" w:cs="Open Sans"/>
          <w:color w:val="333333"/>
          <w:sz w:val="20"/>
          <w:szCs w:val="20"/>
        </w:rPr>
        <w:br/>
      </w:r>
      <w:r w:rsidRPr="00B42153">
        <w:rPr>
          <w:rFonts w:ascii="Open Sans" w:hAnsi="Open Sans" w:cs="Open Sans"/>
          <w:color w:val="333333"/>
          <w:sz w:val="20"/>
          <w:szCs w:val="20"/>
          <w:shd w:val="clear" w:color="auto" w:fill="FFFFFF"/>
        </w:rPr>
        <w:t>Lastly, options look affordable at the moment. Specifically, DXCM’s Schaeffer's Volatility Index (SVI) of 33% stands higher than 15% of all other readings in its annual range, implying that options players are pricing in fairly low volatility expectations at the moment.</w:t>
      </w:r>
      <w:r w:rsidRPr="00B42153">
        <w:rPr>
          <w:rFonts w:ascii="Open Sans" w:hAnsi="Open Sans" w:cs="Open Sans"/>
          <w:color w:val="333333"/>
          <w:sz w:val="20"/>
          <w:szCs w:val="20"/>
        </w:rPr>
        <w:br/>
      </w:r>
    </w:p>
    <w:p w14:paraId="5C618C3D" w14:textId="77777777" w:rsidR="00B42153" w:rsidRPr="00B42153" w:rsidRDefault="00B42153" w:rsidP="00B42153">
      <w:pPr>
        <w:pStyle w:val="NormalWeb"/>
        <w:shd w:val="clear" w:color="auto" w:fill="FFFFFF"/>
        <w:rPr>
          <w:rFonts w:ascii="Open Sans" w:hAnsi="Open Sans" w:cs="Open Sans"/>
          <w:color w:val="333333"/>
          <w:sz w:val="20"/>
          <w:szCs w:val="20"/>
        </w:rPr>
      </w:pPr>
      <w:r w:rsidRPr="00B42153">
        <w:rPr>
          <w:rStyle w:val="Strong"/>
          <w:rFonts w:ascii="Open Sans" w:hAnsi="Open Sans" w:cs="Open Sans"/>
          <w:color w:val="333333"/>
          <w:sz w:val="20"/>
          <w:szCs w:val="20"/>
        </w:rPr>
        <w:t>Most Recent Recommendations</w:t>
      </w:r>
    </w:p>
    <w:p w14:paraId="254DE012" w14:textId="77777777" w:rsidR="00B42153" w:rsidRPr="00B42153" w:rsidRDefault="00B42153" w:rsidP="00EB5B20">
      <w:pPr>
        <w:numPr>
          <w:ilvl w:val="0"/>
          <w:numId w:val="8"/>
        </w:numPr>
        <w:shd w:val="clear" w:color="auto" w:fill="FFFFFF"/>
        <w:spacing w:before="100" w:beforeAutospacing="1" w:after="100" w:afterAutospacing="1" w:line="240" w:lineRule="auto"/>
        <w:rPr>
          <w:rFonts w:ascii="Open Sans" w:hAnsi="Open Sans" w:cs="Open Sans"/>
          <w:color w:val="333333"/>
          <w:sz w:val="20"/>
          <w:szCs w:val="20"/>
        </w:rPr>
      </w:pPr>
      <w:hyperlink r:id="rId24" w:tgtFrame="_blank" w:history="1">
        <w:r w:rsidRPr="00B42153">
          <w:rPr>
            <w:rStyle w:val="Hyperlink"/>
            <w:rFonts w:ascii="Open Sans" w:hAnsi="Open Sans" w:cs="Open Sans"/>
            <w:color w:val="007BFF"/>
            <w:sz w:val="20"/>
            <w:szCs w:val="20"/>
            <w:u w:val="none"/>
          </w:rPr>
          <w:t>Paychex (PAYX) - October 3, 2021</w:t>
        </w:r>
      </w:hyperlink>
    </w:p>
    <w:p w14:paraId="3799D933" w14:textId="77777777" w:rsidR="00B42153" w:rsidRPr="00B42153" w:rsidRDefault="00B42153" w:rsidP="00EB5B20">
      <w:pPr>
        <w:numPr>
          <w:ilvl w:val="0"/>
          <w:numId w:val="8"/>
        </w:numPr>
        <w:shd w:val="clear" w:color="auto" w:fill="FFFFFF"/>
        <w:spacing w:before="100" w:beforeAutospacing="1" w:after="100" w:afterAutospacing="1" w:line="240" w:lineRule="auto"/>
        <w:rPr>
          <w:rFonts w:ascii="Open Sans" w:hAnsi="Open Sans" w:cs="Open Sans"/>
          <w:color w:val="333333"/>
          <w:sz w:val="20"/>
          <w:szCs w:val="20"/>
        </w:rPr>
      </w:pPr>
      <w:hyperlink r:id="rId25" w:tgtFrame="_blank" w:history="1">
        <w:r w:rsidRPr="00B42153">
          <w:rPr>
            <w:rStyle w:val="Hyperlink"/>
            <w:rFonts w:ascii="Open Sans" w:hAnsi="Open Sans" w:cs="Open Sans"/>
            <w:color w:val="007BFF"/>
            <w:sz w:val="20"/>
            <w:szCs w:val="20"/>
            <w:u w:val="none"/>
          </w:rPr>
          <w:t>Southwest Airlines (LUV) - September 26, 2021</w:t>
        </w:r>
      </w:hyperlink>
    </w:p>
    <w:p w14:paraId="242E3805" w14:textId="77777777" w:rsidR="00B42153" w:rsidRPr="00B42153" w:rsidRDefault="00B42153" w:rsidP="00EB5B20">
      <w:pPr>
        <w:numPr>
          <w:ilvl w:val="0"/>
          <w:numId w:val="8"/>
        </w:numPr>
        <w:shd w:val="clear" w:color="auto" w:fill="FFFFFF"/>
        <w:spacing w:before="100" w:beforeAutospacing="1" w:after="100" w:afterAutospacing="1" w:line="240" w:lineRule="auto"/>
        <w:rPr>
          <w:rFonts w:ascii="Open Sans" w:hAnsi="Open Sans" w:cs="Open Sans"/>
          <w:color w:val="333333"/>
          <w:sz w:val="20"/>
          <w:szCs w:val="20"/>
        </w:rPr>
      </w:pPr>
      <w:hyperlink r:id="rId26" w:tgtFrame="_blank" w:history="1">
        <w:r w:rsidRPr="00B42153">
          <w:rPr>
            <w:rStyle w:val="Hyperlink"/>
            <w:rFonts w:ascii="Open Sans" w:hAnsi="Open Sans" w:cs="Open Sans"/>
            <w:color w:val="007BFF"/>
            <w:sz w:val="20"/>
            <w:szCs w:val="20"/>
            <w:u w:val="none"/>
          </w:rPr>
          <w:t>Cboe Global Markets (CBOE) - September 19, 2021</w:t>
        </w:r>
      </w:hyperlink>
    </w:p>
    <w:p w14:paraId="1C27DE07" w14:textId="77777777" w:rsidR="00B42153" w:rsidRPr="00B42153" w:rsidRDefault="00B42153" w:rsidP="00EB5B20">
      <w:pPr>
        <w:numPr>
          <w:ilvl w:val="0"/>
          <w:numId w:val="8"/>
        </w:numPr>
        <w:shd w:val="clear" w:color="auto" w:fill="FFFFFF"/>
        <w:spacing w:before="100" w:beforeAutospacing="1" w:after="100" w:afterAutospacing="1" w:line="240" w:lineRule="auto"/>
        <w:rPr>
          <w:rFonts w:ascii="Open Sans" w:hAnsi="Open Sans" w:cs="Open Sans"/>
          <w:color w:val="333333"/>
          <w:sz w:val="20"/>
          <w:szCs w:val="20"/>
        </w:rPr>
      </w:pPr>
      <w:hyperlink r:id="rId27" w:tgtFrame="_blank" w:history="1">
        <w:r w:rsidRPr="00B42153">
          <w:rPr>
            <w:rStyle w:val="Hyperlink"/>
            <w:rFonts w:ascii="Open Sans" w:hAnsi="Open Sans" w:cs="Open Sans"/>
            <w:color w:val="0056B3"/>
            <w:sz w:val="20"/>
            <w:szCs w:val="20"/>
          </w:rPr>
          <w:t>DoorDash (DASH) - September 5, 2021</w:t>
        </w:r>
      </w:hyperlink>
    </w:p>
    <w:p w14:paraId="407D6D96" w14:textId="77777777" w:rsidR="00B42153" w:rsidRPr="00B42153" w:rsidRDefault="00B42153" w:rsidP="00EB5B20">
      <w:pPr>
        <w:numPr>
          <w:ilvl w:val="0"/>
          <w:numId w:val="8"/>
        </w:numPr>
        <w:shd w:val="clear" w:color="auto" w:fill="FFFFFF"/>
        <w:spacing w:before="100" w:beforeAutospacing="1" w:after="100" w:afterAutospacing="1" w:line="240" w:lineRule="auto"/>
        <w:rPr>
          <w:rFonts w:ascii="Open Sans" w:hAnsi="Open Sans" w:cs="Open Sans"/>
          <w:color w:val="333333"/>
          <w:sz w:val="20"/>
          <w:szCs w:val="20"/>
        </w:rPr>
      </w:pPr>
      <w:hyperlink r:id="rId28" w:tgtFrame="_blank" w:history="1">
        <w:r w:rsidRPr="00B42153">
          <w:rPr>
            <w:rStyle w:val="Hyperlink"/>
            <w:rFonts w:ascii="Open Sans" w:hAnsi="Open Sans" w:cs="Open Sans"/>
            <w:color w:val="007BFF"/>
            <w:sz w:val="20"/>
            <w:szCs w:val="20"/>
            <w:u w:val="none"/>
          </w:rPr>
          <w:t>Cisco Systems (CSCO) - August 22, 2021</w:t>
        </w:r>
      </w:hyperlink>
    </w:p>
    <w:p w14:paraId="26E1F26E" w14:textId="77777777" w:rsidR="00B42153" w:rsidRPr="00B42153" w:rsidRDefault="00B42153" w:rsidP="00EB5B20">
      <w:pPr>
        <w:numPr>
          <w:ilvl w:val="0"/>
          <w:numId w:val="8"/>
        </w:numPr>
        <w:shd w:val="clear" w:color="auto" w:fill="FFFFFF"/>
        <w:spacing w:before="100" w:beforeAutospacing="1" w:after="100" w:afterAutospacing="1" w:line="240" w:lineRule="auto"/>
        <w:rPr>
          <w:rFonts w:ascii="Open Sans" w:hAnsi="Open Sans" w:cs="Open Sans"/>
          <w:color w:val="333333"/>
          <w:sz w:val="20"/>
          <w:szCs w:val="20"/>
        </w:rPr>
      </w:pPr>
      <w:hyperlink r:id="rId29" w:tgtFrame="_blank" w:history="1">
        <w:r w:rsidRPr="00B42153">
          <w:rPr>
            <w:rStyle w:val="Hyperlink"/>
            <w:rFonts w:ascii="Open Sans" w:hAnsi="Open Sans" w:cs="Open Sans"/>
            <w:color w:val="007BFF"/>
            <w:sz w:val="20"/>
            <w:szCs w:val="20"/>
            <w:u w:val="none"/>
          </w:rPr>
          <w:t>Apple (AAPL) - August 15, 2021</w:t>
        </w:r>
      </w:hyperlink>
    </w:p>
    <w:sectPr w:rsidR="00B42153" w:rsidRPr="00B42153">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A635C" w14:textId="77777777" w:rsidR="00EB5B20" w:rsidRDefault="00EB5B20" w:rsidP="004A5FF2">
      <w:pPr>
        <w:spacing w:after="0" w:line="240" w:lineRule="auto"/>
      </w:pPr>
      <w:r>
        <w:separator/>
      </w:r>
    </w:p>
  </w:endnote>
  <w:endnote w:type="continuationSeparator" w:id="0">
    <w:p w14:paraId="46F57C0D" w14:textId="77777777" w:rsidR="00EB5B20" w:rsidRDefault="00EB5B20" w:rsidP="004A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5626" w14:textId="77777777" w:rsidR="004A5FF2" w:rsidRDefault="004A5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AE01" w14:textId="77777777" w:rsidR="004A5FF2" w:rsidRDefault="004A5FF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DDB75A8" w14:textId="77777777" w:rsidR="004A5FF2" w:rsidRDefault="004A5F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7D47" w14:textId="77777777" w:rsidR="004A5FF2" w:rsidRDefault="004A5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D1BC" w14:textId="77777777" w:rsidR="00EB5B20" w:rsidRDefault="00EB5B20" w:rsidP="004A5FF2">
      <w:pPr>
        <w:spacing w:after="0" w:line="240" w:lineRule="auto"/>
      </w:pPr>
      <w:r>
        <w:separator/>
      </w:r>
    </w:p>
  </w:footnote>
  <w:footnote w:type="continuationSeparator" w:id="0">
    <w:p w14:paraId="325A9EC7" w14:textId="77777777" w:rsidR="00EB5B20" w:rsidRDefault="00EB5B20" w:rsidP="004A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D13A" w14:textId="77777777" w:rsidR="004A5FF2" w:rsidRDefault="004A5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C3A9" w14:textId="77777777" w:rsidR="004A5FF2" w:rsidRDefault="004A5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DBEB" w14:textId="77777777" w:rsidR="004A5FF2" w:rsidRDefault="004A5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8B"/>
    <w:multiLevelType w:val="multilevel"/>
    <w:tmpl w:val="BAE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5869"/>
    <w:multiLevelType w:val="hybridMultilevel"/>
    <w:tmpl w:val="0CDC95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167F5"/>
    <w:multiLevelType w:val="multilevel"/>
    <w:tmpl w:val="CDA4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33A4E"/>
    <w:multiLevelType w:val="multilevel"/>
    <w:tmpl w:val="F5B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461A2"/>
    <w:multiLevelType w:val="hybridMultilevel"/>
    <w:tmpl w:val="8924A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10919"/>
    <w:multiLevelType w:val="multilevel"/>
    <w:tmpl w:val="57A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A0838"/>
    <w:multiLevelType w:val="multilevel"/>
    <w:tmpl w:val="DA3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B4F9D"/>
    <w:multiLevelType w:val="multilevel"/>
    <w:tmpl w:val="FDE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7A"/>
    <w:rsid w:val="000C286A"/>
    <w:rsid w:val="0031406A"/>
    <w:rsid w:val="00315D4E"/>
    <w:rsid w:val="00366E27"/>
    <w:rsid w:val="00373A13"/>
    <w:rsid w:val="00483CBC"/>
    <w:rsid w:val="004A5FF2"/>
    <w:rsid w:val="004D3AFB"/>
    <w:rsid w:val="004E6D4B"/>
    <w:rsid w:val="00507134"/>
    <w:rsid w:val="005500D6"/>
    <w:rsid w:val="005515B8"/>
    <w:rsid w:val="005F6281"/>
    <w:rsid w:val="006801D3"/>
    <w:rsid w:val="00795D5C"/>
    <w:rsid w:val="0084307A"/>
    <w:rsid w:val="008523AF"/>
    <w:rsid w:val="008E542A"/>
    <w:rsid w:val="009727B6"/>
    <w:rsid w:val="009C69A7"/>
    <w:rsid w:val="009D67F3"/>
    <w:rsid w:val="00AC13CB"/>
    <w:rsid w:val="00B27501"/>
    <w:rsid w:val="00B42153"/>
    <w:rsid w:val="00CC46DB"/>
    <w:rsid w:val="00D87273"/>
    <w:rsid w:val="00E1479F"/>
    <w:rsid w:val="00E74F3A"/>
    <w:rsid w:val="00EB5B20"/>
    <w:rsid w:val="00F95A06"/>
    <w:rsid w:val="00FB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6D4D"/>
  <w15:chartTrackingRefBased/>
  <w15:docId w15:val="{AF178E9F-2AE9-4837-899C-6241C1A4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7B6"/>
    <w:rPr>
      <w:b/>
      <w:bCs/>
    </w:rPr>
  </w:style>
  <w:style w:type="character" w:styleId="Emphasis">
    <w:name w:val="Emphasis"/>
    <w:basedOn w:val="DefaultParagraphFont"/>
    <w:uiPriority w:val="20"/>
    <w:qFormat/>
    <w:rsid w:val="009727B6"/>
    <w:rPr>
      <w:i/>
      <w:iCs/>
    </w:rPr>
  </w:style>
  <w:style w:type="character" w:styleId="Hyperlink">
    <w:name w:val="Hyperlink"/>
    <w:basedOn w:val="DefaultParagraphFont"/>
    <w:uiPriority w:val="99"/>
    <w:semiHidden/>
    <w:unhideWhenUsed/>
    <w:rsid w:val="009727B6"/>
    <w:rPr>
      <w:color w:val="0000FF"/>
      <w:u w:val="single"/>
    </w:rPr>
  </w:style>
  <w:style w:type="paragraph" w:styleId="NoSpacing">
    <w:name w:val="No Spacing"/>
    <w:uiPriority w:val="1"/>
    <w:qFormat/>
    <w:rsid w:val="009727B6"/>
    <w:pPr>
      <w:spacing w:after="0" w:line="240" w:lineRule="auto"/>
    </w:pPr>
  </w:style>
  <w:style w:type="paragraph" w:styleId="ListParagraph">
    <w:name w:val="List Paragraph"/>
    <w:basedOn w:val="Normal"/>
    <w:uiPriority w:val="34"/>
    <w:qFormat/>
    <w:rsid w:val="004E6D4B"/>
    <w:pPr>
      <w:ind w:left="720"/>
      <w:contextualSpacing/>
    </w:pPr>
  </w:style>
  <w:style w:type="paragraph" w:styleId="Header">
    <w:name w:val="header"/>
    <w:basedOn w:val="Normal"/>
    <w:link w:val="HeaderChar"/>
    <w:uiPriority w:val="99"/>
    <w:unhideWhenUsed/>
    <w:rsid w:val="004A5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FF2"/>
  </w:style>
  <w:style w:type="paragraph" w:styleId="Footer">
    <w:name w:val="footer"/>
    <w:basedOn w:val="Normal"/>
    <w:link w:val="FooterChar"/>
    <w:uiPriority w:val="99"/>
    <w:unhideWhenUsed/>
    <w:rsid w:val="004A5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8254">
      <w:bodyDiv w:val="1"/>
      <w:marLeft w:val="0"/>
      <w:marRight w:val="0"/>
      <w:marTop w:val="0"/>
      <w:marBottom w:val="0"/>
      <w:divBdr>
        <w:top w:val="none" w:sz="0" w:space="0" w:color="auto"/>
        <w:left w:val="none" w:sz="0" w:space="0" w:color="auto"/>
        <w:bottom w:val="none" w:sz="0" w:space="0" w:color="auto"/>
        <w:right w:val="none" w:sz="0" w:space="0" w:color="auto"/>
      </w:divBdr>
      <w:divsChild>
        <w:div w:id="1006902786">
          <w:marLeft w:val="0"/>
          <w:marRight w:val="0"/>
          <w:marTop w:val="0"/>
          <w:marBottom w:val="0"/>
          <w:divBdr>
            <w:top w:val="none" w:sz="0" w:space="0" w:color="auto"/>
            <w:left w:val="none" w:sz="0" w:space="0" w:color="auto"/>
            <w:bottom w:val="none" w:sz="0" w:space="0" w:color="auto"/>
            <w:right w:val="none" w:sz="0" w:space="0" w:color="auto"/>
          </w:divBdr>
          <w:divsChild>
            <w:div w:id="520902800">
              <w:marLeft w:val="0"/>
              <w:marRight w:val="0"/>
              <w:marTop w:val="0"/>
              <w:marBottom w:val="0"/>
              <w:divBdr>
                <w:top w:val="none" w:sz="0" w:space="0" w:color="auto"/>
                <w:left w:val="none" w:sz="0" w:space="0" w:color="auto"/>
                <w:bottom w:val="none" w:sz="0" w:space="0" w:color="auto"/>
                <w:right w:val="none" w:sz="0" w:space="0" w:color="auto"/>
              </w:divBdr>
            </w:div>
            <w:div w:id="527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5609">
      <w:bodyDiv w:val="1"/>
      <w:marLeft w:val="0"/>
      <w:marRight w:val="0"/>
      <w:marTop w:val="0"/>
      <w:marBottom w:val="0"/>
      <w:divBdr>
        <w:top w:val="none" w:sz="0" w:space="0" w:color="auto"/>
        <w:left w:val="none" w:sz="0" w:space="0" w:color="auto"/>
        <w:bottom w:val="none" w:sz="0" w:space="0" w:color="auto"/>
        <w:right w:val="none" w:sz="0" w:space="0" w:color="auto"/>
      </w:divBdr>
      <w:divsChild>
        <w:div w:id="1427267777">
          <w:marLeft w:val="0"/>
          <w:marRight w:val="0"/>
          <w:marTop w:val="0"/>
          <w:marBottom w:val="0"/>
          <w:divBdr>
            <w:top w:val="none" w:sz="0" w:space="0" w:color="auto"/>
            <w:left w:val="none" w:sz="0" w:space="0" w:color="auto"/>
            <w:bottom w:val="none" w:sz="0" w:space="0" w:color="auto"/>
            <w:right w:val="none" w:sz="0" w:space="0" w:color="auto"/>
          </w:divBdr>
          <w:divsChild>
            <w:div w:id="11178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8485">
      <w:bodyDiv w:val="1"/>
      <w:marLeft w:val="0"/>
      <w:marRight w:val="0"/>
      <w:marTop w:val="0"/>
      <w:marBottom w:val="0"/>
      <w:divBdr>
        <w:top w:val="none" w:sz="0" w:space="0" w:color="auto"/>
        <w:left w:val="none" w:sz="0" w:space="0" w:color="auto"/>
        <w:bottom w:val="none" w:sz="0" w:space="0" w:color="auto"/>
        <w:right w:val="none" w:sz="0" w:space="0" w:color="auto"/>
      </w:divBdr>
      <w:divsChild>
        <w:div w:id="509177001">
          <w:marLeft w:val="0"/>
          <w:marRight w:val="0"/>
          <w:marTop w:val="0"/>
          <w:marBottom w:val="0"/>
          <w:divBdr>
            <w:top w:val="none" w:sz="0" w:space="0" w:color="auto"/>
            <w:left w:val="none" w:sz="0" w:space="0" w:color="auto"/>
            <w:bottom w:val="none" w:sz="0" w:space="0" w:color="auto"/>
            <w:right w:val="none" w:sz="0" w:space="0" w:color="auto"/>
          </w:divBdr>
          <w:divsChild>
            <w:div w:id="1034814020">
              <w:marLeft w:val="0"/>
              <w:marRight w:val="0"/>
              <w:marTop w:val="0"/>
              <w:marBottom w:val="0"/>
              <w:divBdr>
                <w:top w:val="none" w:sz="0" w:space="0" w:color="auto"/>
                <w:left w:val="none" w:sz="0" w:space="0" w:color="auto"/>
                <w:bottom w:val="none" w:sz="0" w:space="0" w:color="auto"/>
                <w:right w:val="none" w:sz="0" w:space="0" w:color="auto"/>
              </w:divBdr>
            </w:div>
            <w:div w:id="1721632665">
              <w:marLeft w:val="0"/>
              <w:marRight w:val="0"/>
              <w:marTop w:val="0"/>
              <w:marBottom w:val="0"/>
              <w:divBdr>
                <w:top w:val="none" w:sz="0" w:space="0" w:color="auto"/>
                <w:left w:val="none" w:sz="0" w:space="0" w:color="auto"/>
                <w:bottom w:val="none" w:sz="0" w:space="0" w:color="auto"/>
                <w:right w:val="none" w:sz="0" w:space="0" w:color="auto"/>
              </w:divBdr>
            </w:div>
            <w:div w:id="126895315">
              <w:marLeft w:val="0"/>
              <w:marRight w:val="0"/>
              <w:marTop w:val="0"/>
              <w:marBottom w:val="0"/>
              <w:divBdr>
                <w:top w:val="none" w:sz="0" w:space="0" w:color="auto"/>
                <w:left w:val="none" w:sz="0" w:space="0" w:color="auto"/>
                <w:bottom w:val="none" w:sz="0" w:space="0" w:color="auto"/>
                <w:right w:val="none" w:sz="0" w:space="0" w:color="auto"/>
              </w:divBdr>
            </w:div>
            <w:div w:id="19805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6">
      <w:bodyDiv w:val="1"/>
      <w:marLeft w:val="0"/>
      <w:marRight w:val="0"/>
      <w:marTop w:val="0"/>
      <w:marBottom w:val="0"/>
      <w:divBdr>
        <w:top w:val="none" w:sz="0" w:space="0" w:color="auto"/>
        <w:left w:val="none" w:sz="0" w:space="0" w:color="auto"/>
        <w:bottom w:val="none" w:sz="0" w:space="0" w:color="auto"/>
        <w:right w:val="none" w:sz="0" w:space="0" w:color="auto"/>
      </w:divBdr>
      <w:divsChild>
        <w:div w:id="1202208807">
          <w:marLeft w:val="0"/>
          <w:marRight w:val="0"/>
          <w:marTop w:val="0"/>
          <w:marBottom w:val="0"/>
          <w:divBdr>
            <w:top w:val="none" w:sz="0" w:space="0" w:color="auto"/>
            <w:left w:val="none" w:sz="0" w:space="0" w:color="auto"/>
            <w:bottom w:val="none" w:sz="0" w:space="0" w:color="auto"/>
            <w:right w:val="none" w:sz="0" w:space="0" w:color="auto"/>
          </w:divBdr>
          <w:divsChild>
            <w:div w:id="759759388">
              <w:marLeft w:val="0"/>
              <w:marRight w:val="0"/>
              <w:marTop w:val="0"/>
              <w:marBottom w:val="0"/>
              <w:divBdr>
                <w:top w:val="none" w:sz="0" w:space="0" w:color="auto"/>
                <w:left w:val="none" w:sz="0" w:space="0" w:color="auto"/>
                <w:bottom w:val="none" w:sz="0" w:space="0" w:color="auto"/>
                <w:right w:val="none" w:sz="0" w:space="0" w:color="auto"/>
              </w:divBdr>
            </w:div>
            <w:div w:id="1958099130">
              <w:marLeft w:val="0"/>
              <w:marRight w:val="0"/>
              <w:marTop w:val="0"/>
              <w:marBottom w:val="0"/>
              <w:divBdr>
                <w:top w:val="none" w:sz="0" w:space="0" w:color="auto"/>
                <w:left w:val="none" w:sz="0" w:space="0" w:color="auto"/>
                <w:bottom w:val="none" w:sz="0" w:space="0" w:color="auto"/>
                <w:right w:val="none" w:sz="0" w:space="0" w:color="auto"/>
              </w:divBdr>
            </w:div>
            <w:div w:id="1247767278">
              <w:marLeft w:val="0"/>
              <w:marRight w:val="0"/>
              <w:marTop w:val="0"/>
              <w:marBottom w:val="0"/>
              <w:divBdr>
                <w:top w:val="none" w:sz="0" w:space="0" w:color="auto"/>
                <w:left w:val="none" w:sz="0" w:space="0" w:color="auto"/>
                <w:bottom w:val="none" w:sz="0" w:space="0" w:color="auto"/>
                <w:right w:val="none" w:sz="0" w:space="0" w:color="auto"/>
              </w:divBdr>
            </w:div>
            <w:div w:id="1163593462">
              <w:marLeft w:val="0"/>
              <w:marRight w:val="0"/>
              <w:marTop w:val="0"/>
              <w:marBottom w:val="0"/>
              <w:divBdr>
                <w:top w:val="none" w:sz="0" w:space="0" w:color="auto"/>
                <w:left w:val="none" w:sz="0" w:space="0" w:color="auto"/>
                <w:bottom w:val="none" w:sz="0" w:space="0" w:color="auto"/>
                <w:right w:val="none" w:sz="0" w:space="0" w:color="auto"/>
              </w:divBdr>
            </w:div>
            <w:div w:id="547842963">
              <w:marLeft w:val="0"/>
              <w:marRight w:val="0"/>
              <w:marTop w:val="0"/>
              <w:marBottom w:val="0"/>
              <w:divBdr>
                <w:top w:val="none" w:sz="0" w:space="0" w:color="auto"/>
                <w:left w:val="none" w:sz="0" w:space="0" w:color="auto"/>
                <w:bottom w:val="none" w:sz="0" w:space="0" w:color="auto"/>
                <w:right w:val="none" w:sz="0" w:space="0" w:color="auto"/>
              </w:divBdr>
            </w:div>
            <w:div w:id="297079215">
              <w:marLeft w:val="0"/>
              <w:marRight w:val="0"/>
              <w:marTop w:val="0"/>
              <w:marBottom w:val="0"/>
              <w:divBdr>
                <w:top w:val="none" w:sz="0" w:space="0" w:color="auto"/>
                <w:left w:val="none" w:sz="0" w:space="0" w:color="auto"/>
                <w:bottom w:val="none" w:sz="0" w:space="0" w:color="auto"/>
                <w:right w:val="none" w:sz="0" w:space="0" w:color="auto"/>
              </w:divBdr>
            </w:div>
            <w:div w:id="20055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056">
      <w:bodyDiv w:val="1"/>
      <w:marLeft w:val="0"/>
      <w:marRight w:val="0"/>
      <w:marTop w:val="0"/>
      <w:marBottom w:val="0"/>
      <w:divBdr>
        <w:top w:val="none" w:sz="0" w:space="0" w:color="auto"/>
        <w:left w:val="none" w:sz="0" w:space="0" w:color="auto"/>
        <w:bottom w:val="none" w:sz="0" w:space="0" w:color="auto"/>
        <w:right w:val="none" w:sz="0" w:space="0" w:color="auto"/>
      </w:divBdr>
      <w:divsChild>
        <w:div w:id="1558928803">
          <w:marLeft w:val="0"/>
          <w:marRight w:val="0"/>
          <w:marTop w:val="0"/>
          <w:marBottom w:val="0"/>
          <w:divBdr>
            <w:top w:val="none" w:sz="0" w:space="0" w:color="auto"/>
            <w:left w:val="none" w:sz="0" w:space="0" w:color="auto"/>
            <w:bottom w:val="none" w:sz="0" w:space="0" w:color="auto"/>
            <w:right w:val="none" w:sz="0" w:space="0" w:color="auto"/>
          </w:divBdr>
          <w:divsChild>
            <w:div w:id="20053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102">
      <w:bodyDiv w:val="1"/>
      <w:marLeft w:val="0"/>
      <w:marRight w:val="0"/>
      <w:marTop w:val="0"/>
      <w:marBottom w:val="0"/>
      <w:divBdr>
        <w:top w:val="none" w:sz="0" w:space="0" w:color="auto"/>
        <w:left w:val="none" w:sz="0" w:space="0" w:color="auto"/>
        <w:bottom w:val="none" w:sz="0" w:space="0" w:color="auto"/>
        <w:right w:val="none" w:sz="0" w:space="0" w:color="auto"/>
      </w:divBdr>
      <w:divsChild>
        <w:div w:id="247234182">
          <w:marLeft w:val="0"/>
          <w:marRight w:val="0"/>
          <w:marTop w:val="0"/>
          <w:marBottom w:val="0"/>
          <w:divBdr>
            <w:top w:val="none" w:sz="0" w:space="0" w:color="auto"/>
            <w:left w:val="none" w:sz="0" w:space="0" w:color="auto"/>
            <w:bottom w:val="none" w:sz="0" w:space="0" w:color="auto"/>
            <w:right w:val="none" w:sz="0" w:space="0" w:color="auto"/>
          </w:divBdr>
          <w:divsChild>
            <w:div w:id="7759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4122">
      <w:bodyDiv w:val="1"/>
      <w:marLeft w:val="0"/>
      <w:marRight w:val="0"/>
      <w:marTop w:val="0"/>
      <w:marBottom w:val="0"/>
      <w:divBdr>
        <w:top w:val="none" w:sz="0" w:space="0" w:color="auto"/>
        <w:left w:val="none" w:sz="0" w:space="0" w:color="auto"/>
        <w:bottom w:val="none" w:sz="0" w:space="0" w:color="auto"/>
        <w:right w:val="none" w:sz="0" w:space="0" w:color="auto"/>
      </w:divBdr>
      <w:divsChild>
        <w:div w:id="849562216">
          <w:marLeft w:val="0"/>
          <w:marRight w:val="0"/>
          <w:marTop w:val="0"/>
          <w:marBottom w:val="0"/>
          <w:divBdr>
            <w:top w:val="none" w:sz="0" w:space="0" w:color="auto"/>
            <w:left w:val="none" w:sz="0" w:space="0" w:color="auto"/>
            <w:bottom w:val="none" w:sz="0" w:space="0" w:color="auto"/>
            <w:right w:val="none" w:sz="0" w:space="0" w:color="auto"/>
          </w:divBdr>
        </w:div>
      </w:divsChild>
    </w:div>
    <w:div w:id="1327518526">
      <w:bodyDiv w:val="1"/>
      <w:marLeft w:val="0"/>
      <w:marRight w:val="0"/>
      <w:marTop w:val="0"/>
      <w:marBottom w:val="0"/>
      <w:divBdr>
        <w:top w:val="none" w:sz="0" w:space="0" w:color="auto"/>
        <w:left w:val="none" w:sz="0" w:space="0" w:color="auto"/>
        <w:bottom w:val="none" w:sz="0" w:space="0" w:color="auto"/>
        <w:right w:val="none" w:sz="0" w:space="0" w:color="auto"/>
      </w:divBdr>
      <w:divsChild>
        <w:div w:id="1504587092">
          <w:marLeft w:val="0"/>
          <w:marRight w:val="0"/>
          <w:marTop w:val="0"/>
          <w:marBottom w:val="0"/>
          <w:divBdr>
            <w:top w:val="none" w:sz="0" w:space="0" w:color="auto"/>
            <w:left w:val="none" w:sz="0" w:space="0" w:color="auto"/>
            <w:bottom w:val="none" w:sz="0" w:space="0" w:color="auto"/>
            <w:right w:val="none" w:sz="0" w:space="0" w:color="auto"/>
          </w:divBdr>
          <w:divsChild>
            <w:div w:id="533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378">
      <w:bodyDiv w:val="1"/>
      <w:marLeft w:val="0"/>
      <w:marRight w:val="0"/>
      <w:marTop w:val="0"/>
      <w:marBottom w:val="0"/>
      <w:divBdr>
        <w:top w:val="none" w:sz="0" w:space="0" w:color="auto"/>
        <w:left w:val="none" w:sz="0" w:space="0" w:color="auto"/>
        <w:bottom w:val="none" w:sz="0" w:space="0" w:color="auto"/>
        <w:right w:val="none" w:sz="0" w:space="0" w:color="auto"/>
      </w:divBdr>
      <w:divsChild>
        <w:div w:id="1518929341">
          <w:marLeft w:val="0"/>
          <w:marRight w:val="0"/>
          <w:marTop w:val="0"/>
          <w:marBottom w:val="0"/>
          <w:divBdr>
            <w:top w:val="none" w:sz="0" w:space="0" w:color="auto"/>
            <w:left w:val="none" w:sz="0" w:space="0" w:color="auto"/>
            <w:bottom w:val="none" w:sz="0" w:space="0" w:color="auto"/>
            <w:right w:val="none" w:sz="0" w:space="0" w:color="auto"/>
          </w:divBdr>
          <w:divsChild>
            <w:div w:id="1871215143">
              <w:marLeft w:val="0"/>
              <w:marRight w:val="0"/>
              <w:marTop w:val="0"/>
              <w:marBottom w:val="0"/>
              <w:divBdr>
                <w:top w:val="none" w:sz="0" w:space="0" w:color="auto"/>
                <w:left w:val="none" w:sz="0" w:space="0" w:color="auto"/>
                <w:bottom w:val="none" w:sz="0" w:space="0" w:color="auto"/>
                <w:right w:val="none" w:sz="0" w:space="0" w:color="auto"/>
              </w:divBdr>
            </w:div>
          </w:divsChild>
        </w:div>
        <w:div w:id="991521567">
          <w:marLeft w:val="0"/>
          <w:marRight w:val="0"/>
          <w:marTop w:val="0"/>
          <w:marBottom w:val="0"/>
          <w:divBdr>
            <w:top w:val="none" w:sz="0" w:space="0" w:color="auto"/>
            <w:left w:val="none" w:sz="0" w:space="0" w:color="auto"/>
            <w:bottom w:val="none" w:sz="0" w:space="0" w:color="auto"/>
            <w:right w:val="none" w:sz="0" w:space="0" w:color="auto"/>
          </w:divBdr>
        </w:div>
        <w:div w:id="678699110">
          <w:marLeft w:val="0"/>
          <w:marRight w:val="0"/>
          <w:marTop w:val="0"/>
          <w:marBottom w:val="0"/>
          <w:divBdr>
            <w:top w:val="none" w:sz="0" w:space="0" w:color="auto"/>
            <w:left w:val="none" w:sz="0" w:space="0" w:color="auto"/>
            <w:bottom w:val="none" w:sz="0" w:space="0" w:color="auto"/>
            <w:right w:val="none" w:sz="0" w:space="0" w:color="auto"/>
          </w:divBdr>
          <w:divsChild>
            <w:div w:id="528110893">
              <w:marLeft w:val="0"/>
              <w:marRight w:val="0"/>
              <w:marTop w:val="0"/>
              <w:marBottom w:val="0"/>
              <w:divBdr>
                <w:top w:val="none" w:sz="0" w:space="0" w:color="auto"/>
                <w:left w:val="none" w:sz="0" w:space="0" w:color="auto"/>
                <w:bottom w:val="none" w:sz="0" w:space="0" w:color="auto"/>
                <w:right w:val="none" w:sz="0" w:space="0" w:color="auto"/>
              </w:divBdr>
            </w:div>
            <w:div w:id="1070352760">
              <w:marLeft w:val="0"/>
              <w:marRight w:val="0"/>
              <w:marTop w:val="0"/>
              <w:marBottom w:val="0"/>
              <w:divBdr>
                <w:top w:val="none" w:sz="0" w:space="0" w:color="auto"/>
                <w:left w:val="none" w:sz="0" w:space="0" w:color="auto"/>
                <w:bottom w:val="none" w:sz="0" w:space="0" w:color="auto"/>
                <w:right w:val="none" w:sz="0" w:space="0" w:color="auto"/>
              </w:divBdr>
            </w:div>
          </w:divsChild>
        </w:div>
        <w:div w:id="213808762">
          <w:marLeft w:val="0"/>
          <w:marRight w:val="0"/>
          <w:marTop w:val="0"/>
          <w:marBottom w:val="0"/>
          <w:divBdr>
            <w:top w:val="none" w:sz="0" w:space="0" w:color="auto"/>
            <w:left w:val="none" w:sz="0" w:space="0" w:color="auto"/>
            <w:bottom w:val="none" w:sz="0" w:space="0" w:color="auto"/>
            <w:right w:val="none" w:sz="0" w:space="0" w:color="auto"/>
          </w:divBdr>
        </w:div>
        <w:div w:id="1273131279">
          <w:marLeft w:val="0"/>
          <w:marRight w:val="0"/>
          <w:marTop w:val="0"/>
          <w:marBottom w:val="0"/>
          <w:divBdr>
            <w:top w:val="none" w:sz="0" w:space="0" w:color="auto"/>
            <w:left w:val="none" w:sz="0" w:space="0" w:color="auto"/>
            <w:bottom w:val="none" w:sz="0" w:space="0" w:color="auto"/>
            <w:right w:val="none" w:sz="0" w:space="0" w:color="auto"/>
          </w:divBdr>
        </w:div>
      </w:divsChild>
    </w:div>
    <w:div w:id="1637763137">
      <w:bodyDiv w:val="1"/>
      <w:marLeft w:val="0"/>
      <w:marRight w:val="0"/>
      <w:marTop w:val="0"/>
      <w:marBottom w:val="0"/>
      <w:divBdr>
        <w:top w:val="none" w:sz="0" w:space="0" w:color="auto"/>
        <w:left w:val="none" w:sz="0" w:space="0" w:color="auto"/>
        <w:bottom w:val="none" w:sz="0" w:space="0" w:color="auto"/>
        <w:right w:val="none" w:sz="0" w:space="0" w:color="auto"/>
      </w:divBdr>
      <w:divsChild>
        <w:div w:id="1830558100">
          <w:marLeft w:val="0"/>
          <w:marRight w:val="0"/>
          <w:marTop w:val="0"/>
          <w:marBottom w:val="0"/>
          <w:divBdr>
            <w:top w:val="none" w:sz="0" w:space="0" w:color="auto"/>
            <w:left w:val="none" w:sz="0" w:space="0" w:color="auto"/>
            <w:bottom w:val="none" w:sz="0" w:space="0" w:color="auto"/>
            <w:right w:val="none" w:sz="0" w:space="0" w:color="auto"/>
          </w:divBdr>
          <w:divsChild>
            <w:div w:id="428894375">
              <w:marLeft w:val="0"/>
              <w:marRight w:val="0"/>
              <w:marTop w:val="0"/>
              <w:marBottom w:val="0"/>
              <w:divBdr>
                <w:top w:val="none" w:sz="0" w:space="0" w:color="auto"/>
                <w:left w:val="none" w:sz="0" w:space="0" w:color="auto"/>
                <w:bottom w:val="none" w:sz="0" w:space="0" w:color="auto"/>
                <w:right w:val="none" w:sz="0" w:space="0" w:color="auto"/>
              </w:divBdr>
            </w:div>
          </w:divsChild>
        </w:div>
        <w:div w:id="1341271270">
          <w:marLeft w:val="0"/>
          <w:marRight w:val="0"/>
          <w:marTop w:val="0"/>
          <w:marBottom w:val="0"/>
          <w:divBdr>
            <w:top w:val="none" w:sz="0" w:space="0" w:color="auto"/>
            <w:left w:val="none" w:sz="0" w:space="0" w:color="auto"/>
            <w:bottom w:val="none" w:sz="0" w:space="0" w:color="auto"/>
            <w:right w:val="none" w:sz="0" w:space="0" w:color="auto"/>
          </w:divBdr>
        </w:div>
        <w:div w:id="2013100589">
          <w:marLeft w:val="0"/>
          <w:marRight w:val="0"/>
          <w:marTop w:val="0"/>
          <w:marBottom w:val="0"/>
          <w:divBdr>
            <w:top w:val="none" w:sz="0" w:space="0" w:color="auto"/>
            <w:left w:val="none" w:sz="0" w:space="0" w:color="auto"/>
            <w:bottom w:val="none" w:sz="0" w:space="0" w:color="auto"/>
            <w:right w:val="none" w:sz="0" w:space="0" w:color="auto"/>
          </w:divBdr>
        </w:div>
      </w:divsChild>
    </w:div>
    <w:div w:id="1786000602">
      <w:bodyDiv w:val="1"/>
      <w:marLeft w:val="0"/>
      <w:marRight w:val="0"/>
      <w:marTop w:val="0"/>
      <w:marBottom w:val="0"/>
      <w:divBdr>
        <w:top w:val="none" w:sz="0" w:space="0" w:color="auto"/>
        <w:left w:val="none" w:sz="0" w:space="0" w:color="auto"/>
        <w:bottom w:val="none" w:sz="0" w:space="0" w:color="auto"/>
        <w:right w:val="none" w:sz="0" w:space="0" w:color="auto"/>
      </w:divBdr>
      <w:divsChild>
        <w:div w:id="254166719">
          <w:marLeft w:val="0"/>
          <w:marRight w:val="0"/>
          <w:marTop w:val="0"/>
          <w:marBottom w:val="0"/>
          <w:divBdr>
            <w:top w:val="none" w:sz="0" w:space="0" w:color="auto"/>
            <w:left w:val="none" w:sz="0" w:space="0" w:color="auto"/>
            <w:bottom w:val="none" w:sz="0" w:space="0" w:color="auto"/>
            <w:right w:val="none" w:sz="0" w:space="0" w:color="auto"/>
          </w:divBdr>
          <w:divsChild>
            <w:div w:id="1344742932">
              <w:marLeft w:val="0"/>
              <w:marRight w:val="0"/>
              <w:marTop w:val="0"/>
              <w:marBottom w:val="0"/>
              <w:divBdr>
                <w:top w:val="none" w:sz="0" w:space="0" w:color="auto"/>
                <w:left w:val="none" w:sz="0" w:space="0" w:color="auto"/>
                <w:bottom w:val="none" w:sz="0" w:space="0" w:color="auto"/>
                <w:right w:val="none" w:sz="0" w:space="0" w:color="auto"/>
              </w:divBdr>
            </w:div>
            <w:div w:id="1403260821">
              <w:marLeft w:val="0"/>
              <w:marRight w:val="0"/>
              <w:marTop w:val="0"/>
              <w:marBottom w:val="0"/>
              <w:divBdr>
                <w:top w:val="none" w:sz="0" w:space="0" w:color="auto"/>
                <w:left w:val="none" w:sz="0" w:space="0" w:color="auto"/>
                <w:bottom w:val="none" w:sz="0" w:space="0" w:color="auto"/>
                <w:right w:val="none" w:sz="0" w:space="0" w:color="auto"/>
              </w:divBdr>
            </w:div>
            <w:div w:id="1694571865">
              <w:marLeft w:val="0"/>
              <w:marRight w:val="0"/>
              <w:marTop w:val="0"/>
              <w:marBottom w:val="0"/>
              <w:divBdr>
                <w:top w:val="none" w:sz="0" w:space="0" w:color="auto"/>
                <w:left w:val="none" w:sz="0" w:space="0" w:color="auto"/>
                <w:bottom w:val="none" w:sz="0" w:space="0" w:color="auto"/>
                <w:right w:val="none" w:sz="0" w:space="0" w:color="auto"/>
              </w:divBdr>
            </w:div>
            <w:div w:id="19963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349">
      <w:bodyDiv w:val="1"/>
      <w:marLeft w:val="0"/>
      <w:marRight w:val="0"/>
      <w:marTop w:val="0"/>
      <w:marBottom w:val="0"/>
      <w:divBdr>
        <w:top w:val="none" w:sz="0" w:space="0" w:color="auto"/>
        <w:left w:val="none" w:sz="0" w:space="0" w:color="auto"/>
        <w:bottom w:val="none" w:sz="0" w:space="0" w:color="auto"/>
        <w:right w:val="none" w:sz="0" w:space="0" w:color="auto"/>
      </w:divBdr>
      <w:divsChild>
        <w:div w:id="27529203">
          <w:marLeft w:val="0"/>
          <w:marRight w:val="0"/>
          <w:marTop w:val="0"/>
          <w:marBottom w:val="0"/>
          <w:divBdr>
            <w:top w:val="none" w:sz="0" w:space="0" w:color="auto"/>
            <w:left w:val="none" w:sz="0" w:space="0" w:color="auto"/>
            <w:bottom w:val="none" w:sz="0" w:space="0" w:color="auto"/>
            <w:right w:val="none" w:sz="0" w:space="0" w:color="auto"/>
          </w:divBdr>
          <w:divsChild>
            <w:div w:id="540628392">
              <w:marLeft w:val="0"/>
              <w:marRight w:val="0"/>
              <w:marTop w:val="0"/>
              <w:marBottom w:val="0"/>
              <w:divBdr>
                <w:top w:val="none" w:sz="0" w:space="0" w:color="auto"/>
                <w:left w:val="none" w:sz="0" w:space="0" w:color="auto"/>
                <w:bottom w:val="none" w:sz="0" w:space="0" w:color="auto"/>
                <w:right w:val="none" w:sz="0" w:space="0" w:color="auto"/>
              </w:divBdr>
            </w:div>
            <w:div w:id="833758463">
              <w:marLeft w:val="0"/>
              <w:marRight w:val="0"/>
              <w:marTop w:val="0"/>
              <w:marBottom w:val="0"/>
              <w:divBdr>
                <w:top w:val="none" w:sz="0" w:space="0" w:color="auto"/>
                <w:left w:val="none" w:sz="0" w:space="0" w:color="auto"/>
                <w:bottom w:val="none" w:sz="0" w:space="0" w:color="auto"/>
                <w:right w:val="none" w:sz="0" w:space="0" w:color="auto"/>
              </w:divBdr>
            </w:div>
            <w:div w:id="1503737151">
              <w:marLeft w:val="0"/>
              <w:marRight w:val="0"/>
              <w:marTop w:val="0"/>
              <w:marBottom w:val="0"/>
              <w:divBdr>
                <w:top w:val="none" w:sz="0" w:space="0" w:color="auto"/>
                <w:left w:val="none" w:sz="0" w:space="0" w:color="auto"/>
                <w:bottom w:val="none" w:sz="0" w:space="0" w:color="auto"/>
                <w:right w:val="none" w:sz="0" w:space="0" w:color="auto"/>
              </w:divBdr>
            </w:div>
            <w:div w:id="958682315">
              <w:marLeft w:val="0"/>
              <w:marRight w:val="0"/>
              <w:marTop w:val="0"/>
              <w:marBottom w:val="0"/>
              <w:divBdr>
                <w:top w:val="none" w:sz="0" w:space="0" w:color="auto"/>
                <w:left w:val="none" w:sz="0" w:space="0" w:color="auto"/>
                <w:bottom w:val="none" w:sz="0" w:space="0" w:color="auto"/>
                <w:right w:val="none" w:sz="0" w:space="0" w:color="auto"/>
              </w:divBdr>
            </w:div>
            <w:div w:id="604268437">
              <w:marLeft w:val="0"/>
              <w:marRight w:val="0"/>
              <w:marTop w:val="0"/>
              <w:marBottom w:val="0"/>
              <w:divBdr>
                <w:top w:val="none" w:sz="0" w:space="0" w:color="auto"/>
                <w:left w:val="none" w:sz="0" w:space="0" w:color="auto"/>
                <w:bottom w:val="none" w:sz="0" w:space="0" w:color="auto"/>
                <w:right w:val="none" w:sz="0" w:space="0" w:color="auto"/>
              </w:divBdr>
            </w:div>
            <w:div w:id="1554004506">
              <w:marLeft w:val="0"/>
              <w:marRight w:val="0"/>
              <w:marTop w:val="0"/>
              <w:marBottom w:val="0"/>
              <w:divBdr>
                <w:top w:val="none" w:sz="0" w:space="0" w:color="auto"/>
                <w:left w:val="none" w:sz="0" w:space="0" w:color="auto"/>
                <w:bottom w:val="none" w:sz="0" w:space="0" w:color="auto"/>
                <w:right w:val="none" w:sz="0" w:space="0" w:color="auto"/>
              </w:divBdr>
            </w:div>
            <w:div w:id="4413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9327">
      <w:bodyDiv w:val="1"/>
      <w:marLeft w:val="0"/>
      <w:marRight w:val="0"/>
      <w:marTop w:val="0"/>
      <w:marBottom w:val="0"/>
      <w:divBdr>
        <w:top w:val="none" w:sz="0" w:space="0" w:color="auto"/>
        <w:left w:val="none" w:sz="0" w:space="0" w:color="auto"/>
        <w:bottom w:val="none" w:sz="0" w:space="0" w:color="auto"/>
        <w:right w:val="none" w:sz="0" w:space="0" w:color="auto"/>
      </w:divBdr>
      <w:divsChild>
        <w:div w:id="1779132865">
          <w:marLeft w:val="-225"/>
          <w:marRight w:val="-225"/>
          <w:marTop w:val="0"/>
          <w:marBottom w:val="0"/>
          <w:divBdr>
            <w:top w:val="none" w:sz="0" w:space="0" w:color="auto"/>
            <w:left w:val="none" w:sz="0" w:space="0" w:color="auto"/>
            <w:bottom w:val="none" w:sz="0" w:space="0" w:color="auto"/>
            <w:right w:val="none" w:sz="0" w:space="0" w:color="auto"/>
          </w:divBdr>
          <w:divsChild>
            <w:div w:id="1685206266">
              <w:marLeft w:val="0"/>
              <w:marRight w:val="0"/>
              <w:marTop w:val="0"/>
              <w:marBottom w:val="0"/>
              <w:divBdr>
                <w:top w:val="none" w:sz="0" w:space="0" w:color="auto"/>
                <w:left w:val="none" w:sz="0" w:space="0" w:color="auto"/>
                <w:bottom w:val="none" w:sz="0" w:space="0" w:color="auto"/>
                <w:right w:val="none" w:sz="0" w:space="0" w:color="auto"/>
              </w:divBdr>
              <w:divsChild>
                <w:div w:id="818496404">
                  <w:marLeft w:val="-225"/>
                  <w:marRight w:val="-225"/>
                  <w:marTop w:val="0"/>
                  <w:marBottom w:val="0"/>
                  <w:divBdr>
                    <w:top w:val="none" w:sz="0" w:space="0" w:color="auto"/>
                    <w:left w:val="none" w:sz="0" w:space="0" w:color="auto"/>
                    <w:bottom w:val="none" w:sz="0" w:space="0" w:color="auto"/>
                    <w:right w:val="none" w:sz="0" w:space="0" w:color="auto"/>
                  </w:divBdr>
                  <w:divsChild>
                    <w:div w:id="1545214832">
                      <w:marLeft w:val="0"/>
                      <w:marRight w:val="0"/>
                      <w:marTop w:val="0"/>
                      <w:marBottom w:val="0"/>
                      <w:divBdr>
                        <w:top w:val="none" w:sz="0" w:space="0" w:color="auto"/>
                        <w:left w:val="none" w:sz="0" w:space="0" w:color="auto"/>
                        <w:bottom w:val="none" w:sz="0" w:space="0" w:color="auto"/>
                        <w:right w:val="none" w:sz="0" w:space="0" w:color="auto"/>
                      </w:divBdr>
                      <w:divsChild>
                        <w:div w:id="186604679">
                          <w:marLeft w:val="0"/>
                          <w:marRight w:val="0"/>
                          <w:marTop w:val="0"/>
                          <w:marBottom w:val="0"/>
                          <w:divBdr>
                            <w:top w:val="none" w:sz="0" w:space="0" w:color="auto"/>
                            <w:left w:val="none" w:sz="0" w:space="0" w:color="auto"/>
                            <w:bottom w:val="none" w:sz="0" w:space="0" w:color="auto"/>
                            <w:right w:val="none" w:sz="0" w:space="0" w:color="auto"/>
                          </w:divBdr>
                          <w:divsChild>
                            <w:div w:id="1684549325">
                              <w:marLeft w:val="0"/>
                              <w:marRight w:val="0"/>
                              <w:marTop w:val="0"/>
                              <w:marBottom w:val="0"/>
                              <w:divBdr>
                                <w:top w:val="none" w:sz="0" w:space="0" w:color="auto"/>
                                <w:left w:val="none" w:sz="0" w:space="0" w:color="auto"/>
                                <w:bottom w:val="none" w:sz="0" w:space="0" w:color="auto"/>
                                <w:right w:val="none" w:sz="0" w:space="0" w:color="auto"/>
                              </w:divBdr>
                              <w:divsChild>
                                <w:div w:id="436995368">
                                  <w:marLeft w:val="0"/>
                                  <w:marRight w:val="0"/>
                                  <w:marTop w:val="0"/>
                                  <w:marBottom w:val="0"/>
                                  <w:divBdr>
                                    <w:top w:val="none" w:sz="0" w:space="0" w:color="auto"/>
                                    <w:left w:val="none" w:sz="0" w:space="0" w:color="auto"/>
                                    <w:bottom w:val="none" w:sz="0" w:space="0" w:color="auto"/>
                                    <w:right w:val="none" w:sz="0" w:space="0" w:color="auto"/>
                                  </w:divBdr>
                                </w:div>
                              </w:divsChild>
                            </w:div>
                            <w:div w:id="20623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0155">
                  <w:marLeft w:val="-225"/>
                  <w:marRight w:val="-225"/>
                  <w:marTop w:val="0"/>
                  <w:marBottom w:val="0"/>
                  <w:divBdr>
                    <w:top w:val="none" w:sz="0" w:space="0" w:color="auto"/>
                    <w:left w:val="none" w:sz="0" w:space="0" w:color="auto"/>
                    <w:bottom w:val="none" w:sz="0" w:space="0" w:color="auto"/>
                    <w:right w:val="none" w:sz="0" w:space="0" w:color="auto"/>
                  </w:divBdr>
                  <w:divsChild>
                    <w:div w:id="2052731237">
                      <w:marLeft w:val="0"/>
                      <w:marRight w:val="0"/>
                      <w:marTop w:val="0"/>
                      <w:marBottom w:val="0"/>
                      <w:divBdr>
                        <w:top w:val="none" w:sz="0" w:space="0" w:color="auto"/>
                        <w:left w:val="none" w:sz="0" w:space="0" w:color="auto"/>
                        <w:bottom w:val="none" w:sz="0" w:space="0" w:color="auto"/>
                        <w:right w:val="none" w:sz="0" w:space="0" w:color="auto"/>
                      </w:divBdr>
                      <w:divsChild>
                        <w:div w:id="7512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57280">
          <w:marLeft w:val="-225"/>
          <w:marRight w:val="-225"/>
          <w:marTop w:val="300"/>
          <w:marBottom w:val="0"/>
          <w:divBdr>
            <w:top w:val="none" w:sz="0" w:space="0" w:color="auto"/>
            <w:left w:val="none" w:sz="0" w:space="0" w:color="auto"/>
            <w:bottom w:val="none" w:sz="0" w:space="0" w:color="auto"/>
            <w:right w:val="none" w:sz="0" w:space="0" w:color="auto"/>
          </w:divBdr>
          <w:divsChild>
            <w:div w:id="1830755091">
              <w:marLeft w:val="0"/>
              <w:marRight w:val="0"/>
              <w:marTop w:val="0"/>
              <w:marBottom w:val="0"/>
              <w:divBdr>
                <w:top w:val="none" w:sz="0" w:space="0" w:color="auto"/>
                <w:left w:val="none" w:sz="0" w:space="0" w:color="auto"/>
                <w:bottom w:val="none" w:sz="0" w:space="0" w:color="auto"/>
                <w:right w:val="none" w:sz="0" w:space="0" w:color="auto"/>
              </w:divBdr>
              <w:divsChild>
                <w:div w:id="556476678">
                  <w:marLeft w:val="0"/>
                  <w:marRight w:val="0"/>
                  <w:marTop w:val="0"/>
                  <w:marBottom w:val="300"/>
                  <w:divBdr>
                    <w:top w:val="single" w:sz="6" w:space="7" w:color="E3E3E3"/>
                    <w:left w:val="single" w:sz="6" w:space="7" w:color="E3E3E3"/>
                    <w:bottom w:val="single" w:sz="6" w:space="7" w:color="E3E3E3"/>
                    <w:right w:val="single" w:sz="6" w:space="7" w:color="E3E3E3"/>
                  </w:divBdr>
                  <w:divsChild>
                    <w:div w:id="12622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3668">
          <w:marLeft w:val="-225"/>
          <w:marRight w:val="-225"/>
          <w:marTop w:val="0"/>
          <w:marBottom w:val="0"/>
          <w:divBdr>
            <w:top w:val="none" w:sz="0" w:space="0" w:color="auto"/>
            <w:left w:val="none" w:sz="0" w:space="0" w:color="auto"/>
            <w:bottom w:val="none" w:sz="0" w:space="0" w:color="auto"/>
            <w:right w:val="none" w:sz="0" w:space="0" w:color="auto"/>
          </w:divBdr>
          <w:divsChild>
            <w:div w:id="926771981">
              <w:marLeft w:val="0"/>
              <w:marRight w:val="0"/>
              <w:marTop w:val="0"/>
              <w:marBottom w:val="0"/>
              <w:divBdr>
                <w:top w:val="none" w:sz="0" w:space="0" w:color="auto"/>
                <w:left w:val="none" w:sz="0" w:space="0" w:color="auto"/>
                <w:bottom w:val="none" w:sz="0" w:space="0" w:color="auto"/>
                <w:right w:val="none" w:sz="0" w:space="0" w:color="auto"/>
              </w:divBdr>
              <w:divsChild>
                <w:div w:id="1473712844">
                  <w:marLeft w:val="0"/>
                  <w:marRight w:val="0"/>
                  <w:marTop w:val="0"/>
                  <w:marBottom w:val="0"/>
                  <w:divBdr>
                    <w:top w:val="none" w:sz="0" w:space="0" w:color="auto"/>
                    <w:left w:val="none" w:sz="0" w:space="0" w:color="auto"/>
                    <w:bottom w:val="none" w:sz="0" w:space="0" w:color="auto"/>
                    <w:right w:val="none" w:sz="0" w:space="0" w:color="auto"/>
                  </w:divBdr>
                  <w:divsChild>
                    <w:div w:id="1455561455">
                      <w:marLeft w:val="-225"/>
                      <w:marRight w:val="-225"/>
                      <w:marTop w:val="0"/>
                      <w:marBottom w:val="0"/>
                      <w:divBdr>
                        <w:top w:val="none" w:sz="0" w:space="0" w:color="auto"/>
                        <w:left w:val="none" w:sz="0" w:space="0" w:color="auto"/>
                        <w:bottom w:val="none" w:sz="0" w:space="0" w:color="auto"/>
                        <w:right w:val="none" w:sz="0" w:space="0" w:color="auto"/>
                      </w:divBdr>
                      <w:divsChild>
                        <w:div w:id="1394936341">
                          <w:marLeft w:val="0"/>
                          <w:marRight w:val="0"/>
                          <w:marTop w:val="0"/>
                          <w:marBottom w:val="0"/>
                          <w:divBdr>
                            <w:top w:val="none" w:sz="0" w:space="0" w:color="auto"/>
                            <w:left w:val="none" w:sz="0" w:space="0" w:color="auto"/>
                            <w:bottom w:val="none" w:sz="0" w:space="0" w:color="auto"/>
                            <w:right w:val="none" w:sz="0" w:space="0" w:color="auto"/>
                          </w:divBdr>
                          <w:divsChild>
                            <w:div w:id="1711958880">
                              <w:marLeft w:val="0"/>
                              <w:marRight w:val="0"/>
                              <w:marTop w:val="0"/>
                              <w:marBottom w:val="0"/>
                              <w:divBdr>
                                <w:top w:val="none" w:sz="0" w:space="0" w:color="auto"/>
                                <w:left w:val="none" w:sz="0" w:space="0" w:color="auto"/>
                                <w:bottom w:val="none" w:sz="0" w:space="0" w:color="auto"/>
                                <w:right w:val="none" w:sz="0" w:space="0" w:color="auto"/>
                              </w:divBdr>
                              <w:divsChild>
                                <w:div w:id="1748727849">
                                  <w:marLeft w:val="0"/>
                                  <w:marRight w:val="0"/>
                                  <w:marTop w:val="0"/>
                                  <w:marBottom w:val="0"/>
                                  <w:divBdr>
                                    <w:top w:val="none" w:sz="0" w:space="0" w:color="auto"/>
                                    <w:left w:val="none" w:sz="0" w:space="0" w:color="auto"/>
                                    <w:bottom w:val="none" w:sz="0" w:space="0" w:color="auto"/>
                                    <w:right w:val="none" w:sz="0" w:space="0" w:color="auto"/>
                                  </w:divBdr>
                                  <w:divsChild>
                                    <w:div w:id="1445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888">
                              <w:marLeft w:val="0"/>
                              <w:marRight w:val="0"/>
                              <w:marTop w:val="0"/>
                              <w:marBottom w:val="300"/>
                              <w:divBdr>
                                <w:top w:val="single" w:sz="6" w:space="19" w:color="E3E3E3"/>
                                <w:left w:val="single" w:sz="6" w:space="0" w:color="E3E3E3"/>
                                <w:bottom w:val="single" w:sz="6" w:space="17" w:color="E3E3E3"/>
                                <w:right w:val="single" w:sz="6" w:space="0" w:color="E3E3E3"/>
                              </w:divBdr>
                              <w:divsChild>
                                <w:div w:id="860557724">
                                  <w:marLeft w:val="0"/>
                                  <w:marRight w:val="0"/>
                                  <w:marTop w:val="0"/>
                                  <w:marBottom w:val="0"/>
                                  <w:divBdr>
                                    <w:top w:val="none" w:sz="0" w:space="0" w:color="auto"/>
                                    <w:left w:val="none" w:sz="0" w:space="0" w:color="auto"/>
                                    <w:bottom w:val="none" w:sz="0" w:space="0" w:color="auto"/>
                                    <w:right w:val="none" w:sz="0" w:space="0" w:color="auto"/>
                                  </w:divBdr>
                                  <w:divsChild>
                                    <w:div w:id="1782216749">
                                      <w:marLeft w:val="0"/>
                                      <w:marRight w:val="0"/>
                                      <w:marTop w:val="0"/>
                                      <w:marBottom w:val="0"/>
                                      <w:divBdr>
                                        <w:top w:val="none" w:sz="0" w:space="0" w:color="auto"/>
                                        <w:left w:val="none" w:sz="0" w:space="0" w:color="auto"/>
                                        <w:bottom w:val="none" w:sz="0" w:space="0" w:color="auto"/>
                                        <w:right w:val="none" w:sz="0" w:space="0" w:color="auto"/>
                                      </w:divBdr>
                                    </w:div>
                                    <w:div w:id="2116320939">
                                      <w:marLeft w:val="0"/>
                                      <w:marRight w:val="0"/>
                                      <w:marTop w:val="0"/>
                                      <w:marBottom w:val="0"/>
                                      <w:divBdr>
                                        <w:top w:val="none" w:sz="0" w:space="0" w:color="auto"/>
                                        <w:left w:val="none" w:sz="0" w:space="0" w:color="auto"/>
                                        <w:bottom w:val="none" w:sz="0" w:space="0" w:color="auto"/>
                                        <w:right w:val="none" w:sz="0" w:space="0" w:color="auto"/>
                                      </w:divBdr>
                                    </w:div>
                                    <w:div w:id="183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723242">
      <w:bodyDiv w:val="1"/>
      <w:marLeft w:val="0"/>
      <w:marRight w:val="0"/>
      <w:marTop w:val="0"/>
      <w:marBottom w:val="0"/>
      <w:divBdr>
        <w:top w:val="none" w:sz="0" w:space="0" w:color="auto"/>
        <w:left w:val="none" w:sz="0" w:space="0" w:color="auto"/>
        <w:bottom w:val="none" w:sz="0" w:space="0" w:color="auto"/>
        <w:right w:val="none" w:sz="0" w:space="0" w:color="auto"/>
      </w:divBdr>
      <w:divsChild>
        <w:div w:id="1735397906">
          <w:marLeft w:val="0"/>
          <w:marRight w:val="0"/>
          <w:marTop w:val="0"/>
          <w:marBottom w:val="0"/>
          <w:divBdr>
            <w:top w:val="none" w:sz="0" w:space="0" w:color="auto"/>
            <w:left w:val="none" w:sz="0" w:space="0" w:color="auto"/>
            <w:bottom w:val="none" w:sz="0" w:space="0" w:color="auto"/>
            <w:right w:val="none" w:sz="0" w:space="0" w:color="auto"/>
          </w:divBdr>
          <w:divsChild>
            <w:div w:id="1097866280">
              <w:marLeft w:val="0"/>
              <w:marRight w:val="0"/>
              <w:marTop w:val="0"/>
              <w:marBottom w:val="0"/>
              <w:divBdr>
                <w:top w:val="none" w:sz="0" w:space="0" w:color="auto"/>
                <w:left w:val="none" w:sz="0" w:space="0" w:color="auto"/>
                <w:bottom w:val="none" w:sz="0" w:space="0" w:color="auto"/>
                <w:right w:val="none" w:sz="0" w:space="0" w:color="auto"/>
              </w:divBdr>
            </w:div>
            <w:div w:id="777530631">
              <w:marLeft w:val="0"/>
              <w:marRight w:val="0"/>
              <w:marTop w:val="0"/>
              <w:marBottom w:val="0"/>
              <w:divBdr>
                <w:top w:val="none" w:sz="0" w:space="0" w:color="auto"/>
                <w:left w:val="none" w:sz="0" w:space="0" w:color="auto"/>
                <w:bottom w:val="none" w:sz="0" w:space="0" w:color="auto"/>
                <w:right w:val="none" w:sz="0" w:space="0" w:color="auto"/>
              </w:divBdr>
            </w:div>
            <w:div w:id="1806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148">
      <w:bodyDiv w:val="1"/>
      <w:marLeft w:val="0"/>
      <w:marRight w:val="0"/>
      <w:marTop w:val="0"/>
      <w:marBottom w:val="0"/>
      <w:divBdr>
        <w:top w:val="none" w:sz="0" w:space="0" w:color="auto"/>
        <w:left w:val="none" w:sz="0" w:space="0" w:color="auto"/>
        <w:bottom w:val="none" w:sz="0" w:space="0" w:color="auto"/>
        <w:right w:val="none" w:sz="0" w:space="0" w:color="auto"/>
      </w:divBdr>
      <w:divsChild>
        <w:div w:id="731192570">
          <w:marLeft w:val="0"/>
          <w:marRight w:val="0"/>
          <w:marTop w:val="0"/>
          <w:marBottom w:val="0"/>
          <w:divBdr>
            <w:top w:val="none" w:sz="0" w:space="0" w:color="auto"/>
            <w:left w:val="none" w:sz="0" w:space="0" w:color="auto"/>
            <w:bottom w:val="none" w:sz="0" w:space="0" w:color="auto"/>
            <w:right w:val="none" w:sz="0" w:space="0" w:color="auto"/>
          </w:divBdr>
          <w:divsChild>
            <w:div w:id="2929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yaccount.schaeffersresearch.com/members/services/WeekendTrader/default.aspx?commentaryid=DC93BB6A-B614-4E23-93ED-1802079593A5" TargetMode="External"/><Relationship Id="rId18" Type="http://schemas.openxmlformats.org/officeDocument/2006/relationships/hyperlink" Target="https://myaccount.schaeffersresearch.com/members/services/WeekendTrader/default.aspx?commentaryid=28D5C35F-CE3A-490E-B14D-377B2228FEAF" TargetMode="External"/><Relationship Id="rId26" Type="http://schemas.openxmlformats.org/officeDocument/2006/relationships/hyperlink" Target="https://myaccount.schaeffersresearch.com/members/services/WeekendTrader/default.aspx?commentaryid=4748AD48-58A3-440C-8132-7E214F86EF30"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https://myaccount.schaeffersresearch.com/members/services/WeekendTrader/default.aspx?commentaryid=5898732C-7664-485A-87EF-DCF90DFC4C28" TargetMode="External"/><Relationship Id="rId17" Type="http://schemas.openxmlformats.org/officeDocument/2006/relationships/hyperlink" Target="https://myaccount.schaeffersresearch.com/members/services/WeekendTrader/default.aspx?commentaryid=313B0944-C638-4A7E-8DAE-F340A74F2DCE" TargetMode="External"/><Relationship Id="rId25" Type="http://schemas.openxmlformats.org/officeDocument/2006/relationships/hyperlink" Target="https://myaccount.schaeffersresearch.com/members/services/WeekendTrader/default.aspx?commentaryid=18D3A2D2-DB9F-4097-B3CC-6A6B28B9C709"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myaccount.schaeffersresearch.com/members/services/WeekendTrader/default.aspx?commentaryid=1807FA88-A5D2-4A37-A570-866D1985D88A" TargetMode="External"/><Relationship Id="rId20" Type="http://schemas.openxmlformats.org/officeDocument/2006/relationships/hyperlink" Target="https://myaccount.schaeffersresearch.com/members/services/WeekendTrader/default.aspx?commentaryid=B966551C-3EAC-4D29-8D63-9FE074A565CB" TargetMode="External"/><Relationship Id="rId29" Type="http://schemas.openxmlformats.org/officeDocument/2006/relationships/hyperlink" Target="https://myaccount.schaeffersresearch.com/members/services/WeekendTrader/default.aspx?commentaryid=45CD5496-0305-4718-91C8-643D98A265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account.schaeffersresearch.com/members/services/WeekendTrader/default.aspx?commentaryid=1AAA6682-3EC0-4586-968D-255E6A6A7B01" TargetMode="External"/><Relationship Id="rId24" Type="http://schemas.openxmlformats.org/officeDocument/2006/relationships/hyperlink" Target="https://myaccount.schaeffersresearch.com/members/services/WeekendTrader/default.aspx?commentaryid=08CCECF1-423A-44A4-813E-CA62E6313362"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7.png"/><Relationship Id="rId28" Type="http://schemas.openxmlformats.org/officeDocument/2006/relationships/hyperlink" Target="https://myaccount.schaeffersresearch.com/members/services/WeekendTrader/default.aspx?commentaryid=709BAD6B-51B8-4E8C-94CD-885B7FAC16D3" TargetMode="External"/><Relationship Id="rId36" Type="http://schemas.openxmlformats.org/officeDocument/2006/relationships/fontTable" Target="fontTable.xml"/><Relationship Id="rId10" Type="http://schemas.openxmlformats.org/officeDocument/2006/relationships/hyperlink" Target="https://myaccount.schaeffersresearch.com/members/services/WeekendTrader/default.aspx?commentaryid=D1337A1F-AD38-4E9F-BEA0-A184016BC5E9" TargetMode="External"/><Relationship Id="rId19" Type="http://schemas.openxmlformats.org/officeDocument/2006/relationships/hyperlink" Target="https://myaccount.schaeffersresearch.com/members/services/WeekendTrader/default.aspx?commentaryid=ED0566F1-037B-437D-8636-1AD266DC800A"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myaccount.schaeffersresearch.com/members/services/WeekendTrader/default.aspx?commentaryid=A9FF3632-24DA-40BF-90D4-070B3F791AA5" TargetMode="External"/><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hyperlink" Target="https://myaccount.schaeffersresearch.com/members/services/WeekendTrader/default.aspx?commentaryid=92F870D7-E396-449E-9C6F-4D66D79479FE"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Hannah Ugboh</dc:creator>
  <cp:keywords/>
  <dc:description/>
  <cp:lastModifiedBy>Ogochukwu Hannah Ugboh</cp:lastModifiedBy>
  <cp:revision>3</cp:revision>
  <cp:lastPrinted>2021-09-07T01:04:00Z</cp:lastPrinted>
  <dcterms:created xsi:type="dcterms:W3CDTF">2021-10-10T23:18:00Z</dcterms:created>
  <dcterms:modified xsi:type="dcterms:W3CDTF">2021-10-10T23:28:00Z</dcterms:modified>
</cp:coreProperties>
</file>