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A85E" w14:textId="7BBED97C" w:rsidR="00DF0145" w:rsidRPr="00AA5EE8" w:rsidRDefault="00AA5EE8">
      <w:pPr>
        <w:pStyle w:val="Ttulo"/>
        <w:spacing w:after="80"/>
        <w:rPr>
          <w:rFonts w:ascii="Arial" w:hAnsi="Arial" w:cs="Arial"/>
        </w:rPr>
      </w:pPr>
      <w:r w:rsidRPr="00AA5EE8">
        <w:rPr>
          <w:rFonts w:ascii="Arial" w:hAnsi="Arial" w:cs="Arial"/>
        </w:rPr>
        <w:t>Query Tempo Control</w:t>
      </w:r>
    </w:p>
    <w:p w14:paraId="770EE088" w14:textId="4838E061" w:rsidR="00DF0145" w:rsidRPr="00AA5EE8" w:rsidRDefault="00AA5EE8">
      <w:pPr>
        <w:spacing w:after="340"/>
        <w:rPr>
          <w:rFonts w:ascii="Arial" w:hAnsi="Arial" w:cs="Arial"/>
        </w:rPr>
      </w:pPr>
      <w:r w:rsidRPr="00AA5EE8">
        <w:rPr>
          <w:rFonts w:ascii="Arial" w:hAnsi="Arial" w:cs="Arial"/>
          <w:color w:val="5B6470"/>
          <w:sz w:val="24"/>
          <w:szCs w:val="24"/>
        </w:rPr>
        <w:t xml:space="preserve">Explicación de lógica detrás de la </w:t>
      </w:r>
      <w:proofErr w:type="spellStart"/>
      <w:r w:rsidRPr="00AA5EE8">
        <w:rPr>
          <w:rFonts w:ascii="Arial" w:hAnsi="Arial" w:cs="Arial"/>
          <w:color w:val="5B6470"/>
          <w:sz w:val="24"/>
          <w:szCs w:val="24"/>
        </w:rPr>
        <w:t>query</w:t>
      </w:r>
      <w:proofErr w:type="spellEnd"/>
      <w:r w:rsidRPr="00AA5EE8">
        <w:rPr>
          <w:rFonts w:ascii="Arial" w:hAnsi="Arial" w:cs="Arial"/>
          <w:color w:val="5B6470"/>
          <w:sz w:val="24"/>
          <w:szCs w:val="24"/>
        </w:rPr>
        <w:t xml:space="preserve"> utilizada para ver de manera masiva el % de control que tenemos sobre la obra en los diferentes territorios.</w:t>
      </w:r>
    </w:p>
    <w:p w14:paraId="10C8BF10" w14:textId="62385EFB" w:rsidR="00DF0145" w:rsidRPr="00AA5EE8" w:rsidRDefault="00AA5EE8">
      <w:pPr>
        <w:pStyle w:val="Ttulo1"/>
        <w:spacing w:before="360" w:after="140"/>
        <w:rPr>
          <w:rFonts w:ascii="Arial" w:hAnsi="Arial" w:cs="Arial"/>
        </w:rPr>
      </w:pPr>
      <w:r>
        <w:rPr>
          <w:rFonts w:ascii="Arial" w:hAnsi="Arial" w:cs="Arial"/>
        </w:rPr>
        <w:t>Punto importante:</w:t>
      </w:r>
    </w:p>
    <w:p w14:paraId="6312A6A5" w14:textId="731F0F52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La </w:t>
      </w:r>
      <w:proofErr w:type="spellStart"/>
      <w:r w:rsidRPr="00AA5EE8">
        <w:rPr>
          <w:rFonts w:ascii="Arial" w:hAnsi="Arial" w:cs="Arial"/>
        </w:rPr>
        <w:t>query</w:t>
      </w:r>
      <w:proofErr w:type="spellEnd"/>
      <w:r w:rsidRPr="00AA5EE8">
        <w:rPr>
          <w:rFonts w:ascii="Arial" w:hAnsi="Arial" w:cs="Arial"/>
        </w:rPr>
        <w:t xml:space="preserve"> está escrita como una cadena de bloques (CTE), donde cada bloque toma el resultado del anterior y le agrega una capa</w:t>
      </w:r>
      <w:r w:rsidR="00AA5EE8">
        <w:rPr>
          <w:rFonts w:ascii="Arial" w:hAnsi="Arial" w:cs="Arial"/>
        </w:rPr>
        <w:t>.</w:t>
      </w:r>
    </w:p>
    <w:p w14:paraId="5D8FE715" w14:textId="4C88C387" w:rsidR="00DF0145" w:rsidRPr="00AA5EE8" w:rsidRDefault="00AA5EE8">
      <w:pPr>
        <w:pStyle w:val="Ttulo1"/>
        <w:spacing w:before="360" w:after="140"/>
        <w:rPr>
          <w:rFonts w:ascii="Arial" w:hAnsi="Arial" w:cs="Arial"/>
        </w:rPr>
      </w:pPr>
      <w:r>
        <w:rPr>
          <w:rFonts w:ascii="Arial" w:hAnsi="Arial" w:cs="Arial"/>
        </w:rPr>
        <w:t>Pasos que sigue:</w:t>
      </w:r>
    </w:p>
    <w:p w14:paraId="74A0E632" w14:textId="3EF1A4A8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1. Definir el </w:t>
      </w:r>
      <w:r w:rsidR="00AA5EE8" w:rsidRPr="00AA5EE8">
        <w:rPr>
          <w:rFonts w:ascii="Arial" w:hAnsi="Arial" w:cs="Arial"/>
        </w:rPr>
        <w:t>alcance</w:t>
      </w:r>
      <w:r w:rsidR="00AA5EE8" w:rsidRPr="00AA5EE8">
        <w:rPr>
          <w:rFonts w:ascii="Arial" w:hAnsi="Arial" w:cs="Arial"/>
          <w:color w:val="5B6470"/>
          <w:sz w:val="18"/>
          <w:szCs w:val="18"/>
        </w:rPr>
        <w:t xml:space="preserve"> (</w:t>
      </w:r>
      <w:r w:rsidRPr="00AA5EE8">
        <w:rPr>
          <w:rFonts w:ascii="Arial" w:hAnsi="Arial" w:cs="Arial"/>
          <w:color w:val="5B6470"/>
          <w:sz w:val="18"/>
          <w:szCs w:val="18"/>
        </w:rPr>
        <w:t>líneas 2 a 15)</w:t>
      </w:r>
    </w:p>
    <w:p w14:paraId="5BABF6A3" w14:textId="693DE6DF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Dos listas fijas: las obras a analizar (</w:t>
      </w:r>
      <w:proofErr w:type="spellStart"/>
      <w:proofErr w:type="gramStart"/>
      <w:r w:rsidRPr="00AA5EE8">
        <w:rPr>
          <w:rFonts w:ascii="Arial" w:hAnsi="Arial" w:cs="Arial"/>
        </w:rPr>
        <w:t>target</w:t>
      </w:r>
      <w:proofErr w:type="gramEnd"/>
      <w:r w:rsidRPr="00AA5EE8">
        <w:rPr>
          <w:rFonts w:ascii="Arial" w:hAnsi="Arial" w:cs="Arial"/>
        </w:rPr>
        <w:t>_songs</w:t>
      </w:r>
      <w:proofErr w:type="spellEnd"/>
      <w:r w:rsidRPr="00AA5EE8">
        <w:rPr>
          <w:rFonts w:ascii="Arial" w:hAnsi="Arial" w:cs="Arial"/>
        </w:rPr>
        <w:t xml:space="preserve">) y </w:t>
      </w:r>
      <w:proofErr w:type="gramStart"/>
      <w:r w:rsidRPr="00AA5EE8">
        <w:rPr>
          <w:rFonts w:ascii="Arial" w:hAnsi="Arial" w:cs="Arial"/>
        </w:rPr>
        <w:t xml:space="preserve">los </w:t>
      </w:r>
      <w:r w:rsidR="00AA5EE8">
        <w:rPr>
          <w:rFonts w:ascii="Arial" w:hAnsi="Arial" w:cs="Arial"/>
        </w:rPr>
        <w:t>territorio</w:t>
      </w:r>
      <w:proofErr w:type="gramEnd"/>
      <w:r w:rsidR="00AA5EE8">
        <w:rPr>
          <w:rFonts w:ascii="Arial" w:hAnsi="Arial" w:cs="Arial"/>
        </w:rPr>
        <w:t xml:space="preserve"> </w:t>
      </w:r>
      <w:r w:rsidRPr="00AA5EE8">
        <w:rPr>
          <w:rFonts w:ascii="Arial" w:hAnsi="Arial" w:cs="Arial"/>
        </w:rPr>
        <w:t>(</w:t>
      </w:r>
      <w:proofErr w:type="spellStart"/>
      <w:proofErr w:type="gramStart"/>
      <w:r w:rsidRPr="00AA5EE8">
        <w:rPr>
          <w:rFonts w:ascii="Arial" w:hAnsi="Arial" w:cs="Arial"/>
        </w:rPr>
        <w:t>target</w:t>
      </w:r>
      <w:proofErr w:type="gramEnd"/>
      <w:r w:rsidRPr="00AA5EE8">
        <w:rPr>
          <w:rFonts w:ascii="Arial" w:hAnsi="Arial" w:cs="Arial"/>
        </w:rPr>
        <w:t>_countries</w:t>
      </w:r>
      <w:proofErr w:type="spellEnd"/>
      <w:r w:rsidRPr="00AA5EE8">
        <w:rPr>
          <w:rFonts w:ascii="Arial" w:hAnsi="Arial" w:cs="Arial"/>
        </w:rPr>
        <w:t xml:space="preserve">). Todo lo demás se filtra contra estas dos listas, </w:t>
      </w:r>
      <w:r w:rsidRPr="00AA5EE8">
        <w:rPr>
          <w:rFonts w:ascii="Arial" w:hAnsi="Arial" w:cs="Arial"/>
        </w:rPr>
        <w:t>definen el alcance completo</w:t>
      </w:r>
      <w:r w:rsidR="00AA5EE8">
        <w:rPr>
          <w:rFonts w:ascii="Arial" w:hAnsi="Arial" w:cs="Arial"/>
        </w:rPr>
        <w:t>.</w:t>
      </w:r>
    </w:p>
    <w:p w14:paraId="796C9441" w14:textId="7A4CF718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2. Armar</w:t>
      </w:r>
      <w:r w:rsidRPr="00AA5EE8">
        <w:rPr>
          <w:rFonts w:ascii="Arial" w:hAnsi="Arial" w:cs="Arial"/>
        </w:rPr>
        <w:t xml:space="preserve"> grilla de resultados</w:t>
      </w:r>
      <w:r w:rsidRPr="00AA5EE8">
        <w:rPr>
          <w:rFonts w:ascii="Arial" w:hAnsi="Arial" w:cs="Arial"/>
          <w:color w:val="5B6470"/>
          <w:sz w:val="18"/>
          <w:szCs w:val="18"/>
        </w:rPr>
        <w:t xml:space="preserve"> </w:t>
      </w:r>
      <w:r w:rsidRPr="00AA5EE8">
        <w:rPr>
          <w:rFonts w:ascii="Arial" w:hAnsi="Arial" w:cs="Arial"/>
          <w:color w:val="5B6470"/>
          <w:sz w:val="18"/>
          <w:szCs w:val="18"/>
        </w:rPr>
        <w:t>(líneas 16 a 22)</w:t>
      </w:r>
    </w:p>
    <w:p w14:paraId="55807886" w14:textId="4F66CE12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El bloque </w:t>
      </w:r>
      <w:r w:rsidR="00AA5EE8">
        <w:rPr>
          <w:rFonts w:ascii="Arial" w:hAnsi="Arial" w:cs="Arial"/>
        </w:rPr>
        <w:t xml:space="preserve">andamio </w:t>
      </w:r>
      <w:r w:rsidRPr="00AA5EE8">
        <w:rPr>
          <w:rFonts w:ascii="Arial" w:hAnsi="Arial" w:cs="Arial"/>
        </w:rPr>
        <w:t>cruza cada obra con cada país, generando todas las combinaciones posibles antes de calcular nada. Si hay 76 obras y 4 países, quedan 304 filas garantizadas.</w:t>
      </w:r>
    </w:p>
    <w:p w14:paraId="3C9C90B6" w14:textId="67498996" w:rsidR="00DF0145" w:rsidRPr="00AA5EE8" w:rsidRDefault="00AA5EE8">
      <w:pPr>
        <w:spacing w:after="15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231465" w:rsidRPr="00AA5EE8">
        <w:rPr>
          <w:rFonts w:ascii="Arial" w:hAnsi="Arial" w:cs="Arial"/>
        </w:rPr>
        <w:t>in este paso, una obra sin control en Chile simplemente no aparecería en el reporte, y no habría forma de distinguir</w:t>
      </w:r>
      <w:r>
        <w:rPr>
          <w:rFonts w:ascii="Arial" w:hAnsi="Arial" w:cs="Arial"/>
        </w:rPr>
        <w:t xml:space="preserve"> si no la controlamos en ese territorio o si se perdió el dato</w:t>
      </w:r>
      <w:r w:rsidR="00231465" w:rsidRPr="00AA5EE8">
        <w:rPr>
          <w:rFonts w:ascii="Arial" w:hAnsi="Arial" w:cs="Arial"/>
        </w:rPr>
        <w:t>.</w:t>
      </w:r>
    </w:p>
    <w:p w14:paraId="5D685C66" w14:textId="42D45171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3. Traer los datos base de cada obra</w:t>
      </w:r>
      <w:r w:rsidRPr="00AA5EE8">
        <w:rPr>
          <w:rFonts w:ascii="Arial" w:hAnsi="Arial" w:cs="Arial"/>
          <w:color w:val="5B6470"/>
          <w:sz w:val="18"/>
          <w:szCs w:val="18"/>
        </w:rPr>
        <w:t xml:space="preserve"> </w:t>
      </w:r>
      <w:r w:rsidRPr="00AA5EE8">
        <w:rPr>
          <w:rFonts w:ascii="Arial" w:hAnsi="Arial" w:cs="Arial"/>
          <w:color w:val="5B6470"/>
          <w:sz w:val="18"/>
          <w:szCs w:val="18"/>
        </w:rPr>
        <w:t>(líneas 23 a 37)</w:t>
      </w:r>
    </w:p>
    <w:p w14:paraId="07AD9D6F" w14:textId="77777777" w:rsidR="00DF0145" w:rsidRPr="00AA5EE8" w:rsidRDefault="00231465">
      <w:pPr>
        <w:spacing w:after="150"/>
        <w:rPr>
          <w:rFonts w:ascii="Arial" w:hAnsi="Arial" w:cs="Arial"/>
        </w:rPr>
      </w:pPr>
      <w:proofErr w:type="spellStart"/>
      <w:r w:rsidRPr="00AA5EE8">
        <w:rPr>
          <w:rFonts w:ascii="Arial" w:hAnsi="Arial" w:cs="Arial"/>
        </w:rPr>
        <w:t>song_info</w:t>
      </w:r>
      <w:proofErr w:type="spellEnd"/>
      <w:r w:rsidRPr="00AA5EE8">
        <w:rPr>
          <w:rFonts w:ascii="Arial" w:hAnsi="Arial" w:cs="Arial"/>
        </w:rPr>
        <w:t xml:space="preserve"> levanta el título, la fecha de alta en Tempo y, sobre todo, </w:t>
      </w:r>
      <w:proofErr w:type="spellStart"/>
      <w:r w:rsidRPr="00AA5EE8">
        <w:rPr>
          <w:rFonts w:ascii="Arial" w:hAnsi="Arial" w:cs="Arial"/>
        </w:rPr>
        <w:t>song_not_ours_dt</w:t>
      </w:r>
      <w:proofErr w:type="spellEnd"/>
      <w:r w:rsidRPr="00AA5EE8">
        <w:rPr>
          <w:rFonts w:ascii="Arial" w:hAnsi="Arial" w:cs="Arial"/>
        </w:rPr>
        <w:t>: la fecha en que la obra dejó de ser nuestra. Ese último campo es el que después dispara la clasificación NOP.</w:t>
      </w:r>
    </w:p>
    <w:p w14:paraId="2A7D5FC7" w14:textId="77777777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  <w:i/>
          <w:iCs/>
        </w:rPr>
        <w:t xml:space="preserve">Observación: el bloque </w:t>
      </w:r>
      <w:proofErr w:type="spellStart"/>
      <w:r w:rsidRPr="00AA5EE8">
        <w:rPr>
          <w:rFonts w:ascii="Arial" w:hAnsi="Arial" w:cs="Arial"/>
          <w:i/>
          <w:iCs/>
        </w:rPr>
        <w:t>iswc</w:t>
      </w:r>
      <w:proofErr w:type="spellEnd"/>
      <w:r w:rsidRPr="00AA5EE8">
        <w:rPr>
          <w:rFonts w:ascii="Arial" w:hAnsi="Arial" w:cs="Arial"/>
          <w:i/>
          <w:iCs/>
        </w:rPr>
        <w:t xml:space="preserve"> (líneas 23 a 27) está </w:t>
      </w:r>
      <w:proofErr w:type="gramStart"/>
      <w:r w:rsidRPr="00AA5EE8">
        <w:rPr>
          <w:rFonts w:ascii="Arial" w:hAnsi="Arial" w:cs="Arial"/>
          <w:i/>
          <w:iCs/>
        </w:rPr>
        <w:t>definido</w:t>
      </w:r>
      <w:proofErr w:type="gramEnd"/>
      <w:r w:rsidRPr="00AA5EE8">
        <w:rPr>
          <w:rFonts w:ascii="Arial" w:hAnsi="Arial" w:cs="Arial"/>
          <w:i/>
          <w:iCs/>
        </w:rPr>
        <w:t xml:space="preserve"> pero no se usa en ningún lado de la </w:t>
      </w:r>
      <w:proofErr w:type="spellStart"/>
      <w:r w:rsidRPr="00AA5EE8">
        <w:rPr>
          <w:rFonts w:ascii="Arial" w:hAnsi="Arial" w:cs="Arial"/>
          <w:i/>
          <w:iCs/>
        </w:rPr>
        <w:t>query</w:t>
      </w:r>
      <w:proofErr w:type="spellEnd"/>
      <w:r w:rsidRPr="00AA5EE8">
        <w:rPr>
          <w:rFonts w:ascii="Arial" w:hAnsi="Arial" w:cs="Arial"/>
          <w:i/>
          <w:iCs/>
        </w:rPr>
        <w:t>. No causa ningún problema, pero se puede eliminar para simplificar, o bien sumar el ISWC a la salida si aporta.</w:t>
      </w:r>
    </w:p>
    <w:p w14:paraId="26D00E77" w14:textId="05401F63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4. Listar contratos y oficina de origen</w:t>
      </w:r>
      <w:r w:rsidRPr="00AA5EE8">
        <w:rPr>
          <w:rFonts w:ascii="Arial" w:hAnsi="Arial" w:cs="Arial"/>
          <w:color w:val="5B6470"/>
          <w:sz w:val="18"/>
          <w:szCs w:val="18"/>
        </w:rPr>
        <w:t xml:space="preserve"> </w:t>
      </w:r>
      <w:r w:rsidRPr="00AA5EE8">
        <w:rPr>
          <w:rFonts w:ascii="Arial" w:hAnsi="Arial" w:cs="Arial"/>
          <w:color w:val="5B6470"/>
          <w:sz w:val="18"/>
          <w:szCs w:val="18"/>
        </w:rPr>
        <w:t>(líneas 38 a 97)</w:t>
      </w:r>
    </w:p>
    <w:p w14:paraId="16C7B56A" w14:textId="77777777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Cuatro bloques encadenados que arman el contexto de cada obra:</w:t>
      </w:r>
    </w:p>
    <w:p w14:paraId="0687503E" w14:textId="77777777" w:rsidR="00DF0145" w:rsidRPr="00AA5EE8" w:rsidRDefault="00231465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proofErr w:type="spellStart"/>
      <w:r w:rsidRPr="00AA5EE8">
        <w:rPr>
          <w:rFonts w:ascii="Arial" w:hAnsi="Arial" w:cs="Arial"/>
        </w:rPr>
        <w:t>contratos_obra_raw</w:t>
      </w:r>
      <w:proofErr w:type="spellEnd"/>
      <w:r w:rsidRPr="00AA5EE8">
        <w:rPr>
          <w:rFonts w:ascii="Arial" w:hAnsi="Arial" w:cs="Arial"/>
        </w:rPr>
        <w:t>: los contratos asociados a la obra.</w:t>
      </w:r>
    </w:p>
    <w:p w14:paraId="101E1EDC" w14:textId="6FEAC82D" w:rsidR="00DF0145" w:rsidRPr="00AA5EE8" w:rsidRDefault="00231465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proofErr w:type="spellStart"/>
      <w:r w:rsidRPr="00AA5EE8">
        <w:rPr>
          <w:rFonts w:ascii="Arial" w:hAnsi="Arial" w:cs="Arial"/>
        </w:rPr>
        <w:t>contratos_obra_label</w:t>
      </w:r>
      <w:proofErr w:type="spellEnd"/>
      <w:r w:rsidR="00AA5EE8">
        <w:rPr>
          <w:rFonts w:ascii="Arial" w:hAnsi="Arial" w:cs="Arial"/>
        </w:rPr>
        <w:t>:</w:t>
      </w:r>
      <w:r w:rsidRPr="00AA5EE8">
        <w:rPr>
          <w:rFonts w:ascii="Arial" w:hAnsi="Arial" w:cs="Arial"/>
        </w:rPr>
        <w:t xml:space="preserve"> etiqueta legible con el estado de vigencia, </w:t>
      </w:r>
      <w:proofErr w:type="spellStart"/>
      <w:r w:rsidR="00AA5EE8">
        <w:rPr>
          <w:rFonts w:ascii="Arial" w:hAnsi="Arial" w:cs="Arial"/>
        </w:rPr>
        <w:t>ej</w:t>
      </w:r>
      <w:proofErr w:type="spellEnd"/>
      <w:r w:rsidR="00AA5EE8">
        <w:rPr>
          <w:rFonts w:ascii="Arial" w:hAnsi="Arial" w:cs="Arial"/>
        </w:rPr>
        <w:t xml:space="preserve">: </w:t>
      </w:r>
      <w:r w:rsidRPr="00AA5EE8">
        <w:rPr>
          <w:rFonts w:ascii="Arial" w:hAnsi="Arial" w:cs="Arial"/>
        </w:rPr>
        <w:t>12345 - Nombre [</w:t>
      </w:r>
      <w:proofErr w:type="spellStart"/>
      <w:proofErr w:type="gramStart"/>
      <w:r w:rsidRPr="00AA5EE8">
        <w:rPr>
          <w:rFonts w:ascii="Arial" w:hAnsi="Arial" w:cs="Arial"/>
        </w:rPr>
        <w:t>ctrl:Y</w:t>
      </w:r>
      <w:proofErr w:type="spellEnd"/>
      <w:proofErr w:type="gramEnd"/>
      <w:r w:rsidRPr="00AA5EE8">
        <w:rPr>
          <w:rFonts w:ascii="Arial" w:hAnsi="Arial" w:cs="Arial"/>
        </w:rPr>
        <w:t>] VENCIDO 2024-03-01</w:t>
      </w:r>
    </w:p>
    <w:p w14:paraId="6E92AA92" w14:textId="77777777" w:rsidR="00DF0145" w:rsidRPr="00AA5EE8" w:rsidRDefault="00231465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proofErr w:type="spellStart"/>
      <w:r w:rsidRPr="00AA5EE8">
        <w:rPr>
          <w:rFonts w:ascii="Arial" w:hAnsi="Arial" w:cs="Arial"/>
        </w:rPr>
        <w:t>contratos_obra</w:t>
      </w:r>
      <w:proofErr w:type="spellEnd"/>
      <w:r w:rsidRPr="00AA5EE8">
        <w:rPr>
          <w:rFonts w:ascii="Arial" w:hAnsi="Arial" w:cs="Arial"/>
        </w:rPr>
        <w:t>: junta todas las etiquetas en un solo texto por obra.</w:t>
      </w:r>
    </w:p>
    <w:p w14:paraId="0BA69C47" w14:textId="77777777" w:rsidR="00DF0145" w:rsidRPr="00AA5EE8" w:rsidRDefault="00231465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proofErr w:type="spellStart"/>
      <w:r w:rsidRPr="00AA5EE8">
        <w:rPr>
          <w:rFonts w:ascii="Arial" w:hAnsi="Arial" w:cs="Arial"/>
        </w:rPr>
        <w:t>oficinas_obra</w:t>
      </w:r>
      <w:proofErr w:type="spellEnd"/>
      <w:r w:rsidRPr="00AA5EE8">
        <w:rPr>
          <w:rFonts w:ascii="Arial" w:hAnsi="Arial" w:cs="Arial"/>
        </w:rPr>
        <w:t>: hace lo mismo con la oficina que originó cada contrato.</w:t>
      </w:r>
    </w:p>
    <w:p w14:paraId="11C5FF60" w14:textId="253CE95A" w:rsidR="00DF0145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La oficina de origen no se usa para el cálculo del porcentaje: </w:t>
      </w:r>
      <w:r w:rsidR="00AA5EE8">
        <w:rPr>
          <w:rFonts w:ascii="Arial" w:hAnsi="Arial" w:cs="Arial"/>
        </w:rPr>
        <w:t>fue agregada solamente para que en la subida del reporte al sistema de control con</w:t>
      </w:r>
      <w:r w:rsidR="00324221">
        <w:rPr>
          <w:rFonts w:ascii="Arial" w:hAnsi="Arial" w:cs="Arial"/>
        </w:rPr>
        <w:t xml:space="preserve"> </w:t>
      </w:r>
      <w:proofErr w:type="spellStart"/>
      <w:r w:rsidR="00324221">
        <w:rPr>
          <w:rFonts w:ascii="Arial" w:hAnsi="Arial" w:cs="Arial"/>
        </w:rPr>
        <w:t>el</w:t>
      </w:r>
      <w:proofErr w:type="spellEnd"/>
      <w:r w:rsidR="00324221">
        <w:rPr>
          <w:rFonts w:ascii="Arial" w:hAnsi="Arial" w:cs="Arial"/>
        </w:rPr>
        <w:t xml:space="preserve"> % de</w:t>
      </w:r>
      <w:r w:rsidR="00AA5EE8">
        <w:rPr>
          <w:rFonts w:ascii="Arial" w:hAnsi="Arial" w:cs="Arial"/>
        </w:rPr>
        <w:t xml:space="preserve"> BO</w:t>
      </w:r>
      <w:r w:rsidR="00324221">
        <w:rPr>
          <w:rFonts w:ascii="Arial" w:hAnsi="Arial" w:cs="Arial"/>
        </w:rPr>
        <w:t xml:space="preserve"> diferencie el ok ar </w:t>
      </w:r>
      <w:proofErr w:type="spellStart"/>
      <w:r w:rsidR="00324221">
        <w:rPr>
          <w:rFonts w:ascii="Arial" w:hAnsi="Arial" w:cs="Arial"/>
        </w:rPr>
        <w:t>o</w:t>
      </w:r>
      <w:proofErr w:type="spellEnd"/>
      <w:r w:rsidR="00324221">
        <w:rPr>
          <w:rFonts w:ascii="Arial" w:hAnsi="Arial" w:cs="Arial"/>
        </w:rPr>
        <w:t xml:space="preserve"> ok </w:t>
      </w:r>
      <w:proofErr w:type="spellStart"/>
      <w:r w:rsidR="00324221">
        <w:rPr>
          <w:rFonts w:ascii="Arial" w:hAnsi="Arial" w:cs="Arial"/>
        </w:rPr>
        <w:t>mx</w:t>
      </w:r>
      <w:proofErr w:type="spellEnd"/>
      <w:r w:rsidR="00324221">
        <w:rPr>
          <w:rFonts w:ascii="Arial" w:hAnsi="Arial" w:cs="Arial"/>
        </w:rPr>
        <w:t>.</w:t>
      </w:r>
    </w:p>
    <w:p w14:paraId="63973EC2" w14:textId="77777777" w:rsidR="00324221" w:rsidRDefault="00324221">
      <w:pPr>
        <w:spacing w:after="150"/>
        <w:rPr>
          <w:rFonts w:ascii="Arial" w:hAnsi="Arial" w:cs="Arial"/>
        </w:rPr>
      </w:pPr>
    </w:p>
    <w:p w14:paraId="4F7C981D" w14:textId="77777777" w:rsidR="00324221" w:rsidRDefault="00324221">
      <w:pPr>
        <w:spacing w:after="150"/>
        <w:rPr>
          <w:rFonts w:ascii="Arial" w:hAnsi="Arial" w:cs="Arial"/>
        </w:rPr>
      </w:pPr>
    </w:p>
    <w:p w14:paraId="4BE5AA22" w14:textId="77777777" w:rsidR="00324221" w:rsidRDefault="00324221">
      <w:pPr>
        <w:spacing w:after="150"/>
        <w:rPr>
          <w:rFonts w:ascii="Arial" w:hAnsi="Arial" w:cs="Arial"/>
        </w:rPr>
      </w:pPr>
    </w:p>
    <w:p w14:paraId="148222AF" w14:textId="77777777" w:rsidR="00324221" w:rsidRPr="00AA5EE8" w:rsidRDefault="00324221">
      <w:pPr>
        <w:spacing w:after="150"/>
        <w:rPr>
          <w:rFonts w:ascii="Arial" w:hAnsi="Arial" w:cs="Arial"/>
        </w:rPr>
      </w:pPr>
    </w:p>
    <w:p w14:paraId="73E2C676" w14:textId="77777777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lastRenderedPageBreak/>
        <w:t>5. Leer las reglas territoriales de los contratos</w:t>
      </w:r>
      <w:proofErr w:type="gramStart"/>
      <w:r w:rsidRPr="00AA5EE8">
        <w:rPr>
          <w:rFonts w:ascii="Arial" w:hAnsi="Arial" w:cs="Arial"/>
          <w:color w:val="5B6470"/>
          <w:sz w:val="18"/>
          <w:szCs w:val="18"/>
        </w:rPr>
        <w:t xml:space="preserve">   (</w:t>
      </w:r>
      <w:proofErr w:type="gramEnd"/>
      <w:r w:rsidRPr="00AA5EE8">
        <w:rPr>
          <w:rFonts w:ascii="Arial" w:hAnsi="Arial" w:cs="Arial"/>
          <w:color w:val="5B6470"/>
          <w:sz w:val="18"/>
          <w:szCs w:val="18"/>
        </w:rPr>
        <w:t>líneas 98 a 132)</w:t>
      </w:r>
    </w:p>
    <w:p w14:paraId="5DE48CBC" w14:textId="77777777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Acá se procesan las inclusiones y exclusiones declaradas en los contratos. Se normalizan a mayúsculas y se juntan por contrato, quedando dos textos: qué incluye y qué excluye.</w:t>
      </w:r>
    </w:p>
    <w:p w14:paraId="23F7E97B" w14:textId="1D2DE5B7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El bloque </w:t>
      </w:r>
      <w:proofErr w:type="spellStart"/>
      <w:r w:rsidRPr="00AA5EE8">
        <w:rPr>
          <w:rFonts w:ascii="Arial" w:hAnsi="Arial" w:cs="Arial"/>
        </w:rPr>
        <w:t>ct_by_song_</w:t>
      </w:r>
      <w:proofErr w:type="gramStart"/>
      <w:r w:rsidRPr="00AA5EE8">
        <w:rPr>
          <w:rFonts w:ascii="Arial" w:hAnsi="Arial" w:cs="Arial"/>
        </w:rPr>
        <w:t>single</w:t>
      </w:r>
      <w:proofErr w:type="spellEnd"/>
      <w:proofErr w:type="gramEnd"/>
      <w:r w:rsidRPr="00AA5EE8">
        <w:rPr>
          <w:rFonts w:ascii="Arial" w:hAnsi="Arial" w:cs="Arial"/>
        </w:rPr>
        <w:t xml:space="preserve"> cubre un caso particular: cuando la obra tiene un solo contrato, sus reglas se pueden aplicar </w:t>
      </w:r>
      <w:proofErr w:type="gramStart"/>
      <w:r w:rsidRPr="00AA5EE8">
        <w:rPr>
          <w:rFonts w:ascii="Arial" w:hAnsi="Arial" w:cs="Arial"/>
        </w:rPr>
        <w:t>directamente</w:t>
      </w:r>
      <w:proofErr w:type="gramEnd"/>
      <w:r w:rsidRPr="00AA5EE8">
        <w:rPr>
          <w:rFonts w:ascii="Arial" w:hAnsi="Arial" w:cs="Arial"/>
        </w:rPr>
        <w:t xml:space="preserve"> aunque la participación no tenga el contrato identificado</w:t>
      </w:r>
      <w:r w:rsidR="00324221">
        <w:rPr>
          <w:rFonts w:ascii="Arial" w:hAnsi="Arial" w:cs="Arial"/>
        </w:rPr>
        <w:t>.</w:t>
      </w:r>
    </w:p>
    <w:p w14:paraId="78C4DDB6" w14:textId="412F37A8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6. Traer las participaciones controladas</w:t>
      </w:r>
      <w:r w:rsidRPr="00AA5EE8">
        <w:rPr>
          <w:rFonts w:ascii="Arial" w:hAnsi="Arial" w:cs="Arial"/>
          <w:color w:val="5B6470"/>
          <w:sz w:val="18"/>
          <w:szCs w:val="18"/>
        </w:rPr>
        <w:t xml:space="preserve"> </w:t>
      </w:r>
      <w:r w:rsidRPr="00AA5EE8">
        <w:rPr>
          <w:rFonts w:ascii="Arial" w:hAnsi="Arial" w:cs="Arial"/>
          <w:color w:val="5B6470"/>
          <w:sz w:val="18"/>
          <w:szCs w:val="18"/>
        </w:rPr>
        <w:t>(líneas 133 a 179)</w:t>
      </w:r>
    </w:p>
    <w:p w14:paraId="337A7AA4" w14:textId="77777777" w:rsidR="00DF0145" w:rsidRPr="00AA5EE8" w:rsidRDefault="00231465">
      <w:pPr>
        <w:spacing w:after="150"/>
        <w:rPr>
          <w:rFonts w:ascii="Arial" w:hAnsi="Arial" w:cs="Arial"/>
        </w:rPr>
      </w:pPr>
      <w:proofErr w:type="spellStart"/>
      <w:r w:rsidRPr="00AA5EE8">
        <w:rPr>
          <w:rFonts w:ascii="Arial" w:hAnsi="Arial" w:cs="Arial"/>
        </w:rPr>
        <w:t>shares_base</w:t>
      </w:r>
      <w:proofErr w:type="spellEnd"/>
      <w:r w:rsidRPr="00AA5EE8">
        <w:rPr>
          <w:rFonts w:ascii="Arial" w:hAnsi="Arial" w:cs="Arial"/>
        </w:rPr>
        <w:t xml:space="preserve"> trae las participaciones de cada obra y aplica el filtro central de toda la </w:t>
      </w:r>
      <w:proofErr w:type="spellStart"/>
      <w:r w:rsidRPr="00AA5EE8">
        <w:rPr>
          <w:rFonts w:ascii="Arial" w:hAnsi="Arial" w:cs="Arial"/>
        </w:rPr>
        <w:t>query</w:t>
      </w:r>
      <w:proofErr w:type="spellEnd"/>
      <w:r w:rsidRPr="00AA5EE8">
        <w:rPr>
          <w:rFonts w:ascii="Arial" w:hAnsi="Arial" w:cs="Arial"/>
        </w:rPr>
        <w:t>: solo las que Sony controla (</w:t>
      </w:r>
      <w:proofErr w:type="spellStart"/>
      <w:r w:rsidRPr="00AA5EE8">
        <w:rPr>
          <w:rFonts w:ascii="Arial" w:hAnsi="Arial" w:cs="Arial"/>
        </w:rPr>
        <w:t>smp_controlled_ind</w:t>
      </w:r>
      <w:proofErr w:type="spellEnd"/>
      <w:r w:rsidRPr="00AA5EE8">
        <w:rPr>
          <w:rFonts w:ascii="Arial" w:hAnsi="Arial" w:cs="Arial"/>
        </w:rPr>
        <w:t xml:space="preserve"> = Y). Las de otros editores quedan afuera.</w:t>
      </w:r>
    </w:p>
    <w:p w14:paraId="7CBFB23A" w14:textId="77777777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El bloque </w:t>
      </w:r>
      <w:proofErr w:type="spellStart"/>
      <w:r w:rsidRPr="00AA5EE8">
        <w:rPr>
          <w:rFonts w:ascii="Arial" w:hAnsi="Arial" w:cs="Arial"/>
        </w:rPr>
        <w:t>split</w:t>
      </w:r>
      <w:proofErr w:type="spellEnd"/>
      <w:r w:rsidRPr="00AA5EE8">
        <w:rPr>
          <w:rFonts w:ascii="Arial" w:hAnsi="Arial" w:cs="Arial"/>
        </w:rPr>
        <w:t xml:space="preserve"> prepara el terreno para el paso siguiente: parte el texto de la regla territorial en dos (lo que incluye y lo que excluye) y marca si el territorio de esa participación es puntual o amplio.</w:t>
      </w:r>
    </w:p>
    <w:p w14:paraId="6125544D" w14:textId="1C4B6AA3" w:rsidR="00DF0145" w:rsidRPr="00AA5EE8" w:rsidRDefault="00231465">
      <w:pPr>
        <w:shd w:val="clear" w:color="auto" w:fill="F2F4F8"/>
        <w:spacing w:before="60" w:after="150"/>
        <w:rPr>
          <w:rFonts w:ascii="Arial" w:hAnsi="Arial" w:cs="Arial"/>
        </w:rPr>
      </w:pPr>
      <w:proofErr w:type="spellStart"/>
      <w:r w:rsidRPr="00AA5EE8">
        <w:rPr>
          <w:rFonts w:ascii="Arial" w:eastAsia="Consolas" w:hAnsi="Arial" w:cs="Arial"/>
          <w:sz w:val="17"/>
          <w:szCs w:val="17"/>
        </w:rPr>
        <w:t>es_generico</w:t>
      </w:r>
      <w:proofErr w:type="spellEnd"/>
      <w:r w:rsidRPr="00AA5EE8">
        <w:rPr>
          <w:rFonts w:ascii="Arial" w:eastAsia="Consolas" w:hAnsi="Arial" w:cs="Arial"/>
          <w:sz w:val="17"/>
          <w:szCs w:val="17"/>
        </w:rPr>
        <w:t xml:space="preserve"> = </w:t>
      </w:r>
      <w:proofErr w:type="gramStart"/>
      <w:r w:rsidRPr="00AA5EE8">
        <w:rPr>
          <w:rFonts w:ascii="Arial" w:eastAsia="Consolas" w:hAnsi="Arial" w:cs="Arial"/>
          <w:sz w:val="17"/>
          <w:szCs w:val="17"/>
        </w:rPr>
        <w:t>1  cuando</w:t>
      </w:r>
      <w:proofErr w:type="gramEnd"/>
      <w:r w:rsidRPr="00AA5EE8">
        <w:rPr>
          <w:rFonts w:ascii="Arial" w:eastAsia="Consolas" w:hAnsi="Arial" w:cs="Arial"/>
          <w:sz w:val="17"/>
          <w:szCs w:val="17"/>
        </w:rPr>
        <w:t xml:space="preserve"> el territorio es "</w:t>
      </w:r>
      <w:proofErr w:type="spellStart"/>
      <w:r w:rsidRPr="00AA5EE8">
        <w:rPr>
          <w:rFonts w:ascii="Arial" w:eastAsia="Consolas" w:hAnsi="Arial" w:cs="Arial"/>
          <w:sz w:val="17"/>
          <w:szCs w:val="17"/>
        </w:rPr>
        <w:t>All</w:t>
      </w:r>
      <w:proofErr w:type="spellEnd"/>
      <w:r w:rsidRPr="00AA5EE8">
        <w:rPr>
          <w:rFonts w:ascii="Arial" w:eastAsia="Consolas" w:hAnsi="Arial" w:cs="Arial"/>
          <w:sz w:val="17"/>
          <w:szCs w:val="17"/>
        </w:rPr>
        <w:t>...", contiene "World"</w:t>
      </w:r>
      <w:r w:rsidRPr="00AA5EE8">
        <w:rPr>
          <w:rFonts w:ascii="Arial" w:eastAsia="Consolas" w:hAnsi="Arial" w:cs="Arial"/>
          <w:sz w:val="17"/>
          <w:szCs w:val="17"/>
        </w:rPr>
        <w:br/>
        <w:t xml:space="preserve">               </w:t>
      </w:r>
      <w:proofErr w:type="gramStart"/>
      <w:r w:rsidRPr="00AA5EE8">
        <w:rPr>
          <w:rFonts w:ascii="Arial" w:eastAsia="Consolas" w:hAnsi="Arial" w:cs="Arial"/>
          <w:sz w:val="17"/>
          <w:szCs w:val="17"/>
        </w:rPr>
        <w:t xml:space="preserve">  </w:t>
      </w:r>
      <w:r w:rsidR="00324221">
        <w:rPr>
          <w:rFonts w:ascii="Arial" w:eastAsia="Consolas" w:hAnsi="Arial" w:cs="Arial"/>
          <w:sz w:val="17"/>
          <w:szCs w:val="17"/>
        </w:rPr>
        <w:t>,</w:t>
      </w:r>
      <w:r w:rsidRPr="00AA5EE8">
        <w:rPr>
          <w:rFonts w:ascii="Arial" w:eastAsia="Consolas" w:hAnsi="Arial" w:cs="Arial"/>
          <w:sz w:val="17"/>
          <w:szCs w:val="17"/>
        </w:rPr>
        <w:t>o</w:t>
      </w:r>
      <w:proofErr w:type="gramEnd"/>
      <w:r w:rsidRPr="00AA5EE8">
        <w:rPr>
          <w:rFonts w:ascii="Arial" w:eastAsia="Consolas" w:hAnsi="Arial" w:cs="Arial"/>
          <w:sz w:val="17"/>
          <w:szCs w:val="17"/>
        </w:rPr>
        <w:t xml:space="preserve"> viene vacío</w:t>
      </w:r>
      <w:r w:rsidRPr="00AA5EE8">
        <w:rPr>
          <w:rFonts w:ascii="Arial" w:eastAsia="Consolas" w:hAnsi="Arial" w:cs="Arial"/>
          <w:sz w:val="17"/>
          <w:szCs w:val="17"/>
        </w:rPr>
        <w:br/>
      </w:r>
      <w:proofErr w:type="spellStart"/>
      <w:r w:rsidRPr="00AA5EE8">
        <w:rPr>
          <w:rFonts w:ascii="Arial" w:eastAsia="Consolas" w:hAnsi="Arial" w:cs="Arial"/>
          <w:sz w:val="17"/>
          <w:szCs w:val="17"/>
        </w:rPr>
        <w:t>es_generico</w:t>
      </w:r>
      <w:proofErr w:type="spellEnd"/>
      <w:r w:rsidRPr="00AA5EE8">
        <w:rPr>
          <w:rFonts w:ascii="Arial" w:eastAsia="Consolas" w:hAnsi="Arial" w:cs="Arial"/>
          <w:sz w:val="17"/>
          <w:szCs w:val="17"/>
        </w:rPr>
        <w:t xml:space="preserve"> = </w:t>
      </w:r>
      <w:proofErr w:type="gramStart"/>
      <w:r w:rsidRPr="00AA5EE8">
        <w:rPr>
          <w:rFonts w:ascii="Arial" w:eastAsia="Consolas" w:hAnsi="Arial" w:cs="Arial"/>
          <w:sz w:val="17"/>
          <w:szCs w:val="17"/>
        </w:rPr>
        <w:t>0  cuando</w:t>
      </w:r>
      <w:proofErr w:type="gramEnd"/>
      <w:r w:rsidRPr="00AA5EE8">
        <w:rPr>
          <w:rFonts w:ascii="Arial" w:eastAsia="Consolas" w:hAnsi="Arial" w:cs="Arial"/>
          <w:sz w:val="17"/>
          <w:szCs w:val="17"/>
        </w:rPr>
        <w:t xml:space="preserve"> nombra un territorio concreto</w:t>
      </w:r>
    </w:p>
    <w:p w14:paraId="18372CBF" w14:textId="76FE5966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7. Decidir si cada participación aplica al país</w:t>
      </w:r>
      <w:r w:rsidRPr="00AA5EE8">
        <w:rPr>
          <w:rFonts w:ascii="Arial" w:hAnsi="Arial" w:cs="Arial"/>
          <w:color w:val="5B6470"/>
          <w:sz w:val="18"/>
          <w:szCs w:val="18"/>
        </w:rPr>
        <w:t xml:space="preserve"> </w:t>
      </w:r>
      <w:r w:rsidRPr="00AA5EE8">
        <w:rPr>
          <w:rFonts w:ascii="Arial" w:hAnsi="Arial" w:cs="Arial"/>
          <w:color w:val="5B6470"/>
          <w:sz w:val="18"/>
          <w:szCs w:val="18"/>
        </w:rPr>
        <w:t>(líneas 180 a 229)</w:t>
      </w:r>
    </w:p>
    <w:p w14:paraId="17BC650B" w14:textId="77777777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Es el núcleo de la lógica. Cada participación se evalúa contra cada país por uno de dos caminos, según la marca del paso anterior.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5060"/>
      </w:tblGrid>
      <w:tr w:rsidR="00DF0145" w:rsidRPr="00AA5EE8" w14:paraId="70E4A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D1FAE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Camino</w:t>
            </w:r>
          </w:p>
        </w:tc>
        <w:tc>
          <w:tcPr>
            <w:tcW w:w="260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51108" w14:textId="77777777" w:rsidR="00DF0145" w:rsidRPr="00AA5EE8" w:rsidRDefault="00231465">
            <w:pPr>
              <w:rPr>
                <w:rFonts w:ascii="Arial" w:hAnsi="Arial" w:cs="Arial"/>
              </w:rPr>
            </w:pPr>
            <w:proofErr w:type="gramStart"/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aplica</w:t>
            </w:r>
          </w:p>
        </w:tc>
        <w:tc>
          <w:tcPr>
            <w:tcW w:w="506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B29F0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Cómo decide</w:t>
            </w:r>
          </w:p>
        </w:tc>
      </w:tr>
      <w:tr w:rsidR="00DF0145" w:rsidRPr="00AA5EE8" w14:paraId="73CE5D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E9FEA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Específico (líneas 180-193)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979B2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El contrato nombra un territorio concreto</w:t>
            </w:r>
          </w:p>
        </w:tc>
        <w:tc>
          <w:tcPr>
            <w:tcW w:w="5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E8985" w14:textId="31B4A0FC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Si el nombre del país aparece en el territorio, aplica.</w:t>
            </w:r>
          </w:p>
        </w:tc>
      </w:tr>
      <w:tr w:rsidR="00DF0145" w:rsidRPr="00AA5EE8" w14:paraId="3AE7E6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01BB6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Genérico (líneas 194-229)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4030A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El contrato cubre "mundo" o similar</w:t>
            </w:r>
          </w:p>
        </w:tc>
        <w:tc>
          <w:tcPr>
            <w:tcW w:w="50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55C03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Aplica salvo que el país esté en la lista de exclusiones. Se toman las reglas del contrato exacto; si no hay, las de la obra; y si tampoco, el texto de la propia participación</w:t>
            </w:r>
          </w:p>
        </w:tc>
      </w:tr>
    </w:tbl>
    <w:p w14:paraId="6D9344CD" w14:textId="7990A914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El camino genérico tiene tres niveles de respaldo</w:t>
      </w:r>
      <w:r w:rsidRPr="00AA5EE8">
        <w:rPr>
          <w:rFonts w:ascii="Arial" w:hAnsi="Arial" w:cs="Arial"/>
        </w:rPr>
        <w:t xml:space="preserve">: los datos de origen no siempre traen la regla al mismo nivel de detalle, y bajar de nivel es preferible a descartar la participación. Cada fila guarda por cuál de los tres niveles se resolvió, en la columna </w:t>
      </w:r>
      <w:proofErr w:type="spellStart"/>
      <w:r w:rsidRPr="00AA5EE8">
        <w:rPr>
          <w:rFonts w:ascii="Arial" w:hAnsi="Arial" w:cs="Arial"/>
        </w:rPr>
        <w:t>fuente_territorio</w:t>
      </w:r>
      <w:proofErr w:type="spellEnd"/>
      <w:r w:rsidRPr="00AA5EE8">
        <w:rPr>
          <w:rFonts w:ascii="Arial" w:hAnsi="Arial" w:cs="Arial"/>
        </w:rPr>
        <w:t xml:space="preserve"> de la salida.</w:t>
      </w:r>
    </w:p>
    <w:p w14:paraId="45C34E7B" w14:textId="77777777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8. Evitar contar dos veces</w:t>
      </w:r>
      <w:proofErr w:type="gramStart"/>
      <w:r w:rsidRPr="00AA5EE8">
        <w:rPr>
          <w:rFonts w:ascii="Arial" w:hAnsi="Arial" w:cs="Arial"/>
          <w:color w:val="5B6470"/>
          <w:sz w:val="18"/>
          <w:szCs w:val="18"/>
        </w:rPr>
        <w:t xml:space="preserve">   (</w:t>
      </w:r>
      <w:proofErr w:type="gramEnd"/>
      <w:r w:rsidRPr="00AA5EE8">
        <w:rPr>
          <w:rFonts w:ascii="Arial" w:hAnsi="Arial" w:cs="Arial"/>
          <w:color w:val="5B6470"/>
          <w:sz w:val="18"/>
          <w:szCs w:val="18"/>
        </w:rPr>
        <w:t>líneas 230 a 246)</w:t>
      </w:r>
    </w:p>
    <w:p w14:paraId="70A68EA3" w14:textId="77777777" w:rsidR="00DF0145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Una misma participación puede haber entrado por los dos caminos. </w:t>
      </w:r>
      <w:proofErr w:type="spellStart"/>
      <w:r w:rsidRPr="00AA5EE8">
        <w:rPr>
          <w:rFonts w:ascii="Arial" w:hAnsi="Arial" w:cs="Arial"/>
        </w:rPr>
        <w:t>ranked_final</w:t>
      </w:r>
      <w:proofErr w:type="spellEnd"/>
      <w:r w:rsidRPr="00AA5EE8">
        <w:rPr>
          <w:rFonts w:ascii="Arial" w:hAnsi="Arial" w:cs="Arial"/>
        </w:rPr>
        <w:t xml:space="preserve"> se queda con una sola fila por combinación de obra, contrato, autor, editor y país, dando prioridad al camino específico por ser el más confiable.</w:t>
      </w:r>
    </w:p>
    <w:p w14:paraId="239E3E50" w14:textId="24B46416" w:rsidR="00324221" w:rsidRPr="00AA5EE8" w:rsidRDefault="00324221">
      <w:pPr>
        <w:spacing w:after="150"/>
        <w:rPr>
          <w:rFonts w:ascii="Arial" w:hAnsi="Arial" w:cs="Arial"/>
        </w:rPr>
      </w:pPr>
      <w:r>
        <w:rPr>
          <w:rFonts w:ascii="Arial" w:hAnsi="Arial" w:cs="Arial"/>
        </w:rPr>
        <w:t>Esto evita duplicar los %</w:t>
      </w:r>
    </w:p>
    <w:p w14:paraId="5D5A416A" w14:textId="77777777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9. Sumar y armar el contexto</w:t>
      </w:r>
      <w:proofErr w:type="gramStart"/>
      <w:r w:rsidRPr="00AA5EE8">
        <w:rPr>
          <w:rFonts w:ascii="Arial" w:hAnsi="Arial" w:cs="Arial"/>
          <w:color w:val="5B6470"/>
          <w:sz w:val="18"/>
          <w:szCs w:val="18"/>
        </w:rPr>
        <w:t xml:space="preserve">   (</w:t>
      </w:r>
      <w:proofErr w:type="gramEnd"/>
      <w:r w:rsidRPr="00AA5EE8">
        <w:rPr>
          <w:rFonts w:ascii="Arial" w:hAnsi="Arial" w:cs="Arial"/>
          <w:color w:val="5B6470"/>
          <w:sz w:val="18"/>
          <w:szCs w:val="18"/>
        </w:rPr>
        <w:t>líneas 247 a 308)</w:t>
      </w:r>
    </w:p>
    <w:p w14:paraId="6A8C58F8" w14:textId="6D38DD80" w:rsidR="00DF0145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detalle consolida lo que quedó vigente, y los bloques siguientes arman las listas de editores y contratos que corresponden a cada país</w:t>
      </w:r>
      <w:r w:rsidR="00324221">
        <w:rPr>
          <w:rFonts w:ascii="Arial" w:hAnsi="Arial" w:cs="Arial"/>
        </w:rPr>
        <w:t>.</w:t>
      </w:r>
    </w:p>
    <w:p w14:paraId="5CF3C0B4" w14:textId="77777777" w:rsidR="00324221" w:rsidRDefault="00324221">
      <w:pPr>
        <w:spacing w:after="150"/>
        <w:rPr>
          <w:rFonts w:ascii="Arial" w:hAnsi="Arial" w:cs="Arial"/>
        </w:rPr>
      </w:pPr>
    </w:p>
    <w:p w14:paraId="15C9C487" w14:textId="77777777" w:rsidR="00324221" w:rsidRDefault="00324221">
      <w:pPr>
        <w:spacing w:after="150"/>
        <w:rPr>
          <w:rFonts w:ascii="Arial" w:hAnsi="Arial" w:cs="Arial"/>
        </w:rPr>
      </w:pPr>
    </w:p>
    <w:p w14:paraId="2550C816" w14:textId="77777777" w:rsidR="00324221" w:rsidRDefault="00324221">
      <w:pPr>
        <w:spacing w:after="150"/>
        <w:rPr>
          <w:rFonts w:ascii="Arial" w:hAnsi="Arial" w:cs="Arial"/>
        </w:rPr>
      </w:pPr>
    </w:p>
    <w:p w14:paraId="7BE289F7" w14:textId="77777777" w:rsidR="00324221" w:rsidRDefault="00324221">
      <w:pPr>
        <w:spacing w:after="150"/>
        <w:rPr>
          <w:rFonts w:ascii="Arial" w:hAnsi="Arial" w:cs="Arial"/>
        </w:rPr>
      </w:pPr>
    </w:p>
    <w:p w14:paraId="211E699D" w14:textId="77777777" w:rsidR="00324221" w:rsidRPr="00AA5EE8" w:rsidRDefault="00324221">
      <w:pPr>
        <w:spacing w:after="150"/>
        <w:rPr>
          <w:rFonts w:ascii="Arial" w:hAnsi="Arial" w:cs="Arial"/>
        </w:rPr>
      </w:pPr>
    </w:p>
    <w:p w14:paraId="253E1DA7" w14:textId="6CE0F56B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lastRenderedPageBreak/>
        <w:t>10. Clasificar el resultado</w:t>
      </w:r>
      <w:r w:rsidRPr="00AA5EE8">
        <w:rPr>
          <w:rFonts w:ascii="Arial" w:hAnsi="Arial" w:cs="Arial"/>
          <w:color w:val="5B6470"/>
          <w:sz w:val="18"/>
          <w:szCs w:val="18"/>
        </w:rPr>
        <w:t xml:space="preserve"> </w:t>
      </w:r>
      <w:r w:rsidRPr="00AA5EE8">
        <w:rPr>
          <w:rFonts w:ascii="Arial" w:hAnsi="Arial" w:cs="Arial"/>
          <w:color w:val="5B6470"/>
          <w:sz w:val="18"/>
          <w:szCs w:val="18"/>
        </w:rPr>
        <w:t>(líneas 309 a 357)</w:t>
      </w:r>
    </w:p>
    <w:p w14:paraId="5B04574C" w14:textId="05FA9582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El SELECT final decide qué mostrar en cada uno de los tres porcentajes (</w:t>
      </w:r>
      <w:proofErr w:type="spellStart"/>
      <w:r w:rsidRPr="00AA5EE8">
        <w:rPr>
          <w:rFonts w:ascii="Arial" w:hAnsi="Arial" w:cs="Arial"/>
        </w:rPr>
        <w:t>perf</w:t>
      </w:r>
      <w:proofErr w:type="spellEnd"/>
      <w:r w:rsidRPr="00AA5EE8">
        <w:rPr>
          <w:rFonts w:ascii="Arial" w:hAnsi="Arial" w:cs="Arial"/>
        </w:rPr>
        <w:t xml:space="preserve">, </w:t>
      </w:r>
      <w:proofErr w:type="spellStart"/>
      <w:r w:rsidRPr="00AA5EE8">
        <w:rPr>
          <w:rFonts w:ascii="Arial" w:hAnsi="Arial" w:cs="Arial"/>
        </w:rPr>
        <w:t>mec</w:t>
      </w:r>
      <w:r w:rsidR="00324221">
        <w:rPr>
          <w:rFonts w:ascii="Arial" w:hAnsi="Arial" w:cs="Arial"/>
        </w:rPr>
        <w:t>h</w:t>
      </w:r>
      <w:proofErr w:type="spellEnd"/>
      <w:r w:rsidRPr="00AA5EE8">
        <w:rPr>
          <w:rFonts w:ascii="Arial" w:hAnsi="Arial" w:cs="Arial"/>
        </w:rPr>
        <w:t xml:space="preserve"> y </w:t>
      </w:r>
      <w:proofErr w:type="spellStart"/>
      <w:r w:rsidRPr="00AA5EE8">
        <w:rPr>
          <w:rFonts w:ascii="Arial" w:hAnsi="Arial" w:cs="Arial"/>
        </w:rPr>
        <w:t>s</w:t>
      </w:r>
      <w:r w:rsidR="00324221">
        <w:rPr>
          <w:rFonts w:ascii="Arial" w:hAnsi="Arial" w:cs="Arial"/>
        </w:rPr>
        <w:t>ynch</w:t>
      </w:r>
      <w:proofErr w:type="spellEnd"/>
      <w:r w:rsidRPr="00AA5EE8">
        <w:rPr>
          <w:rFonts w:ascii="Arial" w:hAnsi="Arial" w:cs="Arial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60"/>
        <w:gridCol w:w="3200"/>
      </w:tblGrid>
      <w:tr w:rsidR="00DF0145" w:rsidRPr="00AA5EE8" w14:paraId="0BF55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5F153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Orden</w:t>
            </w:r>
          </w:p>
        </w:tc>
        <w:tc>
          <w:tcPr>
            <w:tcW w:w="526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7DA84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320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6B9DD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DF0145" w:rsidRPr="00AA5EE8" w14:paraId="30DAAE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79817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1</w:t>
            </w:r>
          </w:p>
        </w:tc>
        <w:tc>
          <w:tcPr>
            <w:tcW w:w="5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29069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La obra tiene fecha de baja (</w:t>
            </w:r>
            <w:proofErr w:type="spellStart"/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song_not_ours_dt</w:t>
            </w:r>
            <w:proofErr w:type="spellEnd"/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ACEC3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NOP</w:t>
            </w:r>
          </w:p>
        </w:tc>
      </w:tr>
      <w:tr w:rsidR="00DF0145" w:rsidRPr="00AA5EE8" w14:paraId="4731F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F1A1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2</w:t>
            </w:r>
          </w:p>
        </w:tc>
        <w:tc>
          <w:tcPr>
            <w:tcW w:w="5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B862B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No hay participaciones, o la suma da cero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6E528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NVFT</w:t>
            </w:r>
          </w:p>
        </w:tc>
      </w:tr>
      <w:tr w:rsidR="00DF0145" w:rsidRPr="00AA5EE8" w14:paraId="5896B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A7027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3</w:t>
            </w:r>
          </w:p>
        </w:tc>
        <w:tc>
          <w:tcPr>
            <w:tcW w:w="5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D63F5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Cualquier otro caso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0750A" w14:textId="15811464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El porcentaje</w:t>
            </w:r>
          </w:p>
        </w:tc>
      </w:tr>
    </w:tbl>
    <w:p w14:paraId="1115D5E0" w14:textId="0A1A3C37" w:rsidR="001C3402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Los tres porcentajes se evalúan por separado, así que una obra puede tener un valor en </w:t>
      </w:r>
      <w:proofErr w:type="spellStart"/>
      <w:r w:rsidRPr="00AA5EE8">
        <w:rPr>
          <w:rFonts w:ascii="Arial" w:hAnsi="Arial" w:cs="Arial"/>
        </w:rPr>
        <w:t>perf</w:t>
      </w:r>
      <w:proofErr w:type="spellEnd"/>
      <w:r w:rsidRPr="00AA5EE8">
        <w:rPr>
          <w:rFonts w:ascii="Arial" w:hAnsi="Arial" w:cs="Arial"/>
        </w:rPr>
        <w:t xml:space="preserve"> y NVFT en </w:t>
      </w:r>
      <w:proofErr w:type="spellStart"/>
      <w:r w:rsidRPr="00AA5EE8">
        <w:rPr>
          <w:rFonts w:ascii="Arial" w:hAnsi="Arial" w:cs="Arial"/>
        </w:rPr>
        <w:t>mec</w:t>
      </w:r>
      <w:r w:rsidR="001C3402">
        <w:rPr>
          <w:rFonts w:ascii="Arial" w:hAnsi="Arial" w:cs="Arial"/>
        </w:rPr>
        <w:t>h</w:t>
      </w:r>
      <w:proofErr w:type="spellEnd"/>
      <w:r w:rsidR="001C3402">
        <w:rPr>
          <w:rFonts w:ascii="Arial" w:hAnsi="Arial" w:cs="Arial"/>
        </w:rPr>
        <w:t>.</w:t>
      </w:r>
    </w:p>
    <w:p w14:paraId="5AB7F46C" w14:textId="1CFD1164" w:rsidR="00DF0145" w:rsidRPr="00AA5EE8" w:rsidRDefault="00231465">
      <w:pPr>
        <w:pStyle w:val="Ttulo2"/>
        <w:spacing w:before="280" w:after="110"/>
        <w:rPr>
          <w:rFonts w:ascii="Arial" w:hAnsi="Arial" w:cs="Arial"/>
        </w:rPr>
      </w:pPr>
      <w:r w:rsidRPr="00AA5EE8">
        <w:rPr>
          <w:rFonts w:ascii="Arial" w:hAnsi="Arial" w:cs="Arial"/>
        </w:rPr>
        <w:t>11. Unir todo contra la grilla</w:t>
      </w:r>
      <w:r w:rsidRPr="00AA5EE8">
        <w:rPr>
          <w:rFonts w:ascii="Arial" w:hAnsi="Arial" w:cs="Arial"/>
          <w:color w:val="5B6470"/>
          <w:sz w:val="18"/>
          <w:szCs w:val="18"/>
        </w:rPr>
        <w:t xml:space="preserve"> </w:t>
      </w:r>
      <w:r w:rsidRPr="00AA5EE8">
        <w:rPr>
          <w:rFonts w:ascii="Arial" w:hAnsi="Arial" w:cs="Arial"/>
          <w:color w:val="5B6470"/>
          <w:sz w:val="18"/>
          <w:szCs w:val="18"/>
        </w:rPr>
        <w:t>(líneas 358 a 378)</w:t>
      </w:r>
    </w:p>
    <w:p w14:paraId="5E28BE75" w14:textId="2B6D3F05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 xml:space="preserve">El FROM parte del andamio del paso 2 y le engancha todo lo calculado con LEFT JOIN. </w:t>
      </w:r>
      <w:r w:rsidR="001C3402">
        <w:rPr>
          <w:rFonts w:ascii="Arial" w:hAnsi="Arial" w:cs="Arial"/>
        </w:rPr>
        <w:t>ES</w:t>
      </w:r>
      <w:r w:rsidRPr="00AA5EE8">
        <w:rPr>
          <w:rFonts w:ascii="Arial" w:hAnsi="Arial" w:cs="Arial"/>
        </w:rPr>
        <w:t xml:space="preserve"> lo que </w:t>
      </w:r>
      <w:r w:rsidR="001C3402">
        <w:rPr>
          <w:rFonts w:ascii="Arial" w:hAnsi="Arial" w:cs="Arial"/>
        </w:rPr>
        <w:t>asegura</w:t>
      </w:r>
      <w:r w:rsidRPr="00AA5EE8">
        <w:rPr>
          <w:rFonts w:ascii="Arial" w:hAnsi="Arial" w:cs="Arial"/>
        </w:rPr>
        <w:t xml:space="preserve"> </w:t>
      </w:r>
      <w:proofErr w:type="gramStart"/>
      <w:r w:rsidR="001C3402">
        <w:rPr>
          <w:rFonts w:ascii="Arial" w:hAnsi="Arial" w:cs="Arial"/>
        </w:rPr>
        <w:t>que</w:t>
      </w:r>
      <w:proofErr w:type="gramEnd"/>
      <w:r w:rsidR="001C3402">
        <w:rPr>
          <w:rFonts w:ascii="Arial" w:hAnsi="Arial" w:cs="Arial"/>
        </w:rPr>
        <w:t xml:space="preserve"> </w:t>
      </w:r>
      <w:r w:rsidRPr="00AA5EE8">
        <w:rPr>
          <w:rFonts w:ascii="Arial" w:hAnsi="Arial" w:cs="Arial"/>
        </w:rPr>
        <w:t>si un cálculo no encontró nada para una obra en un país, la fila igual aparece, con NVFT.</w:t>
      </w:r>
    </w:p>
    <w:p w14:paraId="5C1F6592" w14:textId="77777777" w:rsidR="00DF0145" w:rsidRPr="00AA5EE8" w:rsidRDefault="00231465">
      <w:pPr>
        <w:pStyle w:val="Ttulo1"/>
        <w:spacing w:before="360" w:after="140"/>
        <w:rPr>
          <w:rFonts w:ascii="Arial" w:hAnsi="Arial" w:cs="Arial"/>
        </w:rPr>
      </w:pPr>
      <w:r w:rsidRPr="00AA5EE8">
        <w:rPr>
          <w:rFonts w:ascii="Arial" w:hAnsi="Arial" w:cs="Arial"/>
        </w:rPr>
        <w:t>Cómo se usa el resultado</w:t>
      </w:r>
    </w:p>
    <w:p w14:paraId="3B886E6D" w14:textId="77777777" w:rsidR="00DF0145" w:rsidRPr="00AA5EE8" w:rsidRDefault="00231465">
      <w:pPr>
        <w:spacing w:after="150"/>
        <w:rPr>
          <w:rFonts w:ascii="Arial" w:hAnsi="Arial" w:cs="Arial"/>
        </w:rPr>
      </w:pPr>
      <w:r w:rsidRPr="00AA5EE8">
        <w:rPr>
          <w:rFonts w:ascii="Arial" w:hAnsi="Arial" w:cs="Arial"/>
        </w:rPr>
        <w:t>El archivo se carga en el panel de Ranking Digital Regional, que lo cruza por Tempo ID contra el reporte del Back Office y compara los porcentajes mecánicos de ambas fuentes. Según el resultado, marca cada obra automáticamente: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3200"/>
      </w:tblGrid>
      <w:tr w:rsidR="00DF0145" w:rsidRPr="00AA5EE8" w14:paraId="7AB4C5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12402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3200" w:type="dxa"/>
            <w:shd w:val="clear" w:color="auto" w:fill="0F4BA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F6DD1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Marca</w:t>
            </w:r>
          </w:p>
        </w:tc>
      </w:tr>
      <w:tr w:rsidR="00DF0145" w:rsidRPr="00AA5EE8" w14:paraId="07C4F66B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B62CF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Los dos porcentajes coinciden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A5D2B" w14:textId="77777777" w:rsidR="00DF0145" w:rsidRPr="00AA5EE8" w:rsidRDefault="00231465">
            <w:pPr>
              <w:rPr>
                <w:rFonts w:ascii="Arial" w:hAnsi="Arial" w:cs="Arial"/>
              </w:rPr>
            </w:pPr>
            <w:proofErr w:type="gramStart"/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OK</w:t>
            </w:r>
            <w:proofErr w:type="gramEnd"/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 xml:space="preserve"> BO-Tempo</w:t>
            </w:r>
          </w:p>
        </w:tc>
      </w:tr>
      <w:tr w:rsidR="00DF0145" w:rsidRPr="00AA5EE8" w14:paraId="2FBB3099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E1866" w14:textId="42646AD8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BO</w:t>
            </w: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 xml:space="preserve"> 0% y la obra se originó en Argentina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ADD5E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OK - Obra AR</w:t>
            </w:r>
          </w:p>
        </w:tc>
      </w:tr>
      <w:tr w:rsidR="00DF0145" w:rsidRPr="00AA5EE8" w14:paraId="6C7EE9D4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42211" w14:textId="10A8855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BO</w:t>
            </w: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 xml:space="preserve"> 0% y la obra se originó en México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BC0C4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OK - Obra MX</w:t>
            </w:r>
          </w:p>
        </w:tc>
      </w:tr>
      <w:tr w:rsidR="00DF0145" w:rsidRPr="00AA5EE8" w14:paraId="51C8F786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D66EB" w14:textId="16E1F8C2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Di</w:t>
            </w:r>
            <w:r w:rsidR="001C3402">
              <w:rPr>
                <w:rFonts w:ascii="Arial" w:hAnsi="Arial" w:cs="Arial"/>
                <w:color w:val="1A1A1A"/>
                <w:sz w:val="19"/>
                <w:szCs w:val="19"/>
              </w:rPr>
              <w:t>ferencia</w:t>
            </w: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 xml:space="preserve"> por cualquier otro motivo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23DC8" w14:textId="77777777" w:rsidR="00DF0145" w:rsidRPr="00AA5EE8" w:rsidRDefault="00231465">
            <w:pPr>
              <w:rPr>
                <w:rFonts w:ascii="Arial" w:hAnsi="Arial" w:cs="Arial"/>
              </w:rPr>
            </w:pPr>
            <w:r w:rsidRPr="00AA5EE8">
              <w:rPr>
                <w:rFonts w:ascii="Arial" w:hAnsi="Arial" w:cs="Arial"/>
                <w:color w:val="1A1A1A"/>
                <w:sz w:val="19"/>
                <w:szCs w:val="19"/>
              </w:rPr>
              <w:t>REVISAR</w:t>
            </w:r>
          </w:p>
        </w:tc>
      </w:tr>
    </w:tbl>
    <w:p w14:paraId="387BDA62" w14:textId="30A107AE" w:rsidR="00DF0145" w:rsidRPr="001C3402" w:rsidRDefault="00231465">
      <w:pPr>
        <w:pStyle w:val="Ttulo1"/>
        <w:spacing w:before="360" w:after="140"/>
        <w:rPr>
          <w:rFonts w:ascii="Arial" w:hAnsi="Arial" w:cs="Arial"/>
          <w:sz w:val="36"/>
          <w:szCs w:val="36"/>
        </w:rPr>
      </w:pPr>
      <w:r w:rsidRPr="00AA5EE8">
        <w:rPr>
          <w:rFonts w:ascii="Arial" w:hAnsi="Arial" w:cs="Arial"/>
        </w:rPr>
        <w:t>Punto</w:t>
      </w:r>
      <w:r w:rsidR="001C3402">
        <w:rPr>
          <w:rFonts w:ascii="Arial" w:hAnsi="Arial" w:cs="Arial"/>
        </w:rPr>
        <w:t xml:space="preserve"> abierto:</w:t>
      </w:r>
    </w:p>
    <w:p w14:paraId="567A1677" w14:textId="26D93EC7" w:rsidR="00DF0145" w:rsidRPr="00AA5EE8" w:rsidRDefault="00231465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AA5EE8">
        <w:rPr>
          <w:rFonts w:ascii="Arial" w:hAnsi="Arial" w:cs="Arial"/>
        </w:rPr>
        <w:t>El camino genérico usa coincidencia de texto sobre los nombres de territorio. Si aparece una forma nueva de escribirlos, conviene sumarla a la marca del paso 6</w:t>
      </w:r>
      <w:r w:rsidR="001C3402">
        <w:rPr>
          <w:rFonts w:ascii="Arial" w:hAnsi="Arial" w:cs="Arial"/>
        </w:rPr>
        <w:t>, EJ: AMERICA CENTRAL se agregó explícitamente con el desglose de los países que lo contenían.</w:t>
      </w:r>
    </w:p>
    <w:sectPr w:rsidR="00DF0145" w:rsidRPr="00AA5E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1B78"/>
    <w:multiLevelType w:val="hybridMultilevel"/>
    <w:tmpl w:val="0C6E18D8"/>
    <w:lvl w:ilvl="0" w:tplc="96E67D86">
      <w:start w:val="1"/>
      <w:numFmt w:val="bullet"/>
      <w:lvlText w:val="●"/>
      <w:lvlJc w:val="left"/>
      <w:pPr>
        <w:ind w:left="720" w:hanging="360"/>
      </w:pPr>
    </w:lvl>
    <w:lvl w:ilvl="1" w:tplc="15BAD98A">
      <w:start w:val="1"/>
      <w:numFmt w:val="bullet"/>
      <w:lvlText w:val="○"/>
      <w:lvlJc w:val="left"/>
      <w:pPr>
        <w:ind w:left="1440" w:hanging="360"/>
      </w:pPr>
    </w:lvl>
    <w:lvl w:ilvl="2" w:tplc="24A656DA">
      <w:start w:val="1"/>
      <w:numFmt w:val="bullet"/>
      <w:lvlText w:val="■"/>
      <w:lvlJc w:val="left"/>
      <w:pPr>
        <w:ind w:left="2160" w:hanging="360"/>
      </w:pPr>
    </w:lvl>
    <w:lvl w:ilvl="3" w:tplc="6E3C5BBE">
      <w:start w:val="1"/>
      <w:numFmt w:val="bullet"/>
      <w:lvlText w:val="●"/>
      <w:lvlJc w:val="left"/>
      <w:pPr>
        <w:ind w:left="2880" w:hanging="360"/>
      </w:pPr>
    </w:lvl>
    <w:lvl w:ilvl="4" w:tplc="F0BE4888">
      <w:start w:val="1"/>
      <w:numFmt w:val="bullet"/>
      <w:lvlText w:val="○"/>
      <w:lvlJc w:val="left"/>
      <w:pPr>
        <w:ind w:left="3600" w:hanging="360"/>
      </w:pPr>
    </w:lvl>
    <w:lvl w:ilvl="5" w:tplc="0404658E">
      <w:start w:val="1"/>
      <w:numFmt w:val="bullet"/>
      <w:lvlText w:val="■"/>
      <w:lvlJc w:val="left"/>
      <w:pPr>
        <w:ind w:left="4320" w:hanging="360"/>
      </w:pPr>
    </w:lvl>
    <w:lvl w:ilvl="6" w:tplc="5C56B974">
      <w:start w:val="1"/>
      <w:numFmt w:val="bullet"/>
      <w:lvlText w:val="●"/>
      <w:lvlJc w:val="left"/>
      <w:pPr>
        <w:ind w:left="5040" w:hanging="360"/>
      </w:pPr>
    </w:lvl>
    <w:lvl w:ilvl="7" w:tplc="3030241E">
      <w:start w:val="1"/>
      <w:numFmt w:val="bullet"/>
      <w:lvlText w:val="●"/>
      <w:lvlJc w:val="left"/>
      <w:pPr>
        <w:ind w:left="5760" w:hanging="360"/>
      </w:pPr>
    </w:lvl>
    <w:lvl w:ilvl="8" w:tplc="052E296A">
      <w:start w:val="1"/>
      <w:numFmt w:val="bullet"/>
      <w:lvlText w:val="●"/>
      <w:lvlJc w:val="left"/>
      <w:pPr>
        <w:ind w:left="6480" w:hanging="360"/>
      </w:pPr>
    </w:lvl>
  </w:abstractNum>
  <w:num w:numId="1" w16cid:durableId="1816607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145"/>
    <w:rsid w:val="001C3402"/>
    <w:rsid w:val="00324221"/>
    <w:rsid w:val="00665565"/>
    <w:rsid w:val="00AA5EE8"/>
    <w:rsid w:val="00DF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DE03"/>
  <w15:docId w15:val="{B2023587-01CB-46D6-A227-7F0F7785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80C7CF4CCE4B45AECA47F9B5DF8813" ma:contentTypeVersion="19" ma:contentTypeDescription="Crear nuevo documento." ma:contentTypeScope="" ma:versionID="ce4b103d810f3c493f9d8fce35c8340d">
  <xsd:schema xmlns:xsd="http://www.w3.org/2001/XMLSchema" xmlns:xs="http://www.w3.org/2001/XMLSchema" xmlns:p="http://schemas.microsoft.com/office/2006/metadata/properties" xmlns:ns2="5bc88bbf-f9c0-47ad-89e3-0cf9d1f991c7" xmlns:ns3="5be01766-d128-4cf0-86a8-7df7f5d36ff0" targetNamespace="http://schemas.microsoft.com/office/2006/metadata/properties" ma:root="true" ma:fieldsID="31d6727229f40e6e3cd371817bf52bc8" ns2:_="" ns3:_="">
    <xsd:import namespace="5bc88bbf-f9c0-47ad-89e3-0cf9d1f991c7"/>
    <xsd:import namespace="5be01766-d128-4cf0-86a8-7df7f5d36f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88bbf-f9c0-47ad-89e3-0cf9d1f991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cb9d403-1823-4ec6-b2f2-250b7876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01766-d128-4cf0-86a8-7df7f5d36f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1fe9469-6eae-4a25-9e96-6cd77d84a9ad}" ma:internalName="TaxCatchAll" ma:showField="CatchAllData" ma:web="5be01766-d128-4cf0-86a8-7df7f5d36f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e01766-d128-4cf0-86a8-7df7f5d36ff0" xsi:nil="true"/>
    <lcf76f155ced4ddcb4097134ff3c332f xmlns="5bc88bbf-f9c0-47ad-89e3-0cf9d1f991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118425-D5C5-42D8-89F0-DDCF24FAED77}"/>
</file>

<file path=customXml/itemProps2.xml><?xml version="1.0" encoding="utf-8"?>
<ds:datastoreItem xmlns:ds="http://schemas.openxmlformats.org/officeDocument/2006/customXml" ds:itemID="{5ABBE525-0875-4EDE-BC66-BAA424900C6C}"/>
</file>

<file path=customXml/itemProps3.xml><?xml version="1.0" encoding="utf-8"?>
<ds:datastoreItem xmlns:ds="http://schemas.openxmlformats.org/officeDocument/2006/customXml" ds:itemID="{A77D1303-40D5-46A6-B4C4-32CC8A0F4079}"/>
</file>

<file path=docMetadata/LabelInfo.xml><?xml version="1.0" encoding="utf-8"?>
<clbl:labelList xmlns:clbl="http://schemas.microsoft.com/office/2020/mipLabelMetadata">
  <clbl:label id="{1f8e20e6-048a-4bad-a26b-318dd1cd4d47}" enabled="1" method="Privileged" siteId="{66c65d8a-9158-4521-a2d8-664963db48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1014</Words>
  <Characters>4828</Characters>
  <Application>Microsoft Office Word</Application>
  <DocSecurity>0</DocSecurity>
  <Lines>94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Guevara, Rocio</cp:lastModifiedBy>
  <cp:revision>2</cp:revision>
  <dcterms:created xsi:type="dcterms:W3CDTF">2026-09-29T17:38:00Z</dcterms:created>
  <dcterms:modified xsi:type="dcterms:W3CDTF">2026-09-29T17:38:00Z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0x0101009E80C7CF4CCE4B45AECA47F9B5DF8813</vt:lpwstr>
  </property>
</Properties>
</file>