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D1686" w14:textId="1057EE70" w:rsidR="00BA2ECB" w:rsidRDefault="002C4738" w:rsidP="000277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2770B">
        <w:rPr>
          <w:rFonts w:ascii="Times New Roman" w:hAnsi="Times New Roman" w:cs="Times New Roman"/>
          <w:b/>
          <w:bCs/>
          <w:sz w:val="28"/>
          <w:szCs w:val="28"/>
        </w:rPr>
        <w:t>METHODOLOGY</w:t>
      </w:r>
    </w:p>
    <w:p w14:paraId="1862EC49" w14:textId="77777777" w:rsidR="004302D9" w:rsidRPr="0002770B" w:rsidRDefault="004302D9" w:rsidP="000277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15EB52" w14:textId="27B32DDD" w:rsidR="00BA2ECB" w:rsidRPr="004302D9" w:rsidRDefault="002C4738" w:rsidP="004302D9">
      <w:pPr>
        <w:jc w:val="center"/>
        <w:rPr>
          <w:rFonts w:ascii="Times New Roman" w:hAnsi="Times New Roman" w:cs="Times New Roman"/>
          <w:i/>
          <w:iCs/>
        </w:rPr>
      </w:pPr>
      <w:r w:rsidRPr="004302D9">
        <w:rPr>
          <w:rFonts w:ascii="Times New Roman" w:hAnsi="Times New Roman" w:cs="Times New Roman"/>
          <w:i/>
          <w:iCs/>
        </w:rPr>
        <w:t>Dengue Clinical Decision Support System: A Dual-Model Machine Learning Approach to Real-Time Risk Stratification and Platelet Trajectory Forecasting</w:t>
      </w:r>
    </w:p>
    <w:p w14:paraId="1FF32E6F" w14:textId="77777777" w:rsidR="0002770B" w:rsidRPr="0002770B" w:rsidRDefault="0002770B" w:rsidP="0002770B">
      <w:pPr>
        <w:rPr>
          <w:rFonts w:ascii="Times New Roman" w:hAnsi="Times New Roman" w:cs="Times New Roman"/>
        </w:rPr>
      </w:pPr>
    </w:p>
    <w:p w14:paraId="53F17E0E" w14:textId="77777777" w:rsidR="00BA2ECB" w:rsidRPr="0002770B" w:rsidRDefault="002C4738" w:rsidP="0002770B">
      <w:pPr>
        <w:rPr>
          <w:rFonts w:ascii="Times New Roman" w:hAnsi="Times New Roman" w:cs="Times New Roman"/>
          <w:b/>
          <w:bCs/>
        </w:rPr>
      </w:pPr>
      <w:r w:rsidRPr="0002770B">
        <w:rPr>
          <w:rFonts w:ascii="Times New Roman" w:hAnsi="Times New Roman" w:cs="Times New Roman"/>
          <w:b/>
          <w:bCs/>
        </w:rPr>
        <w:t>Abstract</w:t>
      </w:r>
    </w:p>
    <w:p w14:paraId="444A5B9F" w14:textId="77777777" w:rsidR="0002770B" w:rsidRDefault="0002770B" w:rsidP="0002770B">
      <w:pPr>
        <w:rPr>
          <w:rFonts w:ascii="Times New Roman" w:hAnsi="Times New Roman" w:cs="Times New Roman"/>
        </w:rPr>
      </w:pPr>
    </w:p>
    <w:p w14:paraId="727DD40C" w14:textId="73A9C357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 xml:space="preserve">This study presents a comprehensive methodology for developing and deploying a real-time Clinical </w:t>
      </w:r>
      <w:r w:rsidRPr="0002770B">
        <w:rPr>
          <w:rFonts w:ascii="Times New Roman" w:hAnsi="Times New Roman" w:cs="Times New Roman"/>
        </w:rPr>
        <w:t>Decision Support System (CDSS) for severe dengue risk assessment. Employing a dual-branch machine learning architecture, the system integrates a Random Forest classifier (99.6% accuracy) for risk stratification with a Linear Regression model (R²=0.9945) fo</w:t>
      </w:r>
      <w:r w:rsidRPr="0002770B">
        <w:rPr>
          <w:rFonts w:ascii="Times New Roman" w:hAnsi="Times New Roman" w:cs="Times New Roman"/>
        </w:rPr>
        <w:t xml:space="preserve">r 24-hour platelet trajectory forecasting. The methodology encompasses data acquisition from 2,455 dengue patients, rigorous </w:t>
      </w:r>
      <w:proofErr w:type="spellStart"/>
      <w:r w:rsidRPr="0002770B">
        <w:rPr>
          <w:rFonts w:ascii="Times New Roman" w:hAnsi="Times New Roman" w:cs="Times New Roman"/>
        </w:rPr>
        <w:t>preprocessing</w:t>
      </w:r>
      <w:proofErr w:type="spellEnd"/>
      <w:r w:rsidRPr="0002770B">
        <w:rPr>
          <w:rFonts w:ascii="Times New Roman" w:hAnsi="Times New Roman" w:cs="Times New Roman"/>
        </w:rPr>
        <w:t xml:space="preserve"> with domain-specific feature engineering (including novel monsoon-risk scoring), model training with SHAP-based </w:t>
      </w:r>
      <w:proofErr w:type="spellStart"/>
      <w:r w:rsidRPr="0002770B">
        <w:rPr>
          <w:rFonts w:ascii="Times New Roman" w:hAnsi="Times New Roman" w:cs="Times New Roman"/>
        </w:rPr>
        <w:t>expla</w:t>
      </w:r>
      <w:r w:rsidRPr="0002770B">
        <w:rPr>
          <w:rFonts w:ascii="Times New Roman" w:hAnsi="Times New Roman" w:cs="Times New Roman"/>
        </w:rPr>
        <w:t>inability</w:t>
      </w:r>
      <w:proofErr w:type="spellEnd"/>
      <w:r w:rsidRPr="0002770B">
        <w:rPr>
          <w:rFonts w:ascii="Times New Roman" w:hAnsi="Times New Roman" w:cs="Times New Roman"/>
        </w:rPr>
        <w:t xml:space="preserve">, and deployment through a zero-latency </w:t>
      </w:r>
      <w:proofErr w:type="spellStart"/>
      <w:r w:rsidRPr="0002770B">
        <w:rPr>
          <w:rFonts w:ascii="Times New Roman" w:hAnsi="Times New Roman" w:cs="Times New Roman"/>
        </w:rPr>
        <w:t>Streamlit</w:t>
      </w:r>
      <w:proofErr w:type="spellEnd"/>
      <w:r w:rsidRPr="0002770B">
        <w:rPr>
          <w:rFonts w:ascii="Times New Roman" w:hAnsi="Times New Roman" w:cs="Times New Roman"/>
        </w:rPr>
        <w:t xml:space="preserve"> interface. A unique clinical rule engine augments ML predictions with real-time urine output physiological markers, achieving zero false negatives while maintaining 99.2% specificity. The system op</w:t>
      </w:r>
      <w:r w:rsidRPr="0002770B">
        <w:rPr>
          <w:rFonts w:ascii="Times New Roman" w:hAnsi="Times New Roman" w:cs="Times New Roman"/>
        </w:rPr>
        <w:t>erates with sub-2-second inference latency and employs ephemeral session-based storage to ensure HIPAA-compliant data privacy.</w:t>
      </w:r>
    </w:p>
    <w:p w14:paraId="52B7E5FA" w14:textId="77777777" w:rsidR="0002770B" w:rsidRPr="0002770B" w:rsidRDefault="0002770B" w:rsidP="0002770B">
      <w:pPr>
        <w:rPr>
          <w:rFonts w:ascii="Times New Roman" w:hAnsi="Times New Roman" w:cs="Times New Roman"/>
        </w:rPr>
      </w:pPr>
    </w:p>
    <w:p w14:paraId="603CBEF4" w14:textId="73FE8DF2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02770B">
        <w:rPr>
          <w:rFonts w:ascii="Times New Roman" w:hAnsi="Times New Roman" w:cs="Times New Roman"/>
          <w:b/>
          <w:bCs/>
        </w:rPr>
        <w:t>1. Research Design and Conceptual Framework</w:t>
      </w:r>
    </w:p>
    <w:p w14:paraId="07986CDC" w14:textId="77777777" w:rsidR="0002770B" w:rsidRPr="0002770B" w:rsidRDefault="0002770B" w:rsidP="0002770B">
      <w:pPr>
        <w:rPr>
          <w:rFonts w:ascii="Times New Roman" w:hAnsi="Times New Roman" w:cs="Times New Roman"/>
          <w:b/>
          <w:bCs/>
        </w:rPr>
      </w:pPr>
    </w:p>
    <w:p w14:paraId="15767461" w14:textId="34C5308F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This investigation employs a hybrid retrospective-prospective research design, combin</w:t>
      </w:r>
      <w:r w:rsidRPr="0002770B">
        <w:rPr>
          <w:rFonts w:ascii="Times New Roman" w:hAnsi="Times New Roman" w:cs="Times New Roman"/>
        </w:rPr>
        <w:t>ing historical data analysis with real-time clinical deployment. The study is grounded in the principles of evidence-based medicine and human-</w:t>
      </w:r>
      <w:proofErr w:type="spellStart"/>
      <w:r w:rsidRPr="0002770B">
        <w:rPr>
          <w:rFonts w:ascii="Times New Roman" w:hAnsi="Times New Roman" w:cs="Times New Roman"/>
        </w:rPr>
        <w:t>centered</w:t>
      </w:r>
      <w:proofErr w:type="spellEnd"/>
      <w:r w:rsidRPr="0002770B">
        <w:rPr>
          <w:rFonts w:ascii="Times New Roman" w:hAnsi="Times New Roman" w:cs="Times New Roman"/>
        </w:rPr>
        <w:t xml:space="preserve"> AI, prioritizing both algorithmic performance and clinical interpretability. The research framework consi</w:t>
      </w:r>
      <w:r w:rsidRPr="0002770B">
        <w:rPr>
          <w:rFonts w:ascii="Times New Roman" w:hAnsi="Times New Roman" w:cs="Times New Roman"/>
        </w:rPr>
        <w:t>sts of four interconnected phases:</w:t>
      </w:r>
    </w:p>
    <w:p w14:paraId="0BE4B7CB" w14:textId="77777777" w:rsidR="0002770B" w:rsidRPr="0002770B" w:rsidRDefault="0002770B" w:rsidP="0002770B">
      <w:pPr>
        <w:rPr>
          <w:rFonts w:ascii="Times New Roman" w:hAnsi="Times New Roman" w:cs="Times New Roman"/>
        </w:rPr>
      </w:pPr>
    </w:p>
    <w:p w14:paraId="19CEFC7A" w14:textId="7119B0B8" w:rsidR="0002770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 xml:space="preserve">Phase I: Data Acquisition and </w:t>
      </w:r>
      <w:proofErr w:type="spellStart"/>
      <w:r w:rsidRPr="0002770B">
        <w:rPr>
          <w:rFonts w:ascii="Times New Roman" w:hAnsi="Times New Roman" w:cs="Times New Roman"/>
        </w:rPr>
        <w:t>Preprocessing</w:t>
      </w:r>
      <w:proofErr w:type="spellEnd"/>
      <w:r w:rsidRPr="0002770B">
        <w:rPr>
          <w:rFonts w:ascii="Times New Roman" w:hAnsi="Times New Roman" w:cs="Times New Roman"/>
        </w:rPr>
        <w:t xml:space="preserve"> – Retrospective analysis of dengue patient cohorts with comprehensive quality assurance protocols</w:t>
      </w:r>
    </w:p>
    <w:p w14:paraId="2A40A09D" w14:textId="019D6408" w:rsidR="0002770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Phase II: Dual-Branch Model Training – Parallel development of classification a</w:t>
      </w:r>
      <w:r w:rsidRPr="0002770B">
        <w:rPr>
          <w:rFonts w:ascii="Times New Roman" w:hAnsi="Times New Roman" w:cs="Times New Roman"/>
        </w:rPr>
        <w:t>nd regression models with cross-validation</w:t>
      </w:r>
    </w:p>
    <w:p w14:paraId="1E6F1AF9" w14:textId="0E132AA7" w:rsidR="0002770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Phase III: Real-Time Inference Engine Development – Integration of ML models with clinical rule-based systems and visualization layers</w:t>
      </w:r>
    </w:p>
    <w:p w14:paraId="7AD63F2C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Phase IV: Clinical Deployment and Validation – Prospective implementation thro</w:t>
      </w:r>
      <w:r w:rsidRPr="0002770B">
        <w:rPr>
          <w:rFonts w:ascii="Times New Roman" w:hAnsi="Times New Roman" w:cs="Times New Roman"/>
        </w:rPr>
        <w:t>ugh web-based interface with continuous performance monitoring</w:t>
      </w:r>
    </w:p>
    <w:p w14:paraId="08426BE8" w14:textId="77777777" w:rsidR="00BA2ECB" w:rsidRPr="0002770B" w:rsidRDefault="00BA2ECB" w:rsidP="0002770B">
      <w:pPr>
        <w:rPr>
          <w:rFonts w:ascii="Times New Roman" w:hAnsi="Times New Roman" w:cs="Times New Roman"/>
        </w:rPr>
      </w:pPr>
    </w:p>
    <w:p w14:paraId="77324C90" w14:textId="276A96FA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 xml:space="preserve">The methodology adheres to TRIPOD (Transparent Reporting of a multivariable prediction model for Individual Prognosis </w:t>
      </w:r>
      <w:proofErr w:type="gramStart"/>
      <w:r w:rsidRPr="0002770B">
        <w:rPr>
          <w:rFonts w:ascii="Times New Roman" w:hAnsi="Times New Roman" w:cs="Times New Roman"/>
        </w:rPr>
        <w:t>Or</w:t>
      </w:r>
      <w:proofErr w:type="gramEnd"/>
      <w:r w:rsidRPr="0002770B">
        <w:rPr>
          <w:rFonts w:ascii="Times New Roman" w:hAnsi="Times New Roman" w:cs="Times New Roman"/>
        </w:rPr>
        <w:t xml:space="preserve"> Diagnosis) guidelines for clinical prediction models and CONSORT-AI ext</w:t>
      </w:r>
      <w:r w:rsidRPr="0002770B">
        <w:rPr>
          <w:rFonts w:ascii="Times New Roman" w:hAnsi="Times New Roman" w:cs="Times New Roman"/>
        </w:rPr>
        <w:t>ensions for AI-based interventions.</w:t>
      </w:r>
    </w:p>
    <w:p w14:paraId="3F2ECA77" w14:textId="77777777" w:rsidR="0002770B" w:rsidRPr="0002770B" w:rsidRDefault="0002770B" w:rsidP="0002770B">
      <w:pPr>
        <w:rPr>
          <w:rFonts w:ascii="Times New Roman" w:hAnsi="Times New Roman" w:cs="Times New Roman"/>
        </w:rPr>
      </w:pPr>
    </w:p>
    <w:p w14:paraId="5FB033BC" w14:textId="011A0250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02770B">
        <w:rPr>
          <w:rFonts w:ascii="Times New Roman" w:hAnsi="Times New Roman" w:cs="Times New Roman"/>
          <w:b/>
          <w:bCs/>
        </w:rPr>
        <w:t>2. Data Collection and Patient Cohort Characterization</w:t>
      </w:r>
    </w:p>
    <w:p w14:paraId="5DD76AB0" w14:textId="77777777" w:rsidR="0002770B" w:rsidRPr="0002770B" w:rsidRDefault="0002770B" w:rsidP="0002770B">
      <w:pPr>
        <w:rPr>
          <w:rFonts w:ascii="Times New Roman" w:hAnsi="Times New Roman" w:cs="Times New Roman"/>
          <w:b/>
          <w:bCs/>
        </w:rPr>
      </w:pPr>
    </w:p>
    <w:p w14:paraId="05BDA438" w14:textId="2C24C18C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02770B">
        <w:rPr>
          <w:rFonts w:ascii="Times New Roman" w:hAnsi="Times New Roman" w:cs="Times New Roman"/>
          <w:b/>
          <w:bCs/>
        </w:rPr>
        <w:t>2.1 Dataset Overview and Epidemiological Context</w:t>
      </w:r>
    </w:p>
    <w:p w14:paraId="1921F479" w14:textId="77777777" w:rsidR="0002770B" w:rsidRPr="0002770B" w:rsidRDefault="0002770B" w:rsidP="0002770B">
      <w:pPr>
        <w:rPr>
          <w:rFonts w:ascii="Times New Roman" w:hAnsi="Times New Roman" w:cs="Times New Roman"/>
          <w:b/>
          <w:bCs/>
        </w:rPr>
      </w:pPr>
    </w:p>
    <w:p w14:paraId="5751A18E" w14:textId="46AC8CEA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The training dataset (dengue_data_cleaned_debug.csv) comprises 2,455 clinically confirmed dengue cases collected fro</w:t>
      </w:r>
      <w:r w:rsidRPr="0002770B">
        <w:rPr>
          <w:rFonts w:ascii="Times New Roman" w:hAnsi="Times New Roman" w:cs="Times New Roman"/>
        </w:rPr>
        <w:t>m tertiary care hospitals in dengue-endemic regions between 2018 and 2024. The temporal distribution prioritizes monsoon seasons (June–September), reflecting periods of peak dengue transmission and healthcare burden. This purposive sampling strategy ensure</w:t>
      </w:r>
      <w:r w:rsidRPr="0002770B">
        <w:rPr>
          <w:rFonts w:ascii="Times New Roman" w:hAnsi="Times New Roman" w:cs="Times New Roman"/>
        </w:rPr>
        <w:t>s the model captures disease presentation patterns during critical epidemic periods.</w:t>
      </w:r>
    </w:p>
    <w:p w14:paraId="64A6C75F" w14:textId="1A68C77D" w:rsidR="0002770B" w:rsidRPr="0002770B" w:rsidRDefault="0002770B" w:rsidP="000277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B9D742" wp14:editId="4B2D9A8D">
            <wp:extent cx="1468582" cy="14715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8582" cy="147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D3BC" w14:textId="19FB0485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02770B">
        <w:rPr>
          <w:rFonts w:ascii="Times New Roman" w:hAnsi="Times New Roman" w:cs="Times New Roman"/>
          <w:b/>
          <w:bCs/>
        </w:rPr>
        <w:lastRenderedPageBreak/>
        <w:t>2.2 Data Fields and Clinical Variables</w:t>
      </w:r>
    </w:p>
    <w:p w14:paraId="4DE92EAB" w14:textId="77777777" w:rsidR="0002770B" w:rsidRPr="0002770B" w:rsidRDefault="0002770B" w:rsidP="0002770B">
      <w:pPr>
        <w:rPr>
          <w:rFonts w:ascii="Times New Roman" w:hAnsi="Times New Roman" w:cs="Times New Roman"/>
          <w:b/>
          <w:bCs/>
        </w:rPr>
      </w:pPr>
    </w:p>
    <w:p w14:paraId="0B40BAED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The dataset encompasses multi-dimensional c</w:t>
      </w:r>
      <w:r w:rsidRPr="0002770B">
        <w:rPr>
          <w:rFonts w:ascii="Times New Roman" w:hAnsi="Times New Roman" w:cs="Times New Roman"/>
        </w:rPr>
        <w:t>linical parameters across five primary domains:</w:t>
      </w:r>
    </w:p>
    <w:p w14:paraId="4D4FD1AA" w14:textId="05B0337C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Complete Blood Count (CBC) Metrics: Platelet count (cells/</w:t>
      </w:r>
      <w:proofErr w:type="spellStart"/>
      <w:r w:rsidRPr="0002770B">
        <w:rPr>
          <w:rFonts w:ascii="Times New Roman" w:hAnsi="Times New Roman" w:cs="Times New Roman"/>
        </w:rPr>
        <w:t>μL</w:t>
      </w:r>
      <w:proofErr w:type="spellEnd"/>
      <w:r w:rsidRPr="0002770B">
        <w:rPr>
          <w:rFonts w:ascii="Times New Roman" w:hAnsi="Times New Roman" w:cs="Times New Roman"/>
        </w:rPr>
        <w:t xml:space="preserve">), </w:t>
      </w:r>
      <w:proofErr w:type="spellStart"/>
      <w:r w:rsidRPr="0002770B">
        <w:rPr>
          <w:rFonts w:ascii="Times New Roman" w:hAnsi="Times New Roman" w:cs="Times New Roman"/>
        </w:rPr>
        <w:t>Hemoglobin</w:t>
      </w:r>
      <w:proofErr w:type="spellEnd"/>
      <w:r w:rsidRPr="0002770B">
        <w:rPr>
          <w:rFonts w:ascii="Times New Roman" w:hAnsi="Times New Roman" w:cs="Times New Roman"/>
        </w:rPr>
        <w:t xml:space="preserve"> (g/dL), Red Blood Cell count (millions/</w:t>
      </w:r>
      <w:proofErr w:type="spellStart"/>
      <w:r w:rsidRPr="0002770B">
        <w:rPr>
          <w:rFonts w:ascii="Times New Roman" w:hAnsi="Times New Roman" w:cs="Times New Roman"/>
        </w:rPr>
        <w:t>μL</w:t>
      </w:r>
      <w:proofErr w:type="spellEnd"/>
      <w:r w:rsidRPr="0002770B">
        <w:rPr>
          <w:rFonts w:ascii="Times New Roman" w:hAnsi="Times New Roman" w:cs="Times New Roman"/>
        </w:rPr>
        <w:t xml:space="preserve">), </w:t>
      </w:r>
      <w:proofErr w:type="spellStart"/>
      <w:r w:rsidRPr="0002770B">
        <w:rPr>
          <w:rFonts w:ascii="Times New Roman" w:hAnsi="Times New Roman" w:cs="Times New Roman"/>
        </w:rPr>
        <w:t>Hematocrit</w:t>
      </w:r>
      <w:proofErr w:type="spellEnd"/>
      <w:r w:rsidRPr="0002770B">
        <w:rPr>
          <w:rFonts w:ascii="Times New Roman" w:hAnsi="Times New Roman" w:cs="Times New Roman"/>
        </w:rPr>
        <w:t xml:space="preserve"> (Packed Cell Volume, %)</w:t>
      </w:r>
    </w:p>
    <w:p w14:paraId="53B3DBF6" w14:textId="77777777" w:rsidR="0002770B" w:rsidRPr="0002770B" w:rsidRDefault="0002770B" w:rsidP="0002770B">
      <w:pPr>
        <w:rPr>
          <w:rFonts w:ascii="Times New Roman" w:hAnsi="Times New Roman" w:cs="Times New Roman"/>
        </w:rPr>
      </w:pPr>
    </w:p>
    <w:p w14:paraId="0A2B501C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Patient Demographics: Age (continuous, 0–120 years), Se</w:t>
      </w:r>
      <w:r w:rsidRPr="0002770B">
        <w:rPr>
          <w:rFonts w:ascii="Times New Roman" w:hAnsi="Times New Roman" w:cs="Times New Roman"/>
        </w:rPr>
        <w:t>x (categorical: Male/Female)</w:t>
      </w:r>
    </w:p>
    <w:p w14:paraId="42DB14EF" w14:textId="2F8EFFCC" w:rsidR="0002770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Clinical Symptomatology: Binary indicators for fever, headache, joint pain, vomiting, and bleeding manifestations</w:t>
      </w:r>
    </w:p>
    <w:p w14:paraId="5EAB4C59" w14:textId="1BF7F028" w:rsidR="0002770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WHO Warning Signs: Abdominal pain/tenderness, persistent vomiting, clinical fluid accumulation, mucosal bleeding,</w:t>
      </w:r>
      <w:r w:rsidRPr="0002770B">
        <w:rPr>
          <w:rFonts w:ascii="Times New Roman" w:hAnsi="Times New Roman" w:cs="Times New Roman"/>
        </w:rPr>
        <w:t xml:space="preserve"> lethargy/restlessness, hepatomegaly &gt;2cm, rapid </w:t>
      </w:r>
      <w:proofErr w:type="spellStart"/>
      <w:r w:rsidRPr="0002770B">
        <w:rPr>
          <w:rFonts w:ascii="Times New Roman" w:hAnsi="Times New Roman" w:cs="Times New Roman"/>
        </w:rPr>
        <w:t>hematocrit</w:t>
      </w:r>
      <w:proofErr w:type="spellEnd"/>
      <w:r w:rsidRPr="0002770B">
        <w:rPr>
          <w:rFonts w:ascii="Times New Roman" w:hAnsi="Times New Roman" w:cs="Times New Roman"/>
        </w:rPr>
        <w:t xml:space="preserve"> increase concurrent with platelet decline</w:t>
      </w:r>
    </w:p>
    <w:p w14:paraId="5911C5F8" w14:textId="0CF8D56D" w:rsidR="0002770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Hemodynamic Parameters: Systolic blood pressure (mmHg), Diastolic blood pressure (mmHg), Heart rate (beats per minute)</w:t>
      </w:r>
    </w:p>
    <w:p w14:paraId="750F3A01" w14:textId="41206E7F" w:rsidR="0002770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Temp</w:t>
      </w:r>
      <w:r w:rsidRPr="0002770B">
        <w:rPr>
          <w:rFonts w:ascii="Times New Roman" w:hAnsi="Times New Roman" w:cs="Times New Roman"/>
        </w:rPr>
        <w:t>o</w:t>
      </w:r>
      <w:r w:rsidRPr="0002770B">
        <w:rPr>
          <w:rFonts w:ascii="Times New Roman" w:hAnsi="Times New Roman" w:cs="Times New Roman"/>
        </w:rPr>
        <w:t>ral Metadata: Date and time st</w:t>
      </w:r>
      <w:r w:rsidRPr="0002770B">
        <w:rPr>
          <w:rFonts w:ascii="Times New Roman" w:hAnsi="Times New Roman" w:cs="Times New Roman"/>
        </w:rPr>
        <w:t>amps for longitudinal analysis and seasonal risk scoring</w:t>
      </w:r>
    </w:p>
    <w:p w14:paraId="56853848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Outcome Variable: Binary severe dengue classification (0=non-severe, 1=severe) per WHO 2009 criteria</w:t>
      </w:r>
    </w:p>
    <w:p w14:paraId="4FCD0729" w14:textId="77777777" w:rsidR="00BA2ECB" w:rsidRPr="0002770B" w:rsidRDefault="00BA2ECB" w:rsidP="0002770B">
      <w:pPr>
        <w:rPr>
          <w:rFonts w:ascii="Times New Roman" w:hAnsi="Times New Roman" w:cs="Times New Roman"/>
        </w:rPr>
      </w:pPr>
    </w:p>
    <w:p w14:paraId="0250299A" w14:textId="77777777" w:rsidR="0002770B" w:rsidRDefault="0002770B" w:rsidP="000277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6255A0" wp14:editId="6163134C">
            <wp:extent cx="5036820" cy="37778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403" cy="378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C360" w14:textId="77777777" w:rsidR="0002770B" w:rsidRDefault="0002770B" w:rsidP="0002770B">
      <w:pPr>
        <w:rPr>
          <w:rFonts w:ascii="Times New Roman" w:hAnsi="Times New Roman" w:cs="Times New Roman"/>
        </w:rPr>
      </w:pPr>
    </w:p>
    <w:p w14:paraId="010E4CCD" w14:textId="30E8280C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02770B">
        <w:rPr>
          <w:rFonts w:ascii="Times New Roman" w:hAnsi="Times New Roman" w:cs="Times New Roman"/>
          <w:b/>
          <w:bCs/>
        </w:rPr>
        <w:t xml:space="preserve">3. Data </w:t>
      </w:r>
      <w:proofErr w:type="spellStart"/>
      <w:r w:rsidRPr="0002770B">
        <w:rPr>
          <w:rFonts w:ascii="Times New Roman" w:hAnsi="Times New Roman" w:cs="Times New Roman"/>
          <w:b/>
          <w:bCs/>
        </w:rPr>
        <w:t>Preprocessing</w:t>
      </w:r>
      <w:proofErr w:type="spellEnd"/>
      <w:r w:rsidRPr="0002770B">
        <w:rPr>
          <w:rFonts w:ascii="Times New Roman" w:hAnsi="Times New Roman" w:cs="Times New Roman"/>
          <w:b/>
          <w:bCs/>
        </w:rPr>
        <w:t xml:space="preserve"> and Feature Engineering Pipeline</w:t>
      </w:r>
    </w:p>
    <w:p w14:paraId="55551B3E" w14:textId="77777777" w:rsidR="0002770B" w:rsidRPr="0002770B" w:rsidRDefault="0002770B" w:rsidP="0002770B">
      <w:pPr>
        <w:rPr>
          <w:rFonts w:ascii="Times New Roman" w:hAnsi="Times New Roman" w:cs="Times New Roman"/>
          <w:b/>
          <w:bCs/>
        </w:rPr>
      </w:pPr>
    </w:p>
    <w:p w14:paraId="1CA50DCC" w14:textId="3D02ECEB" w:rsidR="00BA2ECB" w:rsidRPr="0002770B" w:rsidRDefault="002C4738" w:rsidP="0002770B">
      <w:pPr>
        <w:rPr>
          <w:rFonts w:ascii="Times New Roman" w:hAnsi="Times New Roman" w:cs="Times New Roman"/>
          <w:b/>
          <w:bCs/>
        </w:rPr>
      </w:pPr>
      <w:r w:rsidRPr="0002770B">
        <w:rPr>
          <w:rFonts w:ascii="Times New Roman" w:hAnsi="Times New Roman" w:cs="Times New Roman"/>
          <w:b/>
          <w:bCs/>
        </w:rPr>
        <w:t>3.1 Data Qual</w:t>
      </w:r>
      <w:r w:rsidRPr="0002770B">
        <w:rPr>
          <w:rFonts w:ascii="Times New Roman" w:hAnsi="Times New Roman" w:cs="Times New Roman"/>
          <w:b/>
          <w:bCs/>
        </w:rPr>
        <w:t>ity Assurance and Cleaning Protocols</w:t>
      </w:r>
    </w:p>
    <w:p w14:paraId="3447D394" w14:textId="77777777" w:rsidR="0002770B" w:rsidRPr="0002770B" w:rsidRDefault="0002770B" w:rsidP="0002770B">
      <w:pPr>
        <w:rPr>
          <w:rFonts w:ascii="Times New Roman" w:hAnsi="Times New Roman" w:cs="Times New Roman"/>
        </w:rPr>
      </w:pPr>
    </w:p>
    <w:p w14:paraId="030EFCDE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Prior to model training, the raw dataset undergoes systematic quality assurance through a multi-stage cleaning pipeline designed to preserve clinical validity while ensuring algorithmic compatibility:</w:t>
      </w:r>
    </w:p>
    <w:p w14:paraId="710780A3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Missing Value Impu</w:t>
      </w:r>
      <w:r w:rsidRPr="0002770B">
        <w:rPr>
          <w:rFonts w:ascii="Times New Roman" w:hAnsi="Times New Roman" w:cs="Times New Roman"/>
        </w:rPr>
        <w:t>tation: Median imputation for continuous variables (platelets, Hb, RBC, Hct) to preserve distributional properties; mode imputation for categorical variables (sex, symptoms)</w:t>
      </w:r>
    </w:p>
    <w:p w14:paraId="47DEE750" w14:textId="428CB74C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 xml:space="preserve">Outlier Detection and Management: Interquartile range (IQR) method with threshold </w:t>
      </w:r>
      <w:r w:rsidRPr="0002770B">
        <w:rPr>
          <w:rFonts w:ascii="Times New Roman" w:hAnsi="Times New Roman" w:cs="Times New Roman"/>
        </w:rPr>
        <w:t>of 1.5×IQR for physiological parameters; domain expertise validation for extreme but clinically plausible values (e.g., platelet count &lt;10,000 cells/</w:t>
      </w:r>
      <w:proofErr w:type="spellStart"/>
      <w:r w:rsidRPr="0002770B">
        <w:rPr>
          <w:rFonts w:ascii="Times New Roman" w:hAnsi="Times New Roman" w:cs="Times New Roman"/>
        </w:rPr>
        <w:t>μL</w:t>
      </w:r>
      <w:proofErr w:type="spellEnd"/>
      <w:r w:rsidRPr="0002770B">
        <w:rPr>
          <w:rFonts w:ascii="Times New Roman" w:hAnsi="Times New Roman" w:cs="Times New Roman"/>
        </w:rPr>
        <w:t xml:space="preserve"> in severe dengue)</w:t>
      </w:r>
    </w:p>
    <w:p w14:paraId="2B60B2FB" w14:textId="77777777" w:rsidR="0002770B" w:rsidRPr="0002770B" w:rsidRDefault="0002770B" w:rsidP="0002770B">
      <w:pPr>
        <w:rPr>
          <w:rFonts w:ascii="Times New Roman" w:hAnsi="Times New Roman" w:cs="Times New Roman"/>
        </w:rPr>
      </w:pPr>
    </w:p>
    <w:p w14:paraId="4D5CC533" w14:textId="37BF0EE4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Type Validation: Enforcement of data type constraints (integers for counts, floats for</w:t>
      </w:r>
      <w:r w:rsidRPr="0002770B">
        <w:rPr>
          <w:rFonts w:ascii="Times New Roman" w:hAnsi="Times New Roman" w:cs="Times New Roman"/>
        </w:rPr>
        <w:t xml:space="preserve"> measurements, </w:t>
      </w:r>
      <w:proofErr w:type="spellStart"/>
      <w:r w:rsidRPr="0002770B">
        <w:rPr>
          <w:rFonts w:ascii="Times New Roman" w:hAnsi="Times New Roman" w:cs="Times New Roman"/>
        </w:rPr>
        <w:t>booleans</w:t>
      </w:r>
      <w:proofErr w:type="spellEnd"/>
      <w:r w:rsidRPr="0002770B">
        <w:rPr>
          <w:rFonts w:ascii="Times New Roman" w:hAnsi="Times New Roman" w:cs="Times New Roman"/>
        </w:rPr>
        <w:t xml:space="preserve"> for binary features)</w:t>
      </w:r>
    </w:p>
    <w:p w14:paraId="7B0606E5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Range Validation: Clinical plausibility checks based on published reference ranges – Platelet count: 0–1,000,000 cells/</w:t>
      </w:r>
      <w:proofErr w:type="spellStart"/>
      <w:r w:rsidRPr="0002770B">
        <w:rPr>
          <w:rFonts w:ascii="Times New Roman" w:hAnsi="Times New Roman" w:cs="Times New Roman"/>
        </w:rPr>
        <w:t>μL</w:t>
      </w:r>
      <w:proofErr w:type="spellEnd"/>
      <w:r w:rsidRPr="0002770B">
        <w:rPr>
          <w:rFonts w:ascii="Times New Roman" w:hAnsi="Times New Roman" w:cs="Times New Roman"/>
        </w:rPr>
        <w:t xml:space="preserve">; Heart rate: 40–200 bpm; Systolic BP: 50–250 mmHg; </w:t>
      </w:r>
      <w:proofErr w:type="spellStart"/>
      <w:r w:rsidRPr="0002770B">
        <w:rPr>
          <w:rFonts w:ascii="Times New Roman" w:hAnsi="Times New Roman" w:cs="Times New Roman"/>
        </w:rPr>
        <w:t>Hematocrit</w:t>
      </w:r>
      <w:proofErr w:type="spellEnd"/>
      <w:r w:rsidRPr="0002770B">
        <w:rPr>
          <w:rFonts w:ascii="Times New Roman" w:hAnsi="Times New Roman" w:cs="Times New Roman"/>
        </w:rPr>
        <w:t>: 0–70%</w:t>
      </w:r>
    </w:p>
    <w:p w14:paraId="06FC461D" w14:textId="3930CF0C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02770B">
        <w:rPr>
          <w:rFonts w:ascii="Times New Roman" w:hAnsi="Times New Roman" w:cs="Times New Roman"/>
          <w:b/>
          <w:bCs/>
        </w:rPr>
        <w:lastRenderedPageBreak/>
        <w:t>3.2 Domain-Specific</w:t>
      </w:r>
      <w:r w:rsidRPr="0002770B">
        <w:rPr>
          <w:rFonts w:ascii="Times New Roman" w:hAnsi="Times New Roman" w:cs="Times New Roman"/>
          <w:b/>
          <w:bCs/>
        </w:rPr>
        <w:t xml:space="preserve"> Feature Engineering</w:t>
      </w:r>
    </w:p>
    <w:p w14:paraId="2083BFA6" w14:textId="77777777" w:rsidR="0002770B" w:rsidRPr="0002770B" w:rsidRDefault="0002770B" w:rsidP="0002770B">
      <w:pPr>
        <w:rPr>
          <w:rFonts w:ascii="Times New Roman" w:hAnsi="Times New Roman" w:cs="Times New Roman"/>
          <w:b/>
          <w:bCs/>
        </w:rPr>
      </w:pPr>
    </w:p>
    <w:p w14:paraId="171A7166" w14:textId="795C174C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Feature engineering transforms raw clinical data into algorithmically optimized representations while preserving medical interpretability. The pipeline includes both established clinical calculations and novel epidemiological features:</w:t>
      </w:r>
    </w:p>
    <w:p w14:paraId="5CF6B033" w14:textId="77777777" w:rsidR="0002770B" w:rsidRPr="0002770B" w:rsidRDefault="0002770B" w:rsidP="0002770B">
      <w:pPr>
        <w:rPr>
          <w:rFonts w:ascii="Times New Roman" w:hAnsi="Times New Roman" w:cs="Times New Roman"/>
        </w:rPr>
      </w:pPr>
    </w:p>
    <w:p w14:paraId="6C7D05A2" w14:textId="7ED27C73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02770B">
        <w:rPr>
          <w:rFonts w:ascii="Times New Roman" w:hAnsi="Times New Roman" w:cs="Times New Roman"/>
          <w:b/>
          <w:bCs/>
        </w:rPr>
        <w:t>3.2.1 Seasonal Risk Scoring (Novel Contribution)</w:t>
      </w:r>
    </w:p>
    <w:p w14:paraId="6BFD4581" w14:textId="77777777" w:rsidR="0002770B" w:rsidRPr="0002770B" w:rsidRDefault="0002770B" w:rsidP="0002770B">
      <w:pPr>
        <w:rPr>
          <w:rFonts w:ascii="Times New Roman" w:hAnsi="Times New Roman" w:cs="Times New Roman"/>
          <w:b/>
          <w:bCs/>
        </w:rPr>
      </w:pPr>
    </w:p>
    <w:p w14:paraId="134DFECE" w14:textId="6E605E45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A monsoon-weighted risk score quantifies temporal dengue transmission dynamics based on the assessment date. This feature captures the well-established correlation between rainfall patterns and Aedes aegypt</w:t>
      </w:r>
      <w:r w:rsidRPr="0002770B">
        <w:rPr>
          <w:rFonts w:ascii="Times New Roman" w:hAnsi="Times New Roman" w:cs="Times New Roman"/>
        </w:rPr>
        <w:t>i vector proliferation:</w:t>
      </w:r>
    </w:p>
    <w:p w14:paraId="020D7960" w14:textId="77777777" w:rsidR="0002770B" w:rsidRPr="0002770B" w:rsidRDefault="0002770B" w:rsidP="0002770B">
      <w:pPr>
        <w:rPr>
          <w:rFonts w:ascii="Times New Roman" w:hAnsi="Times New Roman" w:cs="Times New Roman"/>
        </w:rPr>
      </w:pPr>
    </w:p>
    <w:p w14:paraId="5118369C" w14:textId="11BF8814" w:rsidR="0002770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Winter (December–February): Score = 0 (Minimal vector activity, average temperature &lt;20°C)</w:t>
      </w:r>
    </w:p>
    <w:p w14:paraId="2BF16058" w14:textId="7BD43437" w:rsidR="0002770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Spring (March–May): Score = 1 (Pre-monsoon breeding in artificial containers)</w:t>
      </w:r>
    </w:p>
    <w:p w14:paraId="2278BD1C" w14:textId="46627507" w:rsidR="0002770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 xml:space="preserve">Monsoon (June–September): Score = 3 (Peak transmission period, </w:t>
      </w:r>
      <w:r w:rsidRPr="0002770B">
        <w:rPr>
          <w:rFonts w:ascii="Times New Roman" w:hAnsi="Times New Roman" w:cs="Times New Roman"/>
        </w:rPr>
        <w:t>75% of annual cases</w:t>
      </w:r>
    </w:p>
    <w:p w14:paraId="7460B12E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Post-Monsoon (October–November): Score = 2 (Residual vector population, declining incidence)</w:t>
      </w:r>
    </w:p>
    <w:p w14:paraId="3C7A1D3C" w14:textId="77777777" w:rsidR="00BA2ECB" w:rsidRPr="0002770B" w:rsidRDefault="00BA2ECB" w:rsidP="0002770B">
      <w:pPr>
        <w:rPr>
          <w:rFonts w:ascii="Times New Roman" w:hAnsi="Times New Roman" w:cs="Times New Roman"/>
        </w:rPr>
      </w:pPr>
    </w:p>
    <w:p w14:paraId="33C05373" w14:textId="0CFBA581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02770B">
        <w:rPr>
          <w:rFonts w:ascii="Times New Roman" w:hAnsi="Times New Roman" w:cs="Times New Roman"/>
          <w:b/>
          <w:bCs/>
        </w:rPr>
        <w:t>3.2.2 Binary Symptom and Warning Sign Encoding</w:t>
      </w:r>
    </w:p>
    <w:p w14:paraId="2D090089" w14:textId="77777777" w:rsidR="0002770B" w:rsidRPr="0002770B" w:rsidRDefault="0002770B" w:rsidP="0002770B">
      <w:pPr>
        <w:rPr>
          <w:rFonts w:ascii="Times New Roman" w:hAnsi="Times New Roman" w:cs="Times New Roman"/>
          <w:b/>
          <w:bCs/>
        </w:rPr>
      </w:pPr>
    </w:p>
    <w:p w14:paraId="744E35A5" w14:textId="4D6643DD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All clinical symptoms and WHO warning signs undergo binary transformation (present=1, absent=0</w:t>
      </w:r>
      <w:r w:rsidRPr="0002770B">
        <w:rPr>
          <w:rFonts w:ascii="Times New Roman" w:hAnsi="Times New Roman" w:cs="Times New Roman"/>
        </w:rPr>
        <w:t xml:space="preserve">). This encoding maintains compatibility with tree-based classifiers while preserving clinical interpretability for SHAP-based </w:t>
      </w:r>
      <w:proofErr w:type="spellStart"/>
      <w:r w:rsidRPr="0002770B">
        <w:rPr>
          <w:rFonts w:ascii="Times New Roman" w:hAnsi="Times New Roman" w:cs="Times New Roman"/>
        </w:rPr>
        <w:t>explainability</w:t>
      </w:r>
      <w:proofErr w:type="spellEnd"/>
      <w:r w:rsidRPr="0002770B">
        <w:rPr>
          <w:rFonts w:ascii="Times New Roman" w:hAnsi="Times New Roman" w:cs="Times New Roman"/>
        </w:rPr>
        <w:t xml:space="preserve"> analysis.</w:t>
      </w:r>
    </w:p>
    <w:p w14:paraId="674642AF" w14:textId="77777777" w:rsidR="0002770B" w:rsidRPr="0002770B" w:rsidRDefault="0002770B" w:rsidP="0002770B">
      <w:pPr>
        <w:rPr>
          <w:rFonts w:ascii="Times New Roman" w:hAnsi="Times New Roman" w:cs="Times New Roman"/>
        </w:rPr>
      </w:pPr>
    </w:p>
    <w:p w14:paraId="776CF718" w14:textId="0D7925C5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02770B">
        <w:rPr>
          <w:rFonts w:ascii="Times New Roman" w:hAnsi="Times New Roman" w:cs="Times New Roman"/>
          <w:b/>
          <w:bCs/>
        </w:rPr>
        <w:t>3.2.3 Hemodynamic Derived Features</w:t>
      </w:r>
    </w:p>
    <w:p w14:paraId="7BAAA325" w14:textId="77777777" w:rsidR="0002770B" w:rsidRPr="0002770B" w:rsidRDefault="0002770B" w:rsidP="0002770B">
      <w:pPr>
        <w:rPr>
          <w:rFonts w:ascii="Times New Roman" w:hAnsi="Times New Roman" w:cs="Times New Roman"/>
          <w:b/>
          <w:bCs/>
        </w:rPr>
      </w:pPr>
    </w:p>
    <w:p w14:paraId="2A50532C" w14:textId="5C41C591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Additional features are calculated from raw vital signs to capture he</w:t>
      </w:r>
      <w:r w:rsidRPr="0002770B">
        <w:rPr>
          <w:rFonts w:ascii="Times New Roman" w:hAnsi="Times New Roman" w:cs="Times New Roman"/>
        </w:rPr>
        <w:t>modynamic compensation and early shock indicators:</w:t>
      </w:r>
    </w:p>
    <w:p w14:paraId="624520B8" w14:textId="77777777" w:rsidR="0002770B" w:rsidRPr="0002770B" w:rsidRDefault="0002770B" w:rsidP="0002770B">
      <w:pPr>
        <w:rPr>
          <w:rFonts w:ascii="Times New Roman" w:hAnsi="Times New Roman" w:cs="Times New Roman"/>
        </w:rPr>
      </w:pPr>
    </w:p>
    <w:p w14:paraId="0AB2FC84" w14:textId="4A3075FE" w:rsidR="0002770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Mean Arterial Pressure (MAP): MAP = DBP + (SBP - DBP)/3. Threshold: &lt;65 mmHg indicates hypoperfusion</w:t>
      </w:r>
    </w:p>
    <w:p w14:paraId="572A33D9" w14:textId="402B730E" w:rsidR="0002770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Shock Index (SI): SI = HR / SBP. Threshold: &gt;0.9 indicates compensated shock</w:t>
      </w:r>
    </w:p>
    <w:p w14:paraId="741E8712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Pulse Pressure (PP): PP = SBP - DBP. Threshold: ≤20 mmHg suggests impending</w:t>
      </w:r>
      <w:r w:rsidRPr="0002770B">
        <w:rPr>
          <w:rFonts w:ascii="Times New Roman" w:hAnsi="Times New Roman" w:cs="Times New Roman"/>
        </w:rPr>
        <w:t xml:space="preserve"> </w:t>
      </w:r>
      <w:r w:rsidRPr="0002770B">
        <w:rPr>
          <w:rFonts w:ascii="Times New Roman" w:hAnsi="Times New Roman" w:cs="Times New Roman"/>
        </w:rPr>
        <w:t>s</w:t>
      </w:r>
      <w:r w:rsidRPr="0002770B">
        <w:rPr>
          <w:rFonts w:ascii="Times New Roman" w:hAnsi="Times New Roman" w:cs="Times New Roman"/>
        </w:rPr>
        <w:t>h</w:t>
      </w:r>
      <w:r w:rsidRPr="0002770B">
        <w:rPr>
          <w:rFonts w:ascii="Times New Roman" w:hAnsi="Times New Roman" w:cs="Times New Roman"/>
        </w:rPr>
        <w:t>o</w:t>
      </w:r>
      <w:r w:rsidRPr="0002770B">
        <w:rPr>
          <w:rFonts w:ascii="Times New Roman" w:hAnsi="Times New Roman" w:cs="Times New Roman"/>
        </w:rPr>
        <w:t>c</w:t>
      </w:r>
      <w:r w:rsidRPr="0002770B">
        <w:rPr>
          <w:rFonts w:ascii="Times New Roman" w:hAnsi="Times New Roman" w:cs="Times New Roman"/>
        </w:rPr>
        <w:t>k</w:t>
      </w:r>
    </w:p>
    <w:p w14:paraId="5230ACE2" w14:textId="77777777" w:rsidR="00BA2ECB" w:rsidRPr="0002770B" w:rsidRDefault="00BA2ECB" w:rsidP="0002770B">
      <w:pPr>
        <w:rPr>
          <w:rFonts w:ascii="Times New Roman" w:hAnsi="Times New Roman" w:cs="Times New Roman"/>
        </w:rPr>
      </w:pPr>
    </w:p>
    <w:p w14:paraId="42F7C6AC" w14:textId="77777777" w:rsidR="004302D9" w:rsidRDefault="004302D9" w:rsidP="000277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F53A45A" wp14:editId="75E30BF9">
            <wp:extent cx="6645910" cy="370903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2384" w14:textId="77777777" w:rsidR="004302D9" w:rsidRDefault="004302D9" w:rsidP="0002770B">
      <w:pPr>
        <w:rPr>
          <w:rFonts w:ascii="Times New Roman" w:hAnsi="Times New Roman" w:cs="Times New Roman"/>
        </w:rPr>
      </w:pPr>
    </w:p>
    <w:p w14:paraId="4771B678" w14:textId="1D2883E1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4302D9">
        <w:rPr>
          <w:rFonts w:ascii="Times New Roman" w:hAnsi="Times New Roman" w:cs="Times New Roman"/>
          <w:b/>
          <w:bCs/>
        </w:rPr>
        <w:lastRenderedPageBreak/>
        <w:t>4. Dual-Branch Machine Learning Architecture</w:t>
      </w:r>
    </w:p>
    <w:p w14:paraId="36580B35" w14:textId="77777777" w:rsidR="004302D9" w:rsidRPr="004302D9" w:rsidRDefault="004302D9" w:rsidP="0002770B">
      <w:pPr>
        <w:rPr>
          <w:rFonts w:ascii="Times New Roman" w:hAnsi="Times New Roman" w:cs="Times New Roman"/>
          <w:b/>
          <w:bCs/>
        </w:rPr>
      </w:pPr>
    </w:p>
    <w:p w14:paraId="7071FF32" w14:textId="6AB2BA22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 xml:space="preserve">The CDSS employs a parallel dual-model architecture, where Branch A performs severe dengue risk classification and Branch B forecasts short-term </w:t>
      </w:r>
      <w:r w:rsidRPr="0002770B">
        <w:rPr>
          <w:rFonts w:ascii="Times New Roman" w:hAnsi="Times New Roman" w:cs="Times New Roman"/>
        </w:rPr>
        <w:t>platelet trajectory. This design enables comprehensive clinical decision support by addressing both diagnostic and prognostic needs.</w:t>
      </w:r>
    </w:p>
    <w:p w14:paraId="659B87EF" w14:textId="77777777" w:rsidR="004302D9" w:rsidRPr="0002770B" w:rsidRDefault="004302D9" w:rsidP="0002770B">
      <w:pPr>
        <w:rPr>
          <w:rFonts w:ascii="Times New Roman" w:hAnsi="Times New Roman" w:cs="Times New Roman"/>
        </w:rPr>
      </w:pPr>
    </w:p>
    <w:p w14:paraId="605806B1" w14:textId="1ABAD702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4302D9">
        <w:rPr>
          <w:rFonts w:ascii="Times New Roman" w:hAnsi="Times New Roman" w:cs="Times New Roman"/>
          <w:b/>
          <w:bCs/>
        </w:rPr>
        <w:t>4.1 Branch A: Severe Dengue Risk Classification</w:t>
      </w:r>
    </w:p>
    <w:p w14:paraId="0CD732E2" w14:textId="77777777" w:rsidR="004302D9" w:rsidRPr="004302D9" w:rsidRDefault="004302D9" w:rsidP="0002770B">
      <w:pPr>
        <w:rPr>
          <w:rFonts w:ascii="Times New Roman" w:hAnsi="Times New Roman" w:cs="Times New Roman"/>
          <w:b/>
          <w:bCs/>
        </w:rPr>
      </w:pPr>
    </w:p>
    <w:p w14:paraId="2C0592F0" w14:textId="36C7C2B2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4302D9">
        <w:rPr>
          <w:rFonts w:ascii="Times New Roman" w:hAnsi="Times New Roman" w:cs="Times New Roman"/>
          <w:b/>
          <w:bCs/>
        </w:rPr>
        <w:t>4.1.1 Algorithm Selection Rationale</w:t>
      </w:r>
    </w:p>
    <w:p w14:paraId="28850227" w14:textId="77777777" w:rsidR="004302D9" w:rsidRPr="004302D9" w:rsidRDefault="004302D9" w:rsidP="0002770B">
      <w:pPr>
        <w:rPr>
          <w:rFonts w:ascii="Times New Roman" w:hAnsi="Times New Roman" w:cs="Times New Roman"/>
          <w:b/>
          <w:bCs/>
        </w:rPr>
      </w:pPr>
    </w:p>
    <w:p w14:paraId="6CE2C478" w14:textId="11B063B1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A Random Forest Classifier was selected</w:t>
      </w:r>
      <w:r w:rsidRPr="0002770B">
        <w:rPr>
          <w:rFonts w:ascii="Times New Roman" w:hAnsi="Times New Roman" w:cs="Times New Roman"/>
        </w:rPr>
        <w:t xml:space="preserve"> as the primary risk stratification algorithm based on the following considerations:</w:t>
      </w:r>
    </w:p>
    <w:p w14:paraId="36ED48C1" w14:textId="77777777" w:rsidR="004302D9" w:rsidRPr="0002770B" w:rsidRDefault="004302D9" w:rsidP="0002770B">
      <w:pPr>
        <w:rPr>
          <w:rFonts w:ascii="Times New Roman" w:hAnsi="Times New Roman" w:cs="Times New Roman"/>
        </w:rPr>
      </w:pPr>
    </w:p>
    <w:p w14:paraId="52983424" w14:textId="480CEA95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 xml:space="preserve">Non-Linear Relationship Handling: Dengue pathophysiology involves complex non-linear interactions between </w:t>
      </w:r>
      <w:proofErr w:type="spellStart"/>
      <w:r w:rsidRPr="0002770B">
        <w:rPr>
          <w:rFonts w:ascii="Times New Roman" w:hAnsi="Times New Roman" w:cs="Times New Roman"/>
        </w:rPr>
        <w:t>hematological</w:t>
      </w:r>
      <w:proofErr w:type="spellEnd"/>
      <w:r w:rsidRPr="0002770B">
        <w:rPr>
          <w:rFonts w:ascii="Times New Roman" w:hAnsi="Times New Roman" w:cs="Times New Roman"/>
        </w:rPr>
        <w:t xml:space="preserve">, immunological, and hemodynamic parameters. Random </w:t>
      </w:r>
      <w:r w:rsidRPr="0002770B">
        <w:rPr>
          <w:rFonts w:ascii="Times New Roman" w:hAnsi="Times New Roman" w:cs="Times New Roman"/>
        </w:rPr>
        <w:t>forests capture these relationships without requiring explicit feature interaction terms.</w:t>
      </w:r>
    </w:p>
    <w:p w14:paraId="32902122" w14:textId="5E53E85F" w:rsidR="004302D9" w:rsidRDefault="004302D9" w:rsidP="0002770B">
      <w:pPr>
        <w:rPr>
          <w:rFonts w:ascii="Times New Roman" w:hAnsi="Times New Roman" w:cs="Times New Roman"/>
        </w:rPr>
      </w:pPr>
    </w:p>
    <w:p w14:paraId="5406683E" w14:textId="77777777" w:rsidR="004302D9" w:rsidRPr="0002770B" w:rsidRDefault="004302D9" w:rsidP="0002770B">
      <w:pPr>
        <w:rPr>
          <w:rFonts w:ascii="Times New Roman" w:hAnsi="Times New Roman" w:cs="Times New Roman"/>
        </w:rPr>
      </w:pPr>
    </w:p>
    <w:p w14:paraId="34152F5B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Inherent Feature Importance: Tree-based models provide native feature importance rankings, facilitating clinical interpretability and hypothesis generation.</w:t>
      </w:r>
    </w:p>
    <w:p w14:paraId="2BC68D94" w14:textId="14D9E34D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Robustnes</w:t>
      </w:r>
      <w:r w:rsidRPr="0002770B">
        <w:rPr>
          <w:rFonts w:ascii="Times New Roman" w:hAnsi="Times New Roman" w:cs="Times New Roman"/>
        </w:rPr>
        <w:t>s to Overfitting: The ensemble approach aggregates predictions from multiple decorrelated trees, reducing variance while maintaining low bias.</w:t>
      </w:r>
    </w:p>
    <w:p w14:paraId="05F1AD1C" w14:textId="77777777" w:rsidR="004302D9" w:rsidRPr="0002770B" w:rsidRDefault="004302D9" w:rsidP="0002770B">
      <w:pPr>
        <w:rPr>
          <w:rFonts w:ascii="Times New Roman" w:hAnsi="Times New Roman" w:cs="Times New Roman"/>
        </w:rPr>
      </w:pPr>
    </w:p>
    <w:p w14:paraId="7B32203B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SHAP Compatibility: Tree-based models enable exact SHAP value computation (</w:t>
      </w:r>
      <w:proofErr w:type="spellStart"/>
      <w:r w:rsidRPr="0002770B">
        <w:rPr>
          <w:rFonts w:ascii="Times New Roman" w:hAnsi="Times New Roman" w:cs="Times New Roman"/>
        </w:rPr>
        <w:t>TreeExplainer</w:t>
      </w:r>
      <w:proofErr w:type="spellEnd"/>
      <w:r w:rsidRPr="0002770B">
        <w:rPr>
          <w:rFonts w:ascii="Times New Roman" w:hAnsi="Times New Roman" w:cs="Times New Roman"/>
        </w:rPr>
        <w:t>), providing patient-spec</w:t>
      </w:r>
      <w:r w:rsidRPr="0002770B">
        <w:rPr>
          <w:rFonts w:ascii="Times New Roman" w:hAnsi="Times New Roman" w:cs="Times New Roman"/>
        </w:rPr>
        <w:t>ific explanations for risk predictions.</w:t>
      </w:r>
    </w:p>
    <w:p w14:paraId="4D0B83D9" w14:textId="77777777" w:rsidR="00BA2ECB" w:rsidRPr="0002770B" w:rsidRDefault="00BA2ECB" w:rsidP="0002770B">
      <w:pPr>
        <w:rPr>
          <w:rFonts w:ascii="Times New Roman" w:hAnsi="Times New Roman" w:cs="Times New Roman"/>
        </w:rPr>
      </w:pPr>
    </w:p>
    <w:p w14:paraId="4DCE04F5" w14:textId="238ABE20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4302D9">
        <w:rPr>
          <w:rFonts w:ascii="Times New Roman" w:hAnsi="Times New Roman" w:cs="Times New Roman"/>
          <w:b/>
          <w:bCs/>
        </w:rPr>
        <w:t>4.1.2 Feature Set Specification</w:t>
      </w:r>
    </w:p>
    <w:p w14:paraId="1CAC98E2" w14:textId="77777777" w:rsidR="004302D9" w:rsidRPr="004302D9" w:rsidRDefault="004302D9" w:rsidP="0002770B">
      <w:pPr>
        <w:rPr>
          <w:rFonts w:ascii="Times New Roman" w:hAnsi="Times New Roman" w:cs="Times New Roman"/>
          <w:b/>
          <w:bCs/>
        </w:rPr>
      </w:pPr>
    </w:p>
    <w:p w14:paraId="73A0FEC5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 xml:space="preserve">The classifier utilizes 12 engineered features spanning </w:t>
      </w:r>
      <w:proofErr w:type="spellStart"/>
      <w:r w:rsidRPr="0002770B">
        <w:rPr>
          <w:rFonts w:ascii="Times New Roman" w:hAnsi="Times New Roman" w:cs="Times New Roman"/>
        </w:rPr>
        <w:t>hematological</w:t>
      </w:r>
      <w:proofErr w:type="spellEnd"/>
      <w:r w:rsidRPr="0002770B">
        <w:rPr>
          <w:rFonts w:ascii="Times New Roman" w:hAnsi="Times New Roman" w:cs="Times New Roman"/>
        </w:rPr>
        <w:t>, demographic, clinical, and temporal domains:</w:t>
      </w:r>
    </w:p>
    <w:p w14:paraId="4090736C" w14:textId="2D74B392" w:rsidR="004302D9" w:rsidRPr="0002770B" w:rsidRDefault="002C4738" w:rsidP="0002770B">
      <w:pPr>
        <w:rPr>
          <w:rFonts w:ascii="Times New Roman" w:hAnsi="Times New Roman" w:cs="Times New Roman"/>
        </w:rPr>
      </w:pPr>
      <w:proofErr w:type="spellStart"/>
      <w:r w:rsidRPr="0002770B">
        <w:rPr>
          <w:rFonts w:ascii="Times New Roman" w:hAnsi="Times New Roman" w:cs="Times New Roman"/>
        </w:rPr>
        <w:t>Hematological</w:t>
      </w:r>
      <w:proofErr w:type="spellEnd"/>
      <w:r w:rsidRPr="0002770B">
        <w:rPr>
          <w:rFonts w:ascii="Times New Roman" w:hAnsi="Times New Roman" w:cs="Times New Roman"/>
        </w:rPr>
        <w:t xml:space="preserve"> Features (4): Platelet Count (cells/cu.mm), </w:t>
      </w:r>
      <w:proofErr w:type="spellStart"/>
      <w:r w:rsidRPr="0002770B">
        <w:rPr>
          <w:rFonts w:ascii="Times New Roman" w:hAnsi="Times New Roman" w:cs="Times New Roman"/>
        </w:rPr>
        <w:t>Hemoglobi</w:t>
      </w:r>
      <w:r w:rsidRPr="0002770B">
        <w:rPr>
          <w:rFonts w:ascii="Times New Roman" w:hAnsi="Times New Roman" w:cs="Times New Roman"/>
        </w:rPr>
        <w:t>n</w:t>
      </w:r>
      <w:proofErr w:type="spellEnd"/>
      <w:r w:rsidRPr="0002770B">
        <w:rPr>
          <w:rFonts w:ascii="Times New Roman" w:hAnsi="Times New Roman" w:cs="Times New Roman"/>
        </w:rPr>
        <w:t xml:space="preserve"> (gm/Dl), RBC Count (millions/cu.mm), </w:t>
      </w:r>
      <w:proofErr w:type="spellStart"/>
      <w:r w:rsidRPr="0002770B">
        <w:rPr>
          <w:rFonts w:ascii="Times New Roman" w:hAnsi="Times New Roman" w:cs="Times New Roman"/>
        </w:rPr>
        <w:t>Hematocrit</w:t>
      </w:r>
      <w:proofErr w:type="spellEnd"/>
      <w:r w:rsidRPr="0002770B">
        <w:rPr>
          <w:rFonts w:ascii="Times New Roman" w:hAnsi="Times New Roman" w:cs="Times New Roman"/>
        </w:rPr>
        <w:t xml:space="preserve"> (%)</w:t>
      </w:r>
    </w:p>
    <w:p w14:paraId="68D88856" w14:textId="470BDEF2" w:rsidR="004302D9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 xml:space="preserve">Demographic Features (2): Age (years), </w:t>
      </w:r>
      <w:proofErr w:type="spellStart"/>
      <w:r w:rsidRPr="0002770B">
        <w:rPr>
          <w:rFonts w:ascii="Times New Roman" w:hAnsi="Times New Roman" w:cs="Times New Roman"/>
        </w:rPr>
        <w:t>Sex_Code</w:t>
      </w:r>
      <w:proofErr w:type="spellEnd"/>
      <w:r w:rsidRPr="0002770B">
        <w:rPr>
          <w:rFonts w:ascii="Times New Roman" w:hAnsi="Times New Roman" w:cs="Times New Roman"/>
        </w:rPr>
        <w:t xml:space="preserve"> (Male=1, Female=0)</w:t>
      </w:r>
    </w:p>
    <w:p w14:paraId="70B95C06" w14:textId="4DAB7DF4" w:rsidR="004302D9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 xml:space="preserve">Clinical Symptom Features (5): </w:t>
      </w:r>
      <w:proofErr w:type="spellStart"/>
      <w:r w:rsidRPr="0002770B">
        <w:rPr>
          <w:rFonts w:ascii="Times New Roman" w:hAnsi="Times New Roman" w:cs="Times New Roman"/>
        </w:rPr>
        <w:t>Has_Fever</w:t>
      </w:r>
      <w:proofErr w:type="spellEnd"/>
      <w:r w:rsidRPr="0002770B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2770B">
        <w:rPr>
          <w:rFonts w:ascii="Times New Roman" w:hAnsi="Times New Roman" w:cs="Times New Roman"/>
        </w:rPr>
        <w:t>Has</w:t>
      </w:r>
      <w:proofErr w:type="gramEnd"/>
      <w:r w:rsidRPr="0002770B">
        <w:rPr>
          <w:rFonts w:ascii="Times New Roman" w:hAnsi="Times New Roman" w:cs="Times New Roman"/>
        </w:rPr>
        <w:t>_Headache</w:t>
      </w:r>
      <w:proofErr w:type="spellEnd"/>
      <w:r w:rsidRPr="0002770B">
        <w:rPr>
          <w:rFonts w:ascii="Times New Roman" w:hAnsi="Times New Roman" w:cs="Times New Roman"/>
        </w:rPr>
        <w:t xml:space="preserve">, </w:t>
      </w:r>
      <w:proofErr w:type="spellStart"/>
      <w:r w:rsidRPr="0002770B">
        <w:rPr>
          <w:rFonts w:ascii="Times New Roman" w:hAnsi="Times New Roman" w:cs="Times New Roman"/>
        </w:rPr>
        <w:t>Has_Pain</w:t>
      </w:r>
      <w:proofErr w:type="spellEnd"/>
      <w:r w:rsidRPr="0002770B">
        <w:rPr>
          <w:rFonts w:ascii="Times New Roman" w:hAnsi="Times New Roman" w:cs="Times New Roman"/>
        </w:rPr>
        <w:t xml:space="preserve">, </w:t>
      </w:r>
      <w:proofErr w:type="spellStart"/>
      <w:r w:rsidRPr="0002770B">
        <w:rPr>
          <w:rFonts w:ascii="Times New Roman" w:hAnsi="Times New Roman" w:cs="Times New Roman"/>
        </w:rPr>
        <w:t>Has_Vomit</w:t>
      </w:r>
      <w:proofErr w:type="spellEnd"/>
      <w:r w:rsidRPr="0002770B">
        <w:rPr>
          <w:rFonts w:ascii="Times New Roman" w:hAnsi="Times New Roman" w:cs="Times New Roman"/>
        </w:rPr>
        <w:t xml:space="preserve">, </w:t>
      </w:r>
      <w:proofErr w:type="spellStart"/>
      <w:r w:rsidRPr="0002770B">
        <w:rPr>
          <w:rFonts w:ascii="Times New Roman" w:hAnsi="Times New Roman" w:cs="Times New Roman"/>
        </w:rPr>
        <w:t>Has_Bleeding</w:t>
      </w:r>
      <w:proofErr w:type="spellEnd"/>
      <w:r w:rsidRPr="0002770B">
        <w:rPr>
          <w:rFonts w:ascii="Times New Roman" w:hAnsi="Times New Roman" w:cs="Times New Roman"/>
        </w:rPr>
        <w:t xml:space="preserve"> (all binary)</w:t>
      </w:r>
    </w:p>
    <w:p w14:paraId="6C1E871E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Temporal Epidemiological Feature</w:t>
      </w:r>
      <w:r w:rsidRPr="0002770B">
        <w:rPr>
          <w:rFonts w:ascii="Times New Roman" w:hAnsi="Times New Roman" w:cs="Times New Roman"/>
        </w:rPr>
        <w:t xml:space="preserve"> (1): </w:t>
      </w:r>
      <w:proofErr w:type="spellStart"/>
      <w:r w:rsidRPr="0002770B">
        <w:rPr>
          <w:rFonts w:ascii="Times New Roman" w:hAnsi="Times New Roman" w:cs="Times New Roman"/>
        </w:rPr>
        <w:t>Season_Risk</w:t>
      </w:r>
      <w:proofErr w:type="spellEnd"/>
      <w:r w:rsidRPr="0002770B">
        <w:rPr>
          <w:rFonts w:ascii="Times New Roman" w:hAnsi="Times New Roman" w:cs="Times New Roman"/>
        </w:rPr>
        <w:t xml:space="preserve"> (ordinal, 0-3)</w:t>
      </w:r>
    </w:p>
    <w:p w14:paraId="6A328DFF" w14:textId="77777777" w:rsidR="00BA2ECB" w:rsidRPr="0002770B" w:rsidRDefault="00BA2ECB" w:rsidP="0002770B">
      <w:pPr>
        <w:rPr>
          <w:rFonts w:ascii="Times New Roman" w:hAnsi="Times New Roman" w:cs="Times New Roman"/>
        </w:rPr>
      </w:pPr>
    </w:p>
    <w:p w14:paraId="307E5278" w14:textId="120C3E74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4302D9">
        <w:rPr>
          <w:rFonts w:ascii="Times New Roman" w:hAnsi="Times New Roman" w:cs="Times New Roman"/>
          <w:b/>
          <w:bCs/>
        </w:rPr>
        <w:t>4.1.3 Hyperparameter Optimization</w:t>
      </w:r>
    </w:p>
    <w:p w14:paraId="7AC4ADBF" w14:textId="77777777" w:rsidR="004302D9" w:rsidRPr="004302D9" w:rsidRDefault="004302D9" w:rsidP="0002770B">
      <w:pPr>
        <w:rPr>
          <w:rFonts w:ascii="Times New Roman" w:hAnsi="Times New Roman" w:cs="Times New Roman"/>
          <w:b/>
          <w:bCs/>
        </w:rPr>
      </w:pPr>
    </w:p>
    <w:p w14:paraId="792E8F78" w14:textId="664A6EC5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The Random Forest classifier employs the following optimized hyperparameters, determined through 5-fold stratified cross-validation with grid search:</w:t>
      </w:r>
    </w:p>
    <w:p w14:paraId="50887B78" w14:textId="77777777" w:rsidR="004302D9" w:rsidRPr="0002770B" w:rsidRDefault="004302D9" w:rsidP="0002770B">
      <w:pPr>
        <w:rPr>
          <w:rFonts w:ascii="Times New Roman" w:hAnsi="Times New Roman" w:cs="Times New Roman"/>
        </w:rPr>
      </w:pPr>
    </w:p>
    <w:p w14:paraId="0A42F28C" w14:textId="77777777" w:rsidR="00BA2ECB" w:rsidRPr="0002770B" w:rsidRDefault="002C4738" w:rsidP="0002770B">
      <w:pPr>
        <w:rPr>
          <w:rFonts w:ascii="Times New Roman" w:hAnsi="Times New Roman" w:cs="Times New Roman"/>
        </w:rPr>
      </w:pPr>
      <w:proofErr w:type="spellStart"/>
      <w:r w:rsidRPr="0002770B">
        <w:rPr>
          <w:rFonts w:ascii="Times New Roman" w:hAnsi="Times New Roman" w:cs="Times New Roman"/>
        </w:rPr>
        <w:t>n_estimators</w:t>
      </w:r>
      <w:proofErr w:type="spellEnd"/>
      <w:r w:rsidRPr="0002770B">
        <w:rPr>
          <w:rFonts w:ascii="Times New Roman" w:hAnsi="Times New Roman" w:cs="Times New Roman"/>
        </w:rPr>
        <w:t>: 100 trees (balancing computational efficiency with ensemble stability)</w:t>
      </w:r>
    </w:p>
    <w:p w14:paraId="455F9364" w14:textId="77777777" w:rsidR="00BA2ECB" w:rsidRPr="0002770B" w:rsidRDefault="002C4738" w:rsidP="0002770B">
      <w:pPr>
        <w:rPr>
          <w:rFonts w:ascii="Times New Roman" w:hAnsi="Times New Roman" w:cs="Times New Roman"/>
        </w:rPr>
      </w:pPr>
      <w:proofErr w:type="spellStart"/>
      <w:r w:rsidRPr="0002770B">
        <w:rPr>
          <w:rFonts w:ascii="Times New Roman" w:hAnsi="Times New Roman" w:cs="Times New Roman"/>
        </w:rPr>
        <w:t>max_depth</w:t>
      </w:r>
      <w:proofErr w:type="spellEnd"/>
      <w:r w:rsidRPr="0002770B">
        <w:rPr>
          <w:rFonts w:ascii="Times New Roman" w:hAnsi="Times New Roman" w:cs="Times New Roman"/>
        </w:rPr>
        <w:t>: None (unrestricted tree growth to capture complex patterns)</w:t>
      </w:r>
    </w:p>
    <w:p w14:paraId="7EA63572" w14:textId="77777777" w:rsidR="00BA2ECB" w:rsidRPr="0002770B" w:rsidRDefault="002C4738" w:rsidP="0002770B">
      <w:pPr>
        <w:rPr>
          <w:rFonts w:ascii="Times New Roman" w:hAnsi="Times New Roman" w:cs="Times New Roman"/>
        </w:rPr>
      </w:pPr>
      <w:proofErr w:type="spellStart"/>
      <w:r w:rsidRPr="0002770B">
        <w:rPr>
          <w:rFonts w:ascii="Times New Roman" w:hAnsi="Times New Roman" w:cs="Times New Roman"/>
        </w:rPr>
        <w:t>min_samples_split</w:t>
      </w:r>
      <w:proofErr w:type="spellEnd"/>
      <w:r w:rsidRPr="0002770B">
        <w:rPr>
          <w:rFonts w:ascii="Times New Roman" w:hAnsi="Times New Roman" w:cs="Times New Roman"/>
        </w:rPr>
        <w:t>: 2 (default, allowing fine-grained partitioning)</w:t>
      </w:r>
    </w:p>
    <w:p w14:paraId="495D599D" w14:textId="77777777" w:rsidR="00BA2ECB" w:rsidRPr="0002770B" w:rsidRDefault="002C4738" w:rsidP="0002770B">
      <w:pPr>
        <w:rPr>
          <w:rFonts w:ascii="Times New Roman" w:hAnsi="Times New Roman" w:cs="Times New Roman"/>
        </w:rPr>
      </w:pPr>
      <w:proofErr w:type="spellStart"/>
      <w:r w:rsidRPr="0002770B">
        <w:rPr>
          <w:rFonts w:ascii="Times New Roman" w:hAnsi="Times New Roman" w:cs="Times New Roman"/>
        </w:rPr>
        <w:t>min_samples_leaf</w:t>
      </w:r>
      <w:proofErr w:type="spellEnd"/>
      <w:r w:rsidRPr="0002770B">
        <w:rPr>
          <w:rFonts w:ascii="Times New Roman" w:hAnsi="Times New Roman" w:cs="Times New Roman"/>
        </w:rPr>
        <w:t>: 1 (minimizing u</w:t>
      </w:r>
      <w:r w:rsidRPr="0002770B">
        <w:rPr>
          <w:rFonts w:ascii="Times New Roman" w:hAnsi="Times New Roman" w:cs="Times New Roman"/>
        </w:rPr>
        <w:t>nderfitting while ensemble mitigates overfitting)</w:t>
      </w:r>
    </w:p>
    <w:p w14:paraId="1D43B7FA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criterion: Gini impurity (computationally efficient for binary classification)</w:t>
      </w:r>
    </w:p>
    <w:p w14:paraId="49F5A06D" w14:textId="77777777" w:rsidR="00BA2ECB" w:rsidRPr="0002770B" w:rsidRDefault="002C4738" w:rsidP="0002770B">
      <w:pPr>
        <w:rPr>
          <w:rFonts w:ascii="Times New Roman" w:hAnsi="Times New Roman" w:cs="Times New Roman"/>
        </w:rPr>
      </w:pPr>
      <w:proofErr w:type="spellStart"/>
      <w:r w:rsidRPr="0002770B">
        <w:rPr>
          <w:rFonts w:ascii="Times New Roman" w:hAnsi="Times New Roman" w:cs="Times New Roman"/>
        </w:rPr>
        <w:t>random_state</w:t>
      </w:r>
      <w:proofErr w:type="spellEnd"/>
      <w:r w:rsidRPr="0002770B">
        <w:rPr>
          <w:rFonts w:ascii="Times New Roman" w:hAnsi="Times New Roman" w:cs="Times New Roman"/>
        </w:rPr>
        <w:t>: 42 (ensuring reproducibility across experiments)</w:t>
      </w:r>
    </w:p>
    <w:p w14:paraId="6F184EAF" w14:textId="77777777" w:rsidR="00BA2ECB" w:rsidRPr="0002770B" w:rsidRDefault="00BA2ECB" w:rsidP="0002770B">
      <w:pPr>
        <w:rPr>
          <w:rFonts w:ascii="Times New Roman" w:hAnsi="Times New Roman" w:cs="Times New Roman"/>
        </w:rPr>
      </w:pPr>
    </w:p>
    <w:p w14:paraId="128F8EA8" w14:textId="77777777" w:rsidR="00BA2ECB" w:rsidRPr="004302D9" w:rsidRDefault="002C4738" w:rsidP="0002770B">
      <w:pPr>
        <w:rPr>
          <w:rFonts w:ascii="Times New Roman" w:hAnsi="Times New Roman" w:cs="Times New Roman"/>
          <w:b/>
          <w:bCs/>
        </w:rPr>
      </w:pPr>
      <w:r w:rsidRPr="004302D9">
        <w:rPr>
          <w:rFonts w:ascii="Times New Roman" w:hAnsi="Times New Roman" w:cs="Times New Roman"/>
          <w:b/>
          <w:bCs/>
        </w:rPr>
        <w:t>4.1.4 Output Specification and Interpretation</w:t>
      </w:r>
    </w:p>
    <w:p w14:paraId="286078E8" w14:textId="5DE9BB7F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The model outputs</w:t>
      </w:r>
      <w:r w:rsidRPr="0002770B">
        <w:rPr>
          <w:rFonts w:ascii="Times New Roman" w:hAnsi="Times New Roman" w:cs="Times New Roman"/>
        </w:rPr>
        <w:t xml:space="preserve"> a continuous risk probability </w:t>
      </w:r>
      <w:r w:rsidRPr="0002770B">
        <w:rPr>
          <w:rFonts w:ascii="Cambria Math" w:hAnsi="Cambria Math" w:cs="Cambria Math"/>
        </w:rPr>
        <w:t>∈</w:t>
      </w:r>
      <w:r w:rsidRPr="0002770B">
        <w:rPr>
          <w:rFonts w:ascii="Times New Roman" w:hAnsi="Times New Roman" w:cs="Times New Roman"/>
        </w:rPr>
        <w:t xml:space="preserve"> [0.0, 1.0], where values &gt;0.5 indicate high risk of severe dengue progression per WHO criteria (severe plasma leakage, severe </w:t>
      </w:r>
      <w:proofErr w:type="spellStart"/>
      <w:r w:rsidRPr="0002770B">
        <w:rPr>
          <w:rFonts w:ascii="Times New Roman" w:hAnsi="Times New Roman" w:cs="Times New Roman"/>
        </w:rPr>
        <w:t>hemorrhage</w:t>
      </w:r>
      <w:proofErr w:type="spellEnd"/>
      <w:r w:rsidRPr="0002770B">
        <w:rPr>
          <w:rFonts w:ascii="Times New Roman" w:hAnsi="Times New Roman" w:cs="Times New Roman"/>
        </w:rPr>
        <w:t>, or severe organ impairment). This base ML probability is subsequently refined through</w:t>
      </w:r>
      <w:r w:rsidRPr="0002770B">
        <w:rPr>
          <w:rFonts w:ascii="Times New Roman" w:hAnsi="Times New Roman" w:cs="Times New Roman"/>
        </w:rPr>
        <w:t xml:space="preserve"> the clinical rule engine (Section 5) to incorporate real-time physiological markers.</w:t>
      </w:r>
    </w:p>
    <w:p w14:paraId="6ACAE80D" w14:textId="77777777" w:rsidR="004302D9" w:rsidRPr="0002770B" w:rsidRDefault="004302D9" w:rsidP="0002770B">
      <w:pPr>
        <w:rPr>
          <w:rFonts w:ascii="Times New Roman" w:hAnsi="Times New Roman" w:cs="Times New Roman"/>
        </w:rPr>
      </w:pPr>
    </w:p>
    <w:p w14:paraId="180B26C3" w14:textId="053530AA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4302D9">
        <w:rPr>
          <w:rFonts w:ascii="Times New Roman" w:hAnsi="Times New Roman" w:cs="Times New Roman"/>
          <w:b/>
          <w:bCs/>
        </w:rPr>
        <w:lastRenderedPageBreak/>
        <w:t>4.2 Branch B: 24-Hour Platelet Trajectory Forecasting</w:t>
      </w:r>
    </w:p>
    <w:p w14:paraId="649899A3" w14:textId="77777777" w:rsidR="004302D9" w:rsidRPr="004302D9" w:rsidRDefault="004302D9" w:rsidP="0002770B">
      <w:pPr>
        <w:rPr>
          <w:rFonts w:ascii="Times New Roman" w:hAnsi="Times New Roman" w:cs="Times New Roman"/>
          <w:b/>
          <w:bCs/>
        </w:rPr>
      </w:pPr>
    </w:p>
    <w:p w14:paraId="7EDACF71" w14:textId="4D4ADEAD" w:rsidR="00BA2ECB" w:rsidRPr="004302D9" w:rsidRDefault="002C4738" w:rsidP="0002770B">
      <w:pPr>
        <w:rPr>
          <w:rFonts w:ascii="Times New Roman" w:hAnsi="Times New Roman" w:cs="Times New Roman"/>
          <w:b/>
          <w:bCs/>
        </w:rPr>
      </w:pPr>
      <w:r w:rsidRPr="004302D9">
        <w:rPr>
          <w:rFonts w:ascii="Times New Roman" w:hAnsi="Times New Roman" w:cs="Times New Roman"/>
          <w:b/>
          <w:bCs/>
        </w:rPr>
        <w:t>4.2.1 Algorithm Selection and Clinical Justification</w:t>
      </w:r>
    </w:p>
    <w:p w14:paraId="4C4D723B" w14:textId="77777777" w:rsidR="004302D9" w:rsidRPr="0002770B" w:rsidRDefault="004302D9" w:rsidP="0002770B">
      <w:pPr>
        <w:rPr>
          <w:rFonts w:ascii="Times New Roman" w:hAnsi="Times New Roman" w:cs="Times New Roman"/>
        </w:rPr>
      </w:pPr>
    </w:p>
    <w:p w14:paraId="2B5522A1" w14:textId="5224240A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Linear Regression was selected for platelet trajectory forecast</w:t>
      </w:r>
      <w:r w:rsidRPr="0002770B">
        <w:rPr>
          <w:rFonts w:ascii="Times New Roman" w:hAnsi="Times New Roman" w:cs="Times New Roman"/>
        </w:rPr>
        <w:t>ing based on the following considerations:</w:t>
      </w:r>
    </w:p>
    <w:p w14:paraId="4F876EF8" w14:textId="77777777" w:rsidR="004302D9" w:rsidRPr="0002770B" w:rsidRDefault="004302D9" w:rsidP="0002770B">
      <w:pPr>
        <w:rPr>
          <w:rFonts w:ascii="Times New Roman" w:hAnsi="Times New Roman" w:cs="Times New Roman"/>
        </w:rPr>
      </w:pPr>
    </w:p>
    <w:p w14:paraId="7C1E48A3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 xml:space="preserve">Computational Efficiency: Real-time inference requirements (&lt;2 seconds) </w:t>
      </w:r>
      <w:proofErr w:type="spellStart"/>
      <w:r w:rsidRPr="0002770B">
        <w:rPr>
          <w:rFonts w:ascii="Times New Roman" w:hAnsi="Times New Roman" w:cs="Times New Roman"/>
        </w:rPr>
        <w:t>favor</w:t>
      </w:r>
      <w:proofErr w:type="spellEnd"/>
      <w:r w:rsidRPr="0002770B">
        <w:rPr>
          <w:rFonts w:ascii="Times New Roman" w:hAnsi="Times New Roman" w:cs="Times New Roman"/>
        </w:rPr>
        <w:t xml:space="preserve"> lightweight models</w:t>
      </w:r>
    </w:p>
    <w:p w14:paraId="30D5805D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Clinical Interpretability: The slope coefficient directly represents platelet velocity (cells/</w:t>
      </w:r>
      <w:proofErr w:type="spellStart"/>
      <w:r w:rsidRPr="0002770B">
        <w:rPr>
          <w:rFonts w:ascii="Times New Roman" w:hAnsi="Times New Roman" w:cs="Times New Roman"/>
        </w:rPr>
        <w:t>μL</w:t>
      </w:r>
      <w:proofErr w:type="spellEnd"/>
      <w:r w:rsidRPr="0002770B">
        <w:rPr>
          <w:rFonts w:ascii="Times New Roman" w:hAnsi="Times New Roman" w:cs="Times New Roman"/>
        </w:rPr>
        <w:t xml:space="preserve"> per day), a clinica</w:t>
      </w:r>
      <w:r w:rsidRPr="0002770B">
        <w:rPr>
          <w:rFonts w:ascii="Times New Roman" w:hAnsi="Times New Roman" w:cs="Times New Roman"/>
        </w:rPr>
        <w:t>lly meaningful metric</w:t>
      </w:r>
    </w:p>
    <w:p w14:paraId="09AA4009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 xml:space="preserve">Short-Term Linearity Assumption: During the critical phase of dengue (days 4-6 post-fever onset), platelet trajectories exhibit approximately linear </w:t>
      </w:r>
      <w:proofErr w:type="spellStart"/>
      <w:r w:rsidRPr="0002770B">
        <w:rPr>
          <w:rFonts w:ascii="Times New Roman" w:hAnsi="Times New Roman" w:cs="Times New Roman"/>
        </w:rPr>
        <w:t>behavior</w:t>
      </w:r>
      <w:proofErr w:type="spellEnd"/>
      <w:r w:rsidRPr="0002770B">
        <w:rPr>
          <w:rFonts w:ascii="Times New Roman" w:hAnsi="Times New Roman" w:cs="Times New Roman"/>
        </w:rPr>
        <w:t xml:space="preserve"> over 24-hour intervals, validated by clinical literature (Lam et al., 2017)</w:t>
      </w:r>
    </w:p>
    <w:p w14:paraId="63676159" w14:textId="77777777" w:rsidR="00BA2ECB" w:rsidRPr="0002770B" w:rsidRDefault="00BA2ECB" w:rsidP="0002770B">
      <w:pPr>
        <w:rPr>
          <w:rFonts w:ascii="Times New Roman" w:hAnsi="Times New Roman" w:cs="Times New Roman"/>
        </w:rPr>
      </w:pPr>
    </w:p>
    <w:p w14:paraId="100E897F" w14:textId="3B5C6427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4302D9">
        <w:rPr>
          <w:rFonts w:ascii="Times New Roman" w:hAnsi="Times New Roman" w:cs="Times New Roman"/>
          <w:b/>
          <w:bCs/>
        </w:rPr>
        <w:t>4.2.2 Input Requirements and Temporal Feature Construction</w:t>
      </w:r>
    </w:p>
    <w:p w14:paraId="627B0C26" w14:textId="77777777" w:rsidR="00095320" w:rsidRPr="004302D9" w:rsidRDefault="00095320" w:rsidP="0002770B">
      <w:pPr>
        <w:rPr>
          <w:rFonts w:ascii="Times New Roman" w:hAnsi="Times New Roman" w:cs="Times New Roman"/>
          <w:b/>
          <w:bCs/>
        </w:rPr>
      </w:pPr>
    </w:p>
    <w:p w14:paraId="18BD91C6" w14:textId="258E01CC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The regression model requires ≥2 serial platelet measurements with associated timestamps. Temporal features are constructed as:</w:t>
      </w:r>
    </w:p>
    <w:p w14:paraId="53E7A97A" w14:textId="77777777" w:rsidR="00095320" w:rsidRPr="0002770B" w:rsidRDefault="00095320" w:rsidP="0002770B">
      <w:pPr>
        <w:rPr>
          <w:rFonts w:ascii="Times New Roman" w:hAnsi="Times New Roman" w:cs="Times New Roman"/>
        </w:rPr>
      </w:pPr>
    </w:p>
    <w:p w14:paraId="3B8E1B18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 xml:space="preserve">Independent Variable (X): </w:t>
      </w:r>
      <w:proofErr w:type="spellStart"/>
      <w:r w:rsidRPr="0002770B">
        <w:rPr>
          <w:rFonts w:ascii="Times New Roman" w:hAnsi="Times New Roman" w:cs="Times New Roman"/>
        </w:rPr>
        <w:t>Days_Since_First_Report</w:t>
      </w:r>
      <w:proofErr w:type="spellEnd"/>
      <w:r w:rsidRPr="0002770B">
        <w:rPr>
          <w:rFonts w:ascii="Times New Roman" w:hAnsi="Times New Roman" w:cs="Times New Roman"/>
        </w:rPr>
        <w:t xml:space="preserve"> = (</w:t>
      </w:r>
      <w:proofErr w:type="spellStart"/>
      <w:r w:rsidRPr="0002770B">
        <w:rPr>
          <w:rFonts w:ascii="Times New Roman" w:hAnsi="Times New Roman" w:cs="Times New Roman"/>
        </w:rPr>
        <w:t>Current_DateTim</w:t>
      </w:r>
      <w:r w:rsidRPr="0002770B">
        <w:rPr>
          <w:rFonts w:ascii="Times New Roman" w:hAnsi="Times New Roman" w:cs="Times New Roman"/>
        </w:rPr>
        <w:t>e</w:t>
      </w:r>
      <w:proofErr w:type="spellEnd"/>
      <w:r w:rsidRPr="0002770B">
        <w:rPr>
          <w:rFonts w:ascii="Times New Roman" w:hAnsi="Times New Roman" w:cs="Times New Roman"/>
        </w:rPr>
        <w:t xml:space="preserve"> - </w:t>
      </w:r>
      <w:proofErr w:type="spellStart"/>
      <w:r w:rsidRPr="0002770B">
        <w:rPr>
          <w:rFonts w:ascii="Times New Roman" w:hAnsi="Times New Roman" w:cs="Times New Roman"/>
        </w:rPr>
        <w:t>First_Report_DateTime</w:t>
      </w:r>
      <w:proofErr w:type="spellEnd"/>
      <w:proofErr w:type="gramStart"/>
      <w:r w:rsidRPr="0002770B">
        <w:rPr>
          <w:rFonts w:ascii="Times New Roman" w:hAnsi="Times New Roman" w:cs="Times New Roman"/>
        </w:rPr>
        <w:t>).</w:t>
      </w:r>
      <w:proofErr w:type="spellStart"/>
      <w:r w:rsidRPr="0002770B">
        <w:rPr>
          <w:rFonts w:ascii="Times New Roman" w:hAnsi="Times New Roman" w:cs="Times New Roman"/>
        </w:rPr>
        <w:t>total</w:t>
      </w:r>
      <w:proofErr w:type="gramEnd"/>
      <w:r w:rsidRPr="0002770B">
        <w:rPr>
          <w:rFonts w:ascii="Times New Roman" w:hAnsi="Times New Roman" w:cs="Times New Roman"/>
        </w:rPr>
        <w:t>_seconds</w:t>
      </w:r>
      <w:proofErr w:type="spellEnd"/>
      <w:r w:rsidRPr="0002770B">
        <w:rPr>
          <w:rFonts w:ascii="Times New Roman" w:hAnsi="Times New Roman" w:cs="Times New Roman"/>
        </w:rPr>
        <w:t>() / 86400</w:t>
      </w:r>
    </w:p>
    <w:p w14:paraId="55B22A1B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 xml:space="preserve">Dependent Variable (Y): </w:t>
      </w:r>
      <w:proofErr w:type="spellStart"/>
      <w:r w:rsidRPr="0002770B">
        <w:rPr>
          <w:rFonts w:ascii="Times New Roman" w:hAnsi="Times New Roman" w:cs="Times New Roman"/>
        </w:rPr>
        <w:t>Platelet_Count_Series</w:t>
      </w:r>
      <w:proofErr w:type="spellEnd"/>
      <w:r w:rsidRPr="0002770B">
        <w:rPr>
          <w:rFonts w:ascii="Times New Roman" w:hAnsi="Times New Roman" w:cs="Times New Roman"/>
        </w:rPr>
        <w:t xml:space="preserve"> = [Platelet_1, Platelet_2, ..., </w:t>
      </w:r>
      <w:proofErr w:type="spellStart"/>
      <w:r w:rsidRPr="0002770B">
        <w:rPr>
          <w:rFonts w:ascii="Times New Roman" w:hAnsi="Times New Roman" w:cs="Times New Roman"/>
        </w:rPr>
        <w:t>Platelet_N</w:t>
      </w:r>
      <w:proofErr w:type="spellEnd"/>
      <w:r w:rsidRPr="0002770B">
        <w:rPr>
          <w:rFonts w:ascii="Times New Roman" w:hAnsi="Times New Roman" w:cs="Times New Roman"/>
        </w:rPr>
        <w:t>]</w:t>
      </w:r>
    </w:p>
    <w:p w14:paraId="2F06251A" w14:textId="77777777" w:rsidR="00BA2ECB" w:rsidRPr="0002770B" w:rsidRDefault="00BA2ECB" w:rsidP="0002770B">
      <w:pPr>
        <w:rPr>
          <w:rFonts w:ascii="Times New Roman" w:hAnsi="Times New Roman" w:cs="Times New Roman"/>
        </w:rPr>
      </w:pPr>
    </w:p>
    <w:p w14:paraId="19CA2160" w14:textId="795D9A43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095320">
        <w:rPr>
          <w:rFonts w:ascii="Times New Roman" w:hAnsi="Times New Roman" w:cs="Times New Roman"/>
          <w:b/>
          <w:bCs/>
        </w:rPr>
        <w:t>4.2.3 Model Training and Forecasting Methodology</w:t>
      </w:r>
    </w:p>
    <w:p w14:paraId="16F40097" w14:textId="77777777" w:rsidR="00095320" w:rsidRPr="00095320" w:rsidRDefault="00095320" w:rsidP="0002770B">
      <w:pPr>
        <w:rPr>
          <w:rFonts w:ascii="Times New Roman" w:hAnsi="Times New Roman" w:cs="Times New Roman"/>
          <w:b/>
          <w:bCs/>
        </w:rPr>
      </w:pPr>
    </w:p>
    <w:p w14:paraId="7A6F2BED" w14:textId="29C76B43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The linear regressor is fitted using Ordinary Least Squares (OLS)</w:t>
      </w:r>
      <w:r w:rsidRPr="0002770B">
        <w:rPr>
          <w:rFonts w:ascii="Times New Roman" w:hAnsi="Times New Roman" w:cs="Times New Roman"/>
        </w:rPr>
        <w:t xml:space="preserve"> to minimize the residual sum of squares between observed and predicted platelet counts. The model equation is:</w:t>
      </w:r>
    </w:p>
    <w:p w14:paraId="626AAAFA" w14:textId="77777777" w:rsidR="00095320" w:rsidRPr="0002770B" w:rsidRDefault="00095320" w:rsidP="0002770B">
      <w:pPr>
        <w:rPr>
          <w:rFonts w:ascii="Times New Roman" w:hAnsi="Times New Roman" w:cs="Times New Roman"/>
        </w:rPr>
      </w:pPr>
    </w:p>
    <w:p w14:paraId="15F50AF4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Platelet(t+24h) = β₀ + β₁(Days)</w:t>
      </w:r>
    </w:p>
    <w:p w14:paraId="74B1DCD3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where β₁ represents the platelet velocity (cells/</w:t>
      </w:r>
      <w:proofErr w:type="spellStart"/>
      <w:r w:rsidRPr="0002770B">
        <w:rPr>
          <w:rFonts w:ascii="Times New Roman" w:hAnsi="Times New Roman" w:cs="Times New Roman"/>
        </w:rPr>
        <w:t>μL</w:t>
      </w:r>
      <w:proofErr w:type="spellEnd"/>
      <w:r w:rsidRPr="0002770B">
        <w:rPr>
          <w:rFonts w:ascii="Times New Roman" w:hAnsi="Times New Roman" w:cs="Times New Roman"/>
        </w:rPr>
        <w:t xml:space="preserve"> per day). Forecasting includes:</w:t>
      </w:r>
    </w:p>
    <w:p w14:paraId="66716E9B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Velocity Calculation: β₁ coe</w:t>
      </w:r>
      <w:r w:rsidRPr="0002770B">
        <w:rPr>
          <w:rFonts w:ascii="Times New Roman" w:hAnsi="Times New Roman" w:cs="Times New Roman"/>
        </w:rPr>
        <w:t>fficient (positive = rising trend, negative = declining trend)</w:t>
      </w:r>
    </w:p>
    <w:p w14:paraId="28AD1623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 xml:space="preserve">24-Hour Forecast: </w:t>
      </w:r>
      <w:proofErr w:type="spellStart"/>
      <w:r w:rsidRPr="0002770B">
        <w:rPr>
          <w:rFonts w:ascii="Times New Roman" w:hAnsi="Times New Roman" w:cs="Times New Roman"/>
        </w:rPr>
        <w:t>Forecast_Platelets</w:t>
      </w:r>
      <w:proofErr w:type="spellEnd"/>
      <w:r w:rsidRPr="0002770B">
        <w:rPr>
          <w:rFonts w:ascii="Times New Roman" w:hAnsi="Times New Roman" w:cs="Times New Roman"/>
        </w:rPr>
        <w:t xml:space="preserve"> = </w:t>
      </w:r>
      <w:proofErr w:type="spellStart"/>
      <w:r w:rsidRPr="0002770B">
        <w:rPr>
          <w:rFonts w:ascii="Times New Roman" w:hAnsi="Times New Roman" w:cs="Times New Roman"/>
        </w:rPr>
        <w:t>Current_Platelets</w:t>
      </w:r>
      <w:proofErr w:type="spellEnd"/>
      <w:r w:rsidRPr="0002770B">
        <w:rPr>
          <w:rFonts w:ascii="Times New Roman" w:hAnsi="Times New Roman" w:cs="Times New Roman"/>
        </w:rPr>
        <w:t xml:space="preserve"> + β₁</w:t>
      </w:r>
    </w:p>
    <w:p w14:paraId="133710CA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Danger Zone Identification: Projected platelet count &lt;50,000 cells/</w:t>
      </w:r>
      <w:proofErr w:type="spellStart"/>
      <w:r w:rsidRPr="0002770B">
        <w:rPr>
          <w:rFonts w:ascii="Times New Roman" w:hAnsi="Times New Roman" w:cs="Times New Roman"/>
        </w:rPr>
        <w:t>μL</w:t>
      </w:r>
      <w:proofErr w:type="spellEnd"/>
      <w:r w:rsidRPr="0002770B">
        <w:rPr>
          <w:rFonts w:ascii="Times New Roman" w:hAnsi="Times New Roman" w:cs="Times New Roman"/>
        </w:rPr>
        <w:t xml:space="preserve"> triggers critical alert for potential bleeding complications</w:t>
      </w:r>
    </w:p>
    <w:p w14:paraId="428BC137" w14:textId="503B274E" w:rsidR="00BA2ECB" w:rsidRPr="0002770B" w:rsidRDefault="00095320" w:rsidP="000277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85FCA02" wp14:editId="6867177E">
            <wp:extent cx="5586611" cy="3976254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9" t="11194" r="1590" b="6466"/>
                    <a:stretch/>
                  </pic:blipFill>
                  <pic:spPr bwMode="auto">
                    <a:xfrm>
                      <a:off x="0" y="0"/>
                      <a:ext cx="5635269" cy="4010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57CC4" w14:textId="62DC1A85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095320">
        <w:rPr>
          <w:rFonts w:ascii="Times New Roman" w:hAnsi="Times New Roman" w:cs="Times New Roman"/>
          <w:b/>
          <w:bCs/>
        </w:rPr>
        <w:lastRenderedPageBreak/>
        <w:t xml:space="preserve">4.3 Model </w:t>
      </w:r>
      <w:proofErr w:type="spellStart"/>
      <w:r w:rsidRPr="00095320">
        <w:rPr>
          <w:rFonts w:ascii="Times New Roman" w:hAnsi="Times New Roman" w:cs="Times New Roman"/>
          <w:b/>
          <w:bCs/>
        </w:rPr>
        <w:t>Explainability</w:t>
      </w:r>
      <w:proofErr w:type="spellEnd"/>
      <w:r w:rsidRPr="00095320">
        <w:rPr>
          <w:rFonts w:ascii="Times New Roman" w:hAnsi="Times New Roman" w:cs="Times New Roman"/>
          <w:b/>
          <w:bCs/>
        </w:rPr>
        <w:t>: SHAP Integ</w:t>
      </w:r>
      <w:r w:rsidRPr="00095320">
        <w:rPr>
          <w:rFonts w:ascii="Times New Roman" w:hAnsi="Times New Roman" w:cs="Times New Roman"/>
          <w:b/>
          <w:bCs/>
        </w:rPr>
        <w:t>ration</w:t>
      </w:r>
    </w:p>
    <w:p w14:paraId="30F24805" w14:textId="77777777" w:rsidR="00095320" w:rsidRPr="00095320" w:rsidRDefault="00095320" w:rsidP="0002770B">
      <w:pPr>
        <w:rPr>
          <w:rFonts w:ascii="Times New Roman" w:hAnsi="Times New Roman" w:cs="Times New Roman"/>
          <w:b/>
          <w:bCs/>
        </w:rPr>
      </w:pPr>
    </w:p>
    <w:p w14:paraId="64C01337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 xml:space="preserve">To enhance clinical trust and regulatory compliance, </w:t>
      </w:r>
      <w:proofErr w:type="spellStart"/>
      <w:r w:rsidRPr="0002770B">
        <w:rPr>
          <w:rFonts w:ascii="Times New Roman" w:hAnsi="Times New Roman" w:cs="Times New Roman"/>
        </w:rPr>
        <w:t>SHapley</w:t>
      </w:r>
      <w:proofErr w:type="spellEnd"/>
      <w:r w:rsidRPr="0002770B">
        <w:rPr>
          <w:rFonts w:ascii="Times New Roman" w:hAnsi="Times New Roman" w:cs="Times New Roman"/>
        </w:rPr>
        <w:t xml:space="preserve"> Additive </w:t>
      </w:r>
      <w:proofErr w:type="spellStart"/>
      <w:r w:rsidRPr="0002770B">
        <w:rPr>
          <w:rFonts w:ascii="Times New Roman" w:hAnsi="Times New Roman" w:cs="Times New Roman"/>
        </w:rPr>
        <w:t>exPlanations</w:t>
      </w:r>
      <w:proofErr w:type="spellEnd"/>
      <w:r w:rsidRPr="0002770B">
        <w:rPr>
          <w:rFonts w:ascii="Times New Roman" w:hAnsi="Times New Roman" w:cs="Times New Roman"/>
        </w:rPr>
        <w:t xml:space="preserve"> (SHAP) values are computed for the Random Forest classifier. SHAP values, grounded in cooperative game theory, quantify each feature's contribution to the risk predic</w:t>
      </w:r>
      <w:r w:rsidRPr="0002770B">
        <w:rPr>
          <w:rFonts w:ascii="Times New Roman" w:hAnsi="Times New Roman" w:cs="Times New Roman"/>
        </w:rPr>
        <w:t xml:space="preserve">tion for individual patients. The </w:t>
      </w:r>
      <w:proofErr w:type="spellStart"/>
      <w:r w:rsidRPr="0002770B">
        <w:rPr>
          <w:rFonts w:ascii="Times New Roman" w:hAnsi="Times New Roman" w:cs="Times New Roman"/>
        </w:rPr>
        <w:t>TreeExplainer</w:t>
      </w:r>
      <w:proofErr w:type="spellEnd"/>
      <w:r w:rsidRPr="0002770B">
        <w:rPr>
          <w:rFonts w:ascii="Times New Roman" w:hAnsi="Times New Roman" w:cs="Times New Roman"/>
        </w:rPr>
        <w:t xml:space="preserve"> algorithm provides exact SHAP values for tree-based models in polynomial time. Results are displayed as horizontal bar charts ranking the top 8 influential factors, enabling clinicians to validate predictions</w:t>
      </w:r>
      <w:r w:rsidRPr="0002770B">
        <w:rPr>
          <w:rFonts w:ascii="Times New Roman" w:hAnsi="Times New Roman" w:cs="Times New Roman"/>
        </w:rPr>
        <w:t xml:space="preserve"> against domain knowledge and identify biologically implausible p</w:t>
      </w:r>
      <w:r w:rsidRPr="0002770B">
        <w:rPr>
          <w:rFonts w:ascii="Times New Roman" w:hAnsi="Times New Roman" w:cs="Times New Roman"/>
        </w:rPr>
        <w:t>a</w:t>
      </w:r>
      <w:r w:rsidRPr="0002770B">
        <w:rPr>
          <w:rFonts w:ascii="Times New Roman" w:hAnsi="Times New Roman" w:cs="Times New Roman"/>
        </w:rPr>
        <w:t>t</w:t>
      </w:r>
      <w:r w:rsidRPr="0002770B">
        <w:rPr>
          <w:rFonts w:ascii="Times New Roman" w:hAnsi="Times New Roman" w:cs="Times New Roman"/>
        </w:rPr>
        <w:t>t</w:t>
      </w:r>
      <w:r w:rsidRPr="0002770B">
        <w:rPr>
          <w:rFonts w:ascii="Times New Roman" w:hAnsi="Times New Roman" w:cs="Times New Roman"/>
        </w:rPr>
        <w:t>e</w:t>
      </w:r>
      <w:r w:rsidRPr="0002770B">
        <w:rPr>
          <w:rFonts w:ascii="Times New Roman" w:hAnsi="Times New Roman" w:cs="Times New Roman"/>
        </w:rPr>
        <w:t>r</w:t>
      </w:r>
      <w:r w:rsidRPr="0002770B">
        <w:rPr>
          <w:rFonts w:ascii="Times New Roman" w:hAnsi="Times New Roman" w:cs="Times New Roman"/>
        </w:rPr>
        <w:t>n</w:t>
      </w:r>
      <w:r w:rsidRPr="0002770B">
        <w:rPr>
          <w:rFonts w:ascii="Times New Roman" w:hAnsi="Times New Roman" w:cs="Times New Roman"/>
        </w:rPr>
        <w:t>s</w:t>
      </w:r>
      <w:r w:rsidRPr="0002770B">
        <w:rPr>
          <w:rFonts w:ascii="Times New Roman" w:hAnsi="Times New Roman" w:cs="Times New Roman"/>
        </w:rPr>
        <w:t>.</w:t>
      </w:r>
    </w:p>
    <w:p w14:paraId="04EFCFEB" w14:textId="77777777" w:rsidR="00095320" w:rsidRDefault="00095320" w:rsidP="0002770B">
      <w:pPr>
        <w:rPr>
          <w:rFonts w:ascii="Times New Roman" w:hAnsi="Times New Roman" w:cs="Times New Roman"/>
        </w:rPr>
      </w:pPr>
    </w:p>
    <w:p w14:paraId="290FDBAF" w14:textId="7F0810CE" w:rsidR="00BA2ECB" w:rsidRPr="00095320" w:rsidRDefault="002C4738" w:rsidP="0002770B">
      <w:pPr>
        <w:rPr>
          <w:rFonts w:ascii="Times New Roman" w:hAnsi="Times New Roman" w:cs="Times New Roman"/>
          <w:b/>
          <w:bCs/>
        </w:rPr>
      </w:pPr>
      <w:r w:rsidRPr="00095320">
        <w:rPr>
          <w:rFonts w:ascii="Times New Roman" w:hAnsi="Times New Roman" w:cs="Times New Roman"/>
          <w:b/>
          <w:bCs/>
        </w:rPr>
        <w:t>5. Clinical Rule Engine and Hybrid AI Architecture</w:t>
      </w:r>
    </w:p>
    <w:p w14:paraId="7379B601" w14:textId="77777777" w:rsidR="00095320" w:rsidRPr="0002770B" w:rsidRDefault="00095320" w:rsidP="0002770B">
      <w:pPr>
        <w:rPr>
          <w:rFonts w:ascii="Times New Roman" w:hAnsi="Times New Roman" w:cs="Times New Roman"/>
        </w:rPr>
      </w:pPr>
    </w:p>
    <w:p w14:paraId="606BA230" w14:textId="1F483848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A critical innovation of this CDSS is the hybrid architecture combining data-driven ML predictions with physiologically-grounded clinical rules. This approach addresses a fundamental limitation of purely statistical models: inability to incorporate real-ti</w:t>
      </w:r>
      <w:r w:rsidRPr="0002770B">
        <w:rPr>
          <w:rFonts w:ascii="Times New Roman" w:hAnsi="Times New Roman" w:cs="Times New Roman"/>
        </w:rPr>
        <w:t>me physiological markers that may not be present in historical training data.</w:t>
      </w:r>
    </w:p>
    <w:p w14:paraId="30A3D5A2" w14:textId="77777777" w:rsidR="00095320" w:rsidRPr="0002770B" w:rsidRDefault="00095320" w:rsidP="0002770B">
      <w:pPr>
        <w:rPr>
          <w:rFonts w:ascii="Times New Roman" w:hAnsi="Times New Roman" w:cs="Times New Roman"/>
        </w:rPr>
      </w:pPr>
    </w:p>
    <w:p w14:paraId="1C39EE92" w14:textId="18477987" w:rsidR="00BA2ECB" w:rsidRPr="00095320" w:rsidRDefault="002C4738" w:rsidP="0002770B">
      <w:pPr>
        <w:rPr>
          <w:rFonts w:ascii="Times New Roman" w:hAnsi="Times New Roman" w:cs="Times New Roman"/>
          <w:b/>
          <w:bCs/>
        </w:rPr>
      </w:pPr>
      <w:r w:rsidRPr="00095320">
        <w:rPr>
          <w:rFonts w:ascii="Times New Roman" w:hAnsi="Times New Roman" w:cs="Times New Roman"/>
          <w:b/>
          <w:bCs/>
        </w:rPr>
        <w:t>5.1 Urine Output Integration and Renal Perfusion Biomarker</w:t>
      </w:r>
    </w:p>
    <w:p w14:paraId="090DE313" w14:textId="77777777" w:rsidR="00095320" w:rsidRPr="0002770B" w:rsidRDefault="00095320" w:rsidP="0002770B">
      <w:pPr>
        <w:rPr>
          <w:rFonts w:ascii="Times New Roman" w:hAnsi="Times New Roman" w:cs="Times New Roman"/>
        </w:rPr>
      </w:pPr>
    </w:p>
    <w:p w14:paraId="7582166D" w14:textId="74CCF7C3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The clinical rule engine adjusts the ML-derived risk probability based on urine output measurements (mL/kg/hr), a sensi</w:t>
      </w:r>
      <w:r w:rsidRPr="0002770B">
        <w:rPr>
          <w:rFonts w:ascii="Times New Roman" w:hAnsi="Times New Roman" w:cs="Times New Roman"/>
        </w:rPr>
        <w:t>tive marker of renal perfusion and early shock compensation. Oliguria (&lt;0.5 mL/kg/hr) is a WHO warning sign and independent predictor of severe dengue progression.</w:t>
      </w:r>
    </w:p>
    <w:p w14:paraId="7649E5F4" w14:textId="77777777" w:rsidR="00095320" w:rsidRPr="0002770B" w:rsidRDefault="00095320" w:rsidP="0002770B">
      <w:pPr>
        <w:rPr>
          <w:rFonts w:ascii="Times New Roman" w:hAnsi="Times New Roman" w:cs="Times New Roman"/>
        </w:rPr>
      </w:pPr>
    </w:p>
    <w:p w14:paraId="1AA34711" w14:textId="0C07B40F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095320">
        <w:rPr>
          <w:rFonts w:ascii="Times New Roman" w:hAnsi="Times New Roman" w:cs="Times New Roman"/>
          <w:b/>
          <w:bCs/>
        </w:rPr>
        <w:t>5.1.1 Urine Rate Calculation</w:t>
      </w:r>
    </w:p>
    <w:p w14:paraId="1E936504" w14:textId="77777777" w:rsidR="00095320" w:rsidRPr="00095320" w:rsidRDefault="00095320" w:rsidP="0002770B">
      <w:pPr>
        <w:rPr>
          <w:rFonts w:ascii="Times New Roman" w:hAnsi="Times New Roman" w:cs="Times New Roman"/>
          <w:b/>
          <w:bCs/>
        </w:rPr>
      </w:pPr>
    </w:p>
    <w:p w14:paraId="04EA0735" w14:textId="1796FB76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Urine Output Rate (mL/kg/hr) = Voided Volume (mL) / [Body Weigh</w:t>
      </w:r>
      <w:r w:rsidRPr="0002770B">
        <w:rPr>
          <w:rFonts w:ascii="Times New Roman" w:hAnsi="Times New Roman" w:cs="Times New Roman"/>
        </w:rPr>
        <w:t>t (kg) × Time Period (hours)]</w:t>
      </w:r>
    </w:p>
    <w:p w14:paraId="16398967" w14:textId="77777777" w:rsidR="00095320" w:rsidRPr="0002770B" w:rsidRDefault="00095320" w:rsidP="0002770B">
      <w:pPr>
        <w:rPr>
          <w:rFonts w:ascii="Times New Roman" w:hAnsi="Times New Roman" w:cs="Times New Roman"/>
        </w:rPr>
      </w:pPr>
    </w:p>
    <w:p w14:paraId="2123404A" w14:textId="3858FC5A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095320">
        <w:rPr>
          <w:rFonts w:ascii="Times New Roman" w:hAnsi="Times New Roman" w:cs="Times New Roman"/>
          <w:b/>
          <w:bCs/>
        </w:rPr>
        <w:t>5.1.2 Risk Adjustment Algorithm</w:t>
      </w:r>
    </w:p>
    <w:p w14:paraId="48D5CA8F" w14:textId="77777777" w:rsidR="00095320" w:rsidRPr="00095320" w:rsidRDefault="00095320" w:rsidP="0002770B">
      <w:pPr>
        <w:rPr>
          <w:rFonts w:ascii="Times New Roman" w:hAnsi="Times New Roman" w:cs="Times New Roman"/>
          <w:b/>
          <w:bCs/>
        </w:rPr>
      </w:pPr>
    </w:p>
    <w:p w14:paraId="60662E06" w14:textId="4CC89CD3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The clinical rule engine applies evidence-based risk adjustments:</w:t>
      </w:r>
    </w:p>
    <w:p w14:paraId="4735326E" w14:textId="77777777" w:rsidR="00095320" w:rsidRPr="0002770B" w:rsidRDefault="00095320" w:rsidP="0002770B">
      <w:pPr>
        <w:rPr>
          <w:rFonts w:ascii="Times New Roman" w:hAnsi="Times New Roman" w:cs="Times New Roman"/>
        </w:rPr>
      </w:pPr>
    </w:p>
    <w:p w14:paraId="4B007F89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&lt;0.5 mL/kg/hr (Oliguria): +0.28 risk increase (WHO warning sign threshold)</w:t>
      </w:r>
    </w:p>
    <w:p w14:paraId="6D297F10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0.5-1.0 mL/kg/hr (Borderline Low): +0.14 risk increas</w:t>
      </w:r>
      <w:r w:rsidRPr="0002770B">
        <w:rPr>
          <w:rFonts w:ascii="Times New Roman" w:hAnsi="Times New Roman" w:cs="Times New Roman"/>
        </w:rPr>
        <w:t>e (subclinical renal hypoperfusion)</w:t>
      </w:r>
    </w:p>
    <w:p w14:paraId="6BFC6FE9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1.0-2.0 mL/kg/hr (Normal): -0.06 risk decrease (adequate renal perfusion)</w:t>
      </w:r>
    </w:p>
    <w:p w14:paraId="4E5E3B73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2.0-4.0 mL/kg/hr (High Normal): -0.03 risk decrease (robust perfusion)</w:t>
      </w:r>
    </w:p>
    <w:p w14:paraId="101B83B8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 xml:space="preserve">&gt;4.0 mL/kg/hr (Polyuria): +0.09 risk increase (potential fluid overload or </w:t>
      </w:r>
      <w:r w:rsidRPr="0002770B">
        <w:rPr>
          <w:rFonts w:ascii="Times New Roman" w:hAnsi="Times New Roman" w:cs="Times New Roman"/>
        </w:rPr>
        <w:t>diabetes insipidus)</w:t>
      </w:r>
    </w:p>
    <w:p w14:paraId="0A98F4A0" w14:textId="77777777" w:rsidR="00BA2ECB" w:rsidRPr="0002770B" w:rsidRDefault="00BA2ECB" w:rsidP="0002770B">
      <w:pPr>
        <w:rPr>
          <w:rFonts w:ascii="Times New Roman" w:hAnsi="Times New Roman" w:cs="Times New Roman"/>
        </w:rPr>
      </w:pPr>
    </w:p>
    <w:p w14:paraId="28ED5C3E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 xml:space="preserve">Adjusted Risk Score = </w:t>
      </w:r>
      <w:proofErr w:type="gramStart"/>
      <w:r w:rsidRPr="0002770B">
        <w:rPr>
          <w:rFonts w:ascii="Times New Roman" w:hAnsi="Times New Roman" w:cs="Times New Roman"/>
        </w:rPr>
        <w:t>Clamp(</w:t>
      </w:r>
      <w:proofErr w:type="spellStart"/>
      <w:proofErr w:type="gramEnd"/>
      <w:r w:rsidRPr="0002770B">
        <w:rPr>
          <w:rFonts w:ascii="Times New Roman" w:hAnsi="Times New Roman" w:cs="Times New Roman"/>
        </w:rPr>
        <w:t>Base_ML_Probability</w:t>
      </w:r>
      <w:proofErr w:type="spellEnd"/>
      <w:r w:rsidRPr="0002770B">
        <w:rPr>
          <w:rFonts w:ascii="Times New Roman" w:hAnsi="Times New Roman" w:cs="Times New Roman"/>
        </w:rPr>
        <w:t xml:space="preserve"> + </w:t>
      </w:r>
      <w:proofErr w:type="spellStart"/>
      <w:r w:rsidRPr="0002770B">
        <w:rPr>
          <w:rFonts w:ascii="Times New Roman" w:hAnsi="Times New Roman" w:cs="Times New Roman"/>
        </w:rPr>
        <w:t>Urine_Adjustment</w:t>
      </w:r>
      <w:proofErr w:type="spellEnd"/>
      <w:r w:rsidRPr="0002770B">
        <w:rPr>
          <w:rFonts w:ascii="Times New Roman" w:hAnsi="Times New Roman" w:cs="Times New Roman"/>
        </w:rPr>
        <w:t xml:space="preserve"> × 0.4, 0.0, 1.0)</w:t>
      </w:r>
    </w:p>
    <w:p w14:paraId="49AA2977" w14:textId="77777777" w:rsidR="00095320" w:rsidRDefault="00095320" w:rsidP="0002770B">
      <w:pPr>
        <w:rPr>
          <w:rFonts w:ascii="Times New Roman" w:hAnsi="Times New Roman" w:cs="Times New Roman"/>
          <w:b/>
          <w:bCs/>
        </w:rPr>
      </w:pPr>
    </w:p>
    <w:p w14:paraId="34F88041" w14:textId="2005A7C7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095320">
        <w:rPr>
          <w:rFonts w:ascii="Times New Roman" w:hAnsi="Times New Roman" w:cs="Times New Roman"/>
          <w:b/>
          <w:bCs/>
        </w:rPr>
        <w:t>5.2 Hemodynamic Threshold Alerts</w:t>
      </w:r>
    </w:p>
    <w:p w14:paraId="14024634" w14:textId="77777777" w:rsidR="00095320" w:rsidRPr="00095320" w:rsidRDefault="00095320" w:rsidP="0002770B">
      <w:pPr>
        <w:rPr>
          <w:rFonts w:ascii="Times New Roman" w:hAnsi="Times New Roman" w:cs="Times New Roman"/>
          <w:b/>
          <w:bCs/>
        </w:rPr>
      </w:pPr>
    </w:p>
    <w:p w14:paraId="3C5D0D43" w14:textId="364BE241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Automated threshold-based alerts trigger for the following critical hemodynamic parameters:</w:t>
      </w:r>
    </w:p>
    <w:p w14:paraId="18339548" w14:textId="77777777" w:rsidR="00095320" w:rsidRPr="0002770B" w:rsidRDefault="00095320" w:rsidP="0002770B">
      <w:pPr>
        <w:rPr>
          <w:rFonts w:ascii="Times New Roman" w:hAnsi="Times New Roman" w:cs="Times New Roman"/>
        </w:rPr>
      </w:pPr>
    </w:p>
    <w:p w14:paraId="58D2A066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MAP &lt;65 mmHg: Low tissue perfusion warning (associated with end-organ hypoperfusion)</w:t>
      </w:r>
    </w:p>
    <w:p w14:paraId="236059D3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Shock Index &gt;0.9: Compensated shock alert (sensitivity 74%, specificity 66% for</w:t>
      </w:r>
      <w:r w:rsidRPr="0002770B">
        <w:rPr>
          <w:rFonts w:ascii="Times New Roman" w:hAnsi="Times New Roman" w:cs="Times New Roman"/>
        </w:rPr>
        <w:t xml:space="preserve"> dengue shock)</w:t>
      </w:r>
    </w:p>
    <w:p w14:paraId="4262B54A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Pulse Pressure ≤20 mmHg: Impending shock (narrowing pulse pressure precedes hypotension by 1-4 hours)</w:t>
      </w:r>
    </w:p>
    <w:p w14:paraId="5FD1B637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Platelets &lt;50,000 cells/</w:t>
      </w:r>
      <w:proofErr w:type="spellStart"/>
      <w:r w:rsidRPr="0002770B">
        <w:rPr>
          <w:rFonts w:ascii="Times New Roman" w:hAnsi="Times New Roman" w:cs="Times New Roman"/>
        </w:rPr>
        <w:t>μL</w:t>
      </w:r>
      <w:proofErr w:type="spellEnd"/>
      <w:r w:rsidRPr="0002770B">
        <w:rPr>
          <w:rFonts w:ascii="Times New Roman" w:hAnsi="Times New Roman" w:cs="Times New Roman"/>
        </w:rPr>
        <w:t>: Severe thrombocytopenia (WHO threshold for platelet transfusion consideration)</w:t>
      </w:r>
    </w:p>
    <w:p w14:paraId="0B48501F" w14:textId="77777777" w:rsidR="00BA2ECB" w:rsidRPr="0002770B" w:rsidRDefault="00BA2ECB" w:rsidP="0002770B">
      <w:pPr>
        <w:rPr>
          <w:rFonts w:ascii="Times New Roman" w:hAnsi="Times New Roman" w:cs="Times New Roman"/>
        </w:rPr>
      </w:pPr>
    </w:p>
    <w:p w14:paraId="70367D91" w14:textId="77777777" w:rsidR="00BA2ECB" w:rsidRPr="00095320" w:rsidRDefault="002C4738" w:rsidP="0002770B">
      <w:pPr>
        <w:rPr>
          <w:rFonts w:ascii="Times New Roman" w:hAnsi="Times New Roman" w:cs="Times New Roman"/>
          <w:b/>
          <w:bCs/>
        </w:rPr>
      </w:pPr>
      <w:r w:rsidRPr="00095320">
        <w:rPr>
          <w:rFonts w:ascii="Times New Roman" w:hAnsi="Times New Roman" w:cs="Times New Roman"/>
          <w:b/>
          <w:bCs/>
        </w:rPr>
        <w:t>6. System Implementation and So</w:t>
      </w:r>
      <w:r w:rsidRPr="00095320">
        <w:rPr>
          <w:rFonts w:ascii="Times New Roman" w:hAnsi="Times New Roman" w:cs="Times New Roman"/>
          <w:b/>
          <w:bCs/>
        </w:rPr>
        <w:t>ftware Architecture</w:t>
      </w:r>
    </w:p>
    <w:p w14:paraId="328DFE10" w14:textId="77777777" w:rsidR="00095320" w:rsidRDefault="00095320" w:rsidP="0002770B">
      <w:pPr>
        <w:rPr>
          <w:rFonts w:ascii="Times New Roman" w:hAnsi="Times New Roman" w:cs="Times New Roman"/>
        </w:rPr>
      </w:pPr>
    </w:p>
    <w:p w14:paraId="757C0860" w14:textId="0C5886A1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095320">
        <w:rPr>
          <w:rFonts w:ascii="Times New Roman" w:hAnsi="Times New Roman" w:cs="Times New Roman"/>
          <w:b/>
          <w:bCs/>
        </w:rPr>
        <w:t>6.1 Technology Stack and Rationale</w:t>
      </w:r>
    </w:p>
    <w:p w14:paraId="3B3187A9" w14:textId="77777777" w:rsidR="00095320" w:rsidRPr="00095320" w:rsidRDefault="00095320" w:rsidP="0002770B">
      <w:pPr>
        <w:rPr>
          <w:rFonts w:ascii="Times New Roman" w:hAnsi="Times New Roman" w:cs="Times New Roman"/>
          <w:b/>
          <w:bCs/>
        </w:rPr>
      </w:pPr>
    </w:p>
    <w:p w14:paraId="325A4FE0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 xml:space="preserve">Frontend Framework: </w:t>
      </w:r>
      <w:proofErr w:type="spellStart"/>
      <w:r w:rsidRPr="0002770B">
        <w:rPr>
          <w:rFonts w:ascii="Times New Roman" w:hAnsi="Times New Roman" w:cs="Times New Roman"/>
        </w:rPr>
        <w:t>Streamlit</w:t>
      </w:r>
      <w:proofErr w:type="spellEnd"/>
      <w:r w:rsidRPr="0002770B">
        <w:rPr>
          <w:rFonts w:ascii="Times New Roman" w:hAnsi="Times New Roman" w:cs="Times New Roman"/>
        </w:rPr>
        <w:t xml:space="preserve"> 1.x (Python 3.8+) – Enables rapid prototyping of interactive dashboards with native Python integration</w:t>
      </w:r>
    </w:p>
    <w:p w14:paraId="4DB707BC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Machine Learning Library: scikit-learn 1.0+ – Industry-standard libr</w:t>
      </w:r>
      <w:r w:rsidRPr="0002770B">
        <w:rPr>
          <w:rFonts w:ascii="Times New Roman" w:hAnsi="Times New Roman" w:cs="Times New Roman"/>
        </w:rPr>
        <w:t>ary with mature Random Forest and Linear Regression implementations</w:t>
      </w:r>
    </w:p>
    <w:p w14:paraId="01B09C74" w14:textId="77777777" w:rsidR="00BA2ECB" w:rsidRPr="0002770B" w:rsidRDefault="002C4738" w:rsidP="0002770B">
      <w:pPr>
        <w:rPr>
          <w:rFonts w:ascii="Times New Roman" w:hAnsi="Times New Roman" w:cs="Times New Roman"/>
        </w:rPr>
      </w:pPr>
      <w:proofErr w:type="spellStart"/>
      <w:r w:rsidRPr="0002770B">
        <w:rPr>
          <w:rFonts w:ascii="Times New Roman" w:hAnsi="Times New Roman" w:cs="Times New Roman"/>
        </w:rPr>
        <w:lastRenderedPageBreak/>
        <w:t>Explainability</w:t>
      </w:r>
      <w:proofErr w:type="spellEnd"/>
      <w:r w:rsidRPr="0002770B">
        <w:rPr>
          <w:rFonts w:ascii="Times New Roman" w:hAnsi="Times New Roman" w:cs="Times New Roman"/>
        </w:rPr>
        <w:t xml:space="preserve"> Framework: SHAP (</w:t>
      </w:r>
      <w:proofErr w:type="spellStart"/>
      <w:r w:rsidRPr="0002770B">
        <w:rPr>
          <w:rFonts w:ascii="Times New Roman" w:hAnsi="Times New Roman" w:cs="Times New Roman"/>
        </w:rPr>
        <w:t>SHapley</w:t>
      </w:r>
      <w:proofErr w:type="spellEnd"/>
      <w:r w:rsidRPr="0002770B">
        <w:rPr>
          <w:rFonts w:ascii="Times New Roman" w:hAnsi="Times New Roman" w:cs="Times New Roman"/>
        </w:rPr>
        <w:t xml:space="preserve"> Additive </w:t>
      </w:r>
      <w:proofErr w:type="spellStart"/>
      <w:r w:rsidRPr="0002770B">
        <w:rPr>
          <w:rFonts w:ascii="Times New Roman" w:hAnsi="Times New Roman" w:cs="Times New Roman"/>
        </w:rPr>
        <w:t>exPlanations</w:t>
      </w:r>
      <w:proofErr w:type="spellEnd"/>
      <w:r w:rsidRPr="0002770B">
        <w:rPr>
          <w:rFonts w:ascii="Times New Roman" w:hAnsi="Times New Roman" w:cs="Times New Roman"/>
        </w:rPr>
        <w:t xml:space="preserve">) – Provides theoretically sound feature attribution with </w:t>
      </w:r>
      <w:proofErr w:type="spellStart"/>
      <w:r w:rsidRPr="0002770B">
        <w:rPr>
          <w:rFonts w:ascii="Times New Roman" w:hAnsi="Times New Roman" w:cs="Times New Roman"/>
        </w:rPr>
        <w:t>TreeExplainer</w:t>
      </w:r>
      <w:proofErr w:type="spellEnd"/>
      <w:r w:rsidRPr="0002770B">
        <w:rPr>
          <w:rFonts w:ascii="Times New Roman" w:hAnsi="Times New Roman" w:cs="Times New Roman"/>
        </w:rPr>
        <w:t xml:space="preserve"> optimization for ensemble models</w:t>
      </w:r>
    </w:p>
    <w:p w14:paraId="6F6EC9DB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 xml:space="preserve">Visualization: </w:t>
      </w:r>
      <w:proofErr w:type="spellStart"/>
      <w:r w:rsidRPr="0002770B">
        <w:rPr>
          <w:rFonts w:ascii="Times New Roman" w:hAnsi="Times New Roman" w:cs="Times New Roman"/>
        </w:rPr>
        <w:t>Plotly</w:t>
      </w:r>
      <w:proofErr w:type="spellEnd"/>
      <w:r w:rsidRPr="0002770B">
        <w:rPr>
          <w:rFonts w:ascii="Times New Roman" w:hAnsi="Times New Roman" w:cs="Times New Roman"/>
        </w:rPr>
        <w:t xml:space="preserve"> </w:t>
      </w:r>
      <w:r w:rsidRPr="0002770B">
        <w:rPr>
          <w:rFonts w:ascii="Times New Roman" w:hAnsi="Times New Roman" w:cs="Times New Roman"/>
        </w:rPr>
        <w:t>(interactive charts), Matplotlib (static exports at DPI=300 for publication quality)</w:t>
      </w:r>
    </w:p>
    <w:p w14:paraId="0842CDDA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PDF Generation: FPDF – Lightweight library for clinical report documentation</w:t>
      </w:r>
    </w:p>
    <w:p w14:paraId="05DFCEFC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 xml:space="preserve">Session Management: </w:t>
      </w:r>
      <w:proofErr w:type="spellStart"/>
      <w:r w:rsidRPr="0002770B">
        <w:rPr>
          <w:rFonts w:ascii="Times New Roman" w:hAnsi="Times New Roman" w:cs="Times New Roman"/>
        </w:rPr>
        <w:t>Streamlit</w:t>
      </w:r>
      <w:proofErr w:type="spellEnd"/>
      <w:r w:rsidRPr="0002770B">
        <w:rPr>
          <w:rFonts w:ascii="Times New Roman" w:hAnsi="Times New Roman" w:cs="Times New Roman"/>
        </w:rPr>
        <w:t xml:space="preserve"> </w:t>
      </w:r>
      <w:proofErr w:type="spellStart"/>
      <w:r w:rsidRPr="0002770B">
        <w:rPr>
          <w:rFonts w:ascii="Times New Roman" w:hAnsi="Times New Roman" w:cs="Times New Roman"/>
        </w:rPr>
        <w:t>session_state</w:t>
      </w:r>
      <w:proofErr w:type="spellEnd"/>
      <w:r w:rsidRPr="0002770B">
        <w:rPr>
          <w:rFonts w:ascii="Times New Roman" w:hAnsi="Times New Roman" w:cs="Times New Roman"/>
        </w:rPr>
        <w:t xml:space="preserve"> (ephemeral, in-memory storage with no database per</w:t>
      </w:r>
      <w:r w:rsidRPr="0002770B">
        <w:rPr>
          <w:rFonts w:ascii="Times New Roman" w:hAnsi="Times New Roman" w:cs="Times New Roman"/>
        </w:rPr>
        <w:t>sistence)</w:t>
      </w:r>
    </w:p>
    <w:p w14:paraId="76144228" w14:textId="762E2892" w:rsidR="00BA2ECB" w:rsidRDefault="00BA2ECB" w:rsidP="0002770B">
      <w:pPr>
        <w:rPr>
          <w:rFonts w:ascii="Times New Roman" w:hAnsi="Times New Roman" w:cs="Times New Roman"/>
        </w:rPr>
      </w:pPr>
    </w:p>
    <w:p w14:paraId="63D7627F" w14:textId="392C9A44" w:rsidR="00095320" w:rsidRPr="0002770B" w:rsidRDefault="00095320" w:rsidP="000277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26F173" wp14:editId="0534BA5A">
            <wp:extent cx="6645910" cy="37090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39B3" w14:textId="77777777" w:rsidR="00095320" w:rsidRDefault="00095320" w:rsidP="0002770B">
      <w:pPr>
        <w:rPr>
          <w:rFonts w:ascii="Times New Roman" w:hAnsi="Times New Roman" w:cs="Times New Roman"/>
        </w:rPr>
      </w:pPr>
    </w:p>
    <w:p w14:paraId="283A7A84" w14:textId="044E5701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095320">
        <w:rPr>
          <w:rFonts w:ascii="Times New Roman" w:hAnsi="Times New Roman" w:cs="Times New Roman"/>
          <w:b/>
          <w:bCs/>
        </w:rPr>
        <w:t>6.2 Real-Time Inference Pipeline and Performance Optimization</w:t>
      </w:r>
    </w:p>
    <w:p w14:paraId="4C6C8612" w14:textId="77777777" w:rsidR="00095320" w:rsidRPr="00095320" w:rsidRDefault="00095320" w:rsidP="0002770B">
      <w:pPr>
        <w:rPr>
          <w:rFonts w:ascii="Times New Roman" w:hAnsi="Times New Roman" w:cs="Times New Roman"/>
          <w:b/>
          <w:bCs/>
        </w:rPr>
      </w:pPr>
    </w:p>
    <w:p w14:paraId="667ADF30" w14:textId="7A605007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The system operates in real-time with sub-2-second end-to-end latency (median: 1.4 seconds, 95th perce</w:t>
      </w:r>
      <w:r w:rsidRPr="0002770B">
        <w:rPr>
          <w:rFonts w:ascii="Times New Roman" w:hAnsi="Times New Roman" w:cs="Times New Roman"/>
        </w:rPr>
        <w:t>ntile: 1.9 seconds). Performance optimization strategies include:</w:t>
      </w:r>
    </w:p>
    <w:p w14:paraId="5BEB2789" w14:textId="77777777" w:rsidR="00095320" w:rsidRPr="0002770B" w:rsidRDefault="00095320" w:rsidP="0002770B">
      <w:pPr>
        <w:rPr>
          <w:rFonts w:ascii="Times New Roman" w:hAnsi="Times New Roman" w:cs="Times New Roman"/>
        </w:rPr>
      </w:pPr>
    </w:p>
    <w:p w14:paraId="12D11EFD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Model Caching: @</w:t>
      </w:r>
      <w:proofErr w:type="gramStart"/>
      <w:r w:rsidRPr="0002770B">
        <w:rPr>
          <w:rFonts w:ascii="Times New Roman" w:hAnsi="Times New Roman" w:cs="Times New Roman"/>
        </w:rPr>
        <w:t>st.cache</w:t>
      </w:r>
      <w:proofErr w:type="gramEnd"/>
      <w:r w:rsidRPr="0002770B">
        <w:rPr>
          <w:rFonts w:ascii="Times New Roman" w:hAnsi="Times New Roman" w:cs="Times New Roman"/>
        </w:rPr>
        <w:t>_resource decorator ensures models are loaded once per session, eliminating redundant deserialization overhead</w:t>
      </w:r>
    </w:p>
    <w:p w14:paraId="7B9E8E9F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Lazy Computation: Analysis triggered only upon explicit</w:t>
      </w:r>
      <w:r w:rsidRPr="0002770B">
        <w:rPr>
          <w:rFonts w:ascii="Times New Roman" w:hAnsi="Times New Roman" w:cs="Times New Roman"/>
        </w:rPr>
        <w:t xml:space="preserve"> user action (RUN ANALYSIS button), preventing unnecessary compute cycles</w:t>
      </w:r>
    </w:p>
    <w:p w14:paraId="0CD26B3E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 xml:space="preserve">Vectorized Operations: NumPy and </w:t>
      </w:r>
      <w:proofErr w:type="gramStart"/>
      <w:r w:rsidRPr="0002770B">
        <w:rPr>
          <w:rFonts w:ascii="Times New Roman" w:hAnsi="Times New Roman" w:cs="Times New Roman"/>
        </w:rPr>
        <w:t>pandas</w:t>
      </w:r>
      <w:proofErr w:type="gramEnd"/>
      <w:r w:rsidRPr="0002770B">
        <w:rPr>
          <w:rFonts w:ascii="Times New Roman" w:hAnsi="Times New Roman" w:cs="Times New Roman"/>
        </w:rPr>
        <w:t xml:space="preserve"> operations for efficient feature engineering</w:t>
      </w:r>
    </w:p>
    <w:p w14:paraId="7F68D833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Matplotlib DPI Configuration: Static charts rendered at DPI=300 for export quality without compro</w:t>
      </w:r>
      <w:r w:rsidRPr="0002770B">
        <w:rPr>
          <w:rFonts w:ascii="Times New Roman" w:hAnsi="Times New Roman" w:cs="Times New Roman"/>
        </w:rPr>
        <w:t>mising interactive performance</w:t>
      </w:r>
    </w:p>
    <w:p w14:paraId="743B22F2" w14:textId="77777777" w:rsidR="00BA2ECB" w:rsidRPr="0002770B" w:rsidRDefault="00BA2ECB" w:rsidP="0002770B">
      <w:pPr>
        <w:rPr>
          <w:rFonts w:ascii="Times New Roman" w:hAnsi="Times New Roman" w:cs="Times New Roman"/>
        </w:rPr>
      </w:pPr>
    </w:p>
    <w:p w14:paraId="1BB89906" w14:textId="67588A82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095320">
        <w:rPr>
          <w:rFonts w:ascii="Times New Roman" w:hAnsi="Times New Roman" w:cs="Times New Roman"/>
          <w:b/>
          <w:bCs/>
        </w:rPr>
        <w:t>6.3 Data Security, Privacy, and Regulatory Compliance</w:t>
      </w:r>
    </w:p>
    <w:p w14:paraId="4AC691F7" w14:textId="77777777" w:rsidR="00095320" w:rsidRPr="00095320" w:rsidRDefault="00095320" w:rsidP="0002770B">
      <w:pPr>
        <w:rPr>
          <w:rFonts w:ascii="Times New Roman" w:hAnsi="Times New Roman" w:cs="Times New Roman"/>
          <w:b/>
          <w:bCs/>
        </w:rPr>
      </w:pPr>
    </w:p>
    <w:p w14:paraId="13D33F71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The system employs a zero-persistence architecture to ensure HIPAA compliance:</w:t>
      </w:r>
    </w:p>
    <w:p w14:paraId="2A3597BC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Ephemeral Storage: Patient data stored exclusively in ephemeral session state (</w:t>
      </w:r>
      <w:proofErr w:type="spellStart"/>
      <w:proofErr w:type="gramStart"/>
      <w:r w:rsidRPr="0002770B">
        <w:rPr>
          <w:rFonts w:ascii="Times New Roman" w:hAnsi="Times New Roman" w:cs="Times New Roman"/>
        </w:rPr>
        <w:t>st.session</w:t>
      </w:r>
      <w:proofErr w:type="gramEnd"/>
      <w:r w:rsidRPr="0002770B">
        <w:rPr>
          <w:rFonts w:ascii="Times New Roman" w:hAnsi="Times New Roman" w:cs="Times New Roman"/>
        </w:rPr>
        <w:t>_state</w:t>
      </w:r>
      <w:proofErr w:type="spellEnd"/>
      <w:r w:rsidRPr="0002770B">
        <w:rPr>
          <w:rFonts w:ascii="Times New Roman" w:hAnsi="Times New Roman" w:cs="Times New Roman"/>
        </w:rPr>
        <w:t>) with zero persistence to disk or external databases</w:t>
      </w:r>
    </w:p>
    <w:p w14:paraId="650ADE49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Session Termination: All clinical information automatically cleared upon browser session termination (no co</w:t>
      </w:r>
      <w:r w:rsidRPr="0002770B">
        <w:rPr>
          <w:rFonts w:ascii="Times New Roman" w:hAnsi="Times New Roman" w:cs="Times New Roman"/>
        </w:rPr>
        <w:t>okies, no local storage)</w:t>
      </w:r>
    </w:p>
    <w:p w14:paraId="6CFE924C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No Logging: Patient identifiers and clinical data excluded from application logs</w:t>
      </w:r>
    </w:p>
    <w:p w14:paraId="7D3F7081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Stateless Architecture: Each session operates independently with no cross-session data sharing</w:t>
      </w:r>
    </w:p>
    <w:p w14:paraId="05CC11A8" w14:textId="77777777" w:rsidR="00BA2ECB" w:rsidRPr="0002770B" w:rsidRDefault="00BA2ECB" w:rsidP="0002770B">
      <w:pPr>
        <w:rPr>
          <w:rFonts w:ascii="Times New Roman" w:hAnsi="Times New Roman" w:cs="Times New Roman"/>
        </w:rPr>
      </w:pPr>
    </w:p>
    <w:p w14:paraId="00CE1933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br w:type="page"/>
      </w:r>
    </w:p>
    <w:p w14:paraId="7DA971B8" w14:textId="3EDA8A6C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095320">
        <w:rPr>
          <w:rFonts w:ascii="Times New Roman" w:hAnsi="Times New Roman" w:cs="Times New Roman"/>
          <w:b/>
          <w:bCs/>
        </w:rPr>
        <w:lastRenderedPageBreak/>
        <w:t>7. Model Validation and Performance Evaluation</w:t>
      </w:r>
    </w:p>
    <w:p w14:paraId="60FD14F8" w14:textId="77777777" w:rsidR="00095320" w:rsidRPr="00095320" w:rsidRDefault="00095320" w:rsidP="0002770B">
      <w:pPr>
        <w:rPr>
          <w:rFonts w:ascii="Times New Roman" w:hAnsi="Times New Roman" w:cs="Times New Roman"/>
          <w:b/>
          <w:bCs/>
        </w:rPr>
      </w:pPr>
    </w:p>
    <w:p w14:paraId="687CA8E3" w14:textId="681A4FB9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095320">
        <w:rPr>
          <w:rFonts w:ascii="Times New Roman" w:hAnsi="Times New Roman" w:cs="Times New Roman"/>
          <w:b/>
          <w:bCs/>
        </w:rPr>
        <w:t>7.1 C</w:t>
      </w:r>
      <w:r w:rsidRPr="00095320">
        <w:rPr>
          <w:rFonts w:ascii="Times New Roman" w:hAnsi="Times New Roman" w:cs="Times New Roman"/>
          <w:b/>
          <w:bCs/>
        </w:rPr>
        <w:t>lassification Model Performance Metrics</w:t>
      </w:r>
    </w:p>
    <w:p w14:paraId="5471600C" w14:textId="77777777" w:rsidR="00095320" w:rsidRPr="00095320" w:rsidRDefault="00095320" w:rsidP="0002770B">
      <w:pPr>
        <w:rPr>
          <w:rFonts w:ascii="Times New Roman" w:hAnsi="Times New Roman" w:cs="Times New Roman"/>
          <w:b/>
          <w:bCs/>
        </w:rPr>
      </w:pPr>
    </w:p>
    <w:p w14:paraId="1167FA63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The Random Forest classifier achieved exceptional performance on the holdout test set (30% of 2,455 patients, n=491):</w:t>
      </w:r>
    </w:p>
    <w:p w14:paraId="5CFD6D59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Overall Accuracy: 99.6% (490/491 correct predictions)</w:t>
      </w:r>
    </w:p>
    <w:p w14:paraId="0158D0D1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True Negatives (TN): 247 (correctly identifi</w:t>
      </w:r>
      <w:r w:rsidRPr="0002770B">
        <w:rPr>
          <w:rFonts w:ascii="Times New Roman" w:hAnsi="Times New Roman" w:cs="Times New Roman"/>
        </w:rPr>
        <w:t>ed low-risk patients)</w:t>
      </w:r>
    </w:p>
    <w:p w14:paraId="474FA177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True Positives (TP): 242 (correctly identified high-risk patients)</w:t>
      </w:r>
    </w:p>
    <w:p w14:paraId="54F22D45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False Positives (FP): 2 (low-risk patients misclassified as high-risk)</w:t>
      </w:r>
    </w:p>
    <w:p w14:paraId="69BF899A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False Negatives (FN): 0 (ZERO missed severe dengue cases – critical for patient safety)</w:t>
      </w:r>
    </w:p>
    <w:p w14:paraId="740EDB78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Sensitiv</w:t>
      </w:r>
      <w:r w:rsidRPr="0002770B">
        <w:rPr>
          <w:rFonts w:ascii="Times New Roman" w:hAnsi="Times New Roman" w:cs="Times New Roman"/>
        </w:rPr>
        <w:t>ity (Recall): 100.0% (Perfect detection of severe dengue, TP/(TP+FN) = 242</w:t>
      </w:r>
      <w:proofErr w:type="gramStart"/>
      <w:r w:rsidRPr="0002770B">
        <w:rPr>
          <w:rFonts w:ascii="Times New Roman" w:hAnsi="Times New Roman" w:cs="Times New Roman"/>
        </w:rPr>
        <w:t>/(</w:t>
      </w:r>
      <w:proofErr w:type="gramEnd"/>
      <w:r w:rsidRPr="0002770B">
        <w:rPr>
          <w:rFonts w:ascii="Times New Roman" w:hAnsi="Times New Roman" w:cs="Times New Roman"/>
        </w:rPr>
        <w:t>242+0))</w:t>
      </w:r>
    </w:p>
    <w:p w14:paraId="79067477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Specificity: 99.2% (Minimal false alarms, TN/(TN+FP) = 247</w:t>
      </w:r>
      <w:proofErr w:type="gramStart"/>
      <w:r w:rsidRPr="0002770B">
        <w:rPr>
          <w:rFonts w:ascii="Times New Roman" w:hAnsi="Times New Roman" w:cs="Times New Roman"/>
        </w:rPr>
        <w:t>/(</w:t>
      </w:r>
      <w:proofErr w:type="gramEnd"/>
      <w:r w:rsidRPr="0002770B">
        <w:rPr>
          <w:rFonts w:ascii="Times New Roman" w:hAnsi="Times New Roman" w:cs="Times New Roman"/>
        </w:rPr>
        <w:t>247+2))</w:t>
      </w:r>
    </w:p>
    <w:p w14:paraId="07AEEC66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Precision (Positive Predictive Value): 99.2% (High confidence in positive predictions, TP/(TP+FP) = 242</w:t>
      </w:r>
      <w:proofErr w:type="gramStart"/>
      <w:r w:rsidRPr="0002770B">
        <w:rPr>
          <w:rFonts w:ascii="Times New Roman" w:hAnsi="Times New Roman" w:cs="Times New Roman"/>
        </w:rPr>
        <w:t>/(</w:t>
      </w:r>
      <w:proofErr w:type="gramEnd"/>
      <w:r w:rsidRPr="0002770B">
        <w:rPr>
          <w:rFonts w:ascii="Times New Roman" w:hAnsi="Times New Roman" w:cs="Times New Roman"/>
        </w:rPr>
        <w:t>242+2))</w:t>
      </w:r>
    </w:p>
    <w:p w14:paraId="5CAFBF92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F1-Score: 99.6% (Harmonic mean of precision and recall)</w:t>
      </w:r>
    </w:p>
    <w:p w14:paraId="1BE38952" w14:textId="6FF46902" w:rsidR="00BA2ECB" w:rsidRPr="0002770B" w:rsidRDefault="00095320" w:rsidP="002C47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7813F8A" wp14:editId="60083689">
            <wp:extent cx="5415464" cy="4315691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5" t="11451" r="2531" b="5104"/>
                    <a:stretch/>
                  </pic:blipFill>
                  <pic:spPr bwMode="auto">
                    <a:xfrm>
                      <a:off x="0" y="0"/>
                      <a:ext cx="5458806" cy="4350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C1804B4" wp14:editId="1765F4CC">
            <wp:extent cx="5389418" cy="875665"/>
            <wp:effectExtent l="0" t="0" r="190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906"/>
                    <a:stretch/>
                  </pic:blipFill>
                  <pic:spPr bwMode="auto">
                    <a:xfrm>
                      <a:off x="0" y="0"/>
                      <a:ext cx="5389418" cy="875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E8F6B" w14:textId="77777777" w:rsidR="002C4738" w:rsidRDefault="002C4738" w:rsidP="0002770B">
      <w:pPr>
        <w:rPr>
          <w:rFonts w:ascii="Times New Roman" w:hAnsi="Times New Roman" w:cs="Times New Roman"/>
        </w:rPr>
      </w:pPr>
    </w:p>
    <w:p w14:paraId="0317C26B" w14:textId="7040BBDB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2C4738">
        <w:rPr>
          <w:rFonts w:ascii="Times New Roman" w:hAnsi="Times New Roman" w:cs="Times New Roman"/>
          <w:b/>
          <w:bCs/>
        </w:rPr>
        <w:t>7.2 Regression Model Performance Metrics</w:t>
      </w:r>
    </w:p>
    <w:p w14:paraId="7E73C567" w14:textId="77777777" w:rsidR="002C4738" w:rsidRPr="002C4738" w:rsidRDefault="002C4738" w:rsidP="0002770B">
      <w:pPr>
        <w:rPr>
          <w:rFonts w:ascii="Times New Roman" w:hAnsi="Times New Roman" w:cs="Times New Roman"/>
          <w:b/>
          <w:bCs/>
        </w:rPr>
      </w:pPr>
    </w:p>
    <w:p w14:paraId="418A3C1E" w14:textId="3A690292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The Linear Regression platelet forecasting model demonstrated excellent predictive accuracy:</w:t>
      </w:r>
    </w:p>
    <w:p w14:paraId="69946225" w14:textId="77777777" w:rsidR="002C4738" w:rsidRPr="0002770B" w:rsidRDefault="002C4738" w:rsidP="0002770B">
      <w:pPr>
        <w:rPr>
          <w:rFonts w:ascii="Times New Roman" w:hAnsi="Times New Roman" w:cs="Times New Roman"/>
        </w:rPr>
      </w:pPr>
    </w:p>
    <w:p w14:paraId="6F311C0C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R² (Coefficient of Determination): 0.9945 → Model explains 99.45% of platelet count variance</w:t>
      </w:r>
    </w:p>
    <w:p w14:paraId="4A0DDE56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Mean Absolute Error (MAE): 2,238 cells/</w:t>
      </w:r>
      <w:proofErr w:type="spellStart"/>
      <w:r w:rsidRPr="0002770B">
        <w:rPr>
          <w:rFonts w:ascii="Times New Roman" w:hAnsi="Times New Roman" w:cs="Times New Roman"/>
        </w:rPr>
        <w:t>μL</w:t>
      </w:r>
      <w:proofErr w:type="spellEnd"/>
      <w:r w:rsidRPr="0002770B">
        <w:rPr>
          <w:rFonts w:ascii="Times New Roman" w:hAnsi="Times New Roman" w:cs="Times New Roman"/>
        </w:rPr>
        <w:t xml:space="preserve"> → Average prediction error ~</w:t>
      </w:r>
      <w:r w:rsidRPr="0002770B">
        <w:rPr>
          <w:rFonts w:ascii="Times New Roman" w:hAnsi="Times New Roman" w:cs="Times New Roman"/>
        </w:rPr>
        <w:t>2,200 platelets</w:t>
      </w:r>
    </w:p>
    <w:p w14:paraId="11176B54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Clinical Validation: Forecast errors &lt;5% of typical platelet range (100,000-150,000 cells/</w:t>
      </w:r>
      <w:proofErr w:type="spellStart"/>
      <w:r w:rsidRPr="0002770B">
        <w:rPr>
          <w:rFonts w:ascii="Times New Roman" w:hAnsi="Times New Roman" w:cs="Times New Roman"/>
        </w:rPr>
        <w:t>μL</w:t>
      </w:r>
      <w:proofErr w:type="spellEnd"/>
      <w:r w:rsidRPr="0002770B">
        <w:rPr>
          <w:rFonts w:ascii="Times New Roman" w:hAnsi="Times New Roman" w:cs="Times New Roman"/>
        </w:rPr>
        <w:t>), well within clinical decision-making tolerance</w:t>
      </w:r>
    </w:p>
    <w:p w14:paraId="4A7D2013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Root Mean Square Error (RMSE): 3,127 cells/</w:t>
      </w:r>
      <w:proofErr w:type="spellStart"/>
      <w:r w:rsidRPr="0002770B">
        <w:rPr>
          <w:rFonts w:ascii="Times New Roman" w:hAnsi="Times New Roman" w:cs="Times New Roman"/>
        </w:rPr>
        <w:t>μL</w:t>
      </w:r>
      <w:proofErr w:type="spellEnd"/>
      <w:r w:rsidRPr="0002770B">
        <w:rPr>
          <w:rFonts w:ascii="Times New Roman" w:hAnsi="Times New Roman" w:cs="Times New Roman"/>
        </w:rPr>
        <w:t xml:space="preserve"> (slightly higher than MAE due to outlier sensitivity</w:t>
      </w:r>
      <w:r w:rsidRPr="0002770B">
        <w:rPr>
          <w:rFonts w:ascii="Times New Roman" w:hAnsi="Times New Roman" w:cs="Times New Roman"/>
        </w:rPr>
        <w:t>)</w:t>
      </w:r>
    </w:p>
    <w:p w14:paraId="02240952" w14:textId="6DF87895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2C4738">
        <w:rPr>
          <w:rFonts w:ascii="Times New Roman" w:hAnsi="Times New Roman" w:cs="Times New Roman"/>
          <w:b/>
          <w:bCs/>
        </w:rPr>
        <w:lastRenderedPageBreak/>
        <w:t>7.3 Cross-Validation and Generalizability Assessment</w:t>
      </w:r>
    </w:p>
    <w:p w14:paraId="7036EBCE" w14:textId="77777777" w:rsidR="002C4738" w:rsidRPr="002C4738" w:rsidRDefault="002C4738" w:rsidP="0002770B">
      <w:pPr>
        <w:rPr>
          <w:rFonts w:ascii="Times New Roman" w:hAnsi="Times New Roman" w:cs="Times New Roman"/>
          <w:b/>
          <w:bCs/>
        </w:rPr>
      </w:pPr>
    </w:p>
    <w:p w14:paraId="3B86306F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Model robustness was verified through 5-fold stratified cross-validation, ensuring consistent performance across different patient subgroups (age quartiles, gender, disease severity). Results:</w:t>
      </w:r>
    </w:p>
    <w:p w14:paraId="25FCDB29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Mean Cr</w:t>
      </w:r>
      <w:r w:rsidRPr="0002770B">
        <w:rPr>
          <w:rFonts w:ascii="Times New Roman" w:hAnsi="Times New Roman" w:cs="Times New Roman"/>
        </w:rPr>
        <w:t>oss-Validation Accuracy: 99.4% (±0.3% standard deviation)</w:t>
      </w:r>
    </w:p>
    <w:p w14:paraId="70706D49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Minimum Fold Accuracy: 99.0% (Fold 3: n=491 patients)</w:t>
      </w:r>
    </w:p>
    <w:p w14:paraId="241D8EF8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Maximum Fold Accuracy: 99.8% (Fold 1: n=491 patients)</w:t>
      </w:r>
    </w:p>
    <w:p w14:paraId="1D0286E7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Variance Between Folds: 0.0009 (negligible, indicating stable generalization)</w:t>
      </w:r>
    </w:p>
    <w:p w14:paraId="04FE1859" w14:textId="77777777" w:rsidR="00BA2ECB" w:rsidRPr="0002770B" w:rsidRDefault="00BA2ECB" w:rsidP="0002770B">
      <w:pPr>
        <w:rPr>
          <w:rFonts w:ascii="Times New Roman" w:hAnsi="Times New Roman" w:cs="Times New Roman"/>
        </w:rPr>
      </w:pPr>
    </w:p>
    <w:p w14:paraId="22F8CC4D" w14:textId="24775D16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The minimal</w:t>
      </w:r>
      <w:r w:rsidRPr="0002770B">
        <w:rPr>
          <w:rFonts w:ascii="Times New Roman" w:hAnsi="Times New Roman" w:cs="Times New Roman"/>
        </w:rPr>
        <w:t xml:space="preserve"> performance variance across folds suggests the model has learned generalizable patterns rather than dataset-specific artifacts.</w:t>
      </w:r>
    </w:p>
    <w:p w14:paraId="123AD5F5" w14:textId="77777777" w:rsidR="002C4738" w:rsidRPr="0002770B" w:rsidRDefault="002C4738" w:rsidP="0002770B">
      <w:pPr>
        <w:rPr>
          <w:rFonts w:ascii="Times New Roman" w:hAnsi="Times New Roman" w:cs="Times New Roman"/>
        </w:rPr>
      </w:pPr>
    </w:p>
    <w:p w14:paraId="3DC261C4" w14:textId="762EDDFC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2C4738">
        <w:rPr>
          <w:rFonts w:ascii="Times New Roman" w:hAnsi="Times New Roman" w:cs="Times New Roman"/>
          <w:b/>
          <w:bCs/>
        </w:rPr>
        <w:t>8. Clinical Workflow Integration and User Experience Design</w:t>
      </w:r>
    </w:p>
    <w:p w14:paraId="7F06FF69" w14:textId="77777777" w:rsidR="002C4738" w:rsidRPr="002C4738" w:rsidRDefault="002C4738" w:rsidP="0002770B">
      <w:pPr>
        <w:rPr>
          <w:rFonts w:ascii="Times New Roman" w:hAnsi="Times New Roman" w:cs="Times New Roman"/>
          <w:b/>
          <w:bCs/>
        </w:rPr>
      </w:pPr>
    </w:p>
    <w:p w14:paraId="652D7418" w14:textId="4A814A84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2C4738">
        <w:rPr>
          <w:rFonts w:ascii="Times New Roman" w:hAnsi="Times New Roman" w:cs="Times New Roman"/>
          <w:b/>
          <w:bCs/>
        </w:rPr>
        <w:t>8.1 User Interface Architecture</w:t>
      </w:r>
    </w:p>
    <w:p w14:paraId="5D148F08" w14:textId="77777777" w:rsidR="002C4738" w:rsidRPr="002C4738" w:rsidRDefault="002C4738" w:rsidP="0002770B">
      <w:pPr>
        <w:rPr>
          <w:rFonts w:ascii="Times New Roman" w:hAnsi="Times New Roman" w:cs="Times New Roman"/>
          <w:b/>
          <w:bCs/>
        </w:rPr>
      </w:pPr>
    </w:p>
    <w:p w14:paraId="1BCB9908" w14:textId="78C00104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The CDSS features a two-panel inter</w:t>
      </w:r>
      <w:r w:rsidRPr="0002770B">
        <w:rPr>
          <w:rFonts w:ascii="Times New Roman" w:hAnsi="Times New Roman" w:cs="Times New Roman"/>
        </w:rPr>
        <w:t>face optimized for clinical workflows:</w:t>
      </w:r>
    </w:p>
    <w:p w14:paraId="78F3F1DB" w14:textId="77777777" w:rsidR="002C4738" w:rsidRPr="0002770B" w:rsidRDefault="002C4738" w:rsidP="0002770B">
      <w:pPr>
        <w:rPr>
          <w:rFonts w:ascii="Times New Roman" w:hAnsi="Times New Roman" w:cs="Times New Roman"/>
        </w:rPr>
      </w:pPr>
    </w:p>
    <w:p w14:paraId="6CBA995A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Left Sidebar (Data Entry Panel): Patient demographics, serial reports A-E with timestamp-based organization, optional body metrics toggle, smart urine output tracking with real-time rate calculation</w:t>
      </w:r>
    </w:p>
    <w:p w14:paraId="4D99FC8B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 xml:space="preserve">Main Content Area </w:t>
      </w:r>
      <w:r w:rsidRPr="0002770B">
        <w:rPr>
          <w:rFonts w:ascii="Times New Roman" w:hAnsi="Times New Roman" w:cs="Times New Roman"/>
        </w:rPr>
        <w:t>(Visualization Panel): Pre-analysis welcome card with clinical threshold reference, post-analysis multi-dashboard layout (</w:t>
      </w:r>
      <w:proofErr w:type="spellStart"/>
      <w:r w:rsidRPr="0002770B">
        <w:rPr>
          <w:rFonts w:ascii="Times New Roman" w:hAnsi="Times New Roman" w:cs="Times New Roman"/>
        </w:rPr>
        <w:t>hemodynamics</w:t>
      </w:r>
      <w:proofErr w:type="spellEnd"/>
      <w:r w:rsidRPr="0002770B">
        <w:rPr>
          <w:rFonts w:ascii="Times New Roman" w:hAnsi="Times New Roman" w:cs="Times New Roman"/>
        </w:rPr>
        <w:t>, AI risk assessment, clinical vitals matrix, platelet trajectory, recommendations)</w:t>
      </w:r>
    </w:p>
    <w:p w14:paraId="277A3B3C" w14:textId="77777777" w:rsidR="00BA2ECB" w:rsidRPr="0002770B" w:rsidRDefault="00BA2ECB" w:rsidP="0002770B">
      <w:pPr>
        <w:rPr>
          <w:rFonts w:ascii="Times New Roman" w:hAnsi="Times New Roman" w:cs="Times New Roman"/>
        </w:rPr>
      </w:pPr>
    </w:p>
    <w:p w14:paraId="173F455D" w14:textId="4192650E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The design prioritizes zero-learning-</w:t>
      </w:r>
      <w:r w:rsidRPr="0002770B">
        <w:rPr>
          <w:rFonts w:ascii="Times New Roman" w:hAnsi="Times New Roman" w:cs="Times New Roman"/>
        </w:rPr>
        <w:t>curve usability for emergency department and ward clinicians through:</w:t>
      </w:r>
    </w:p>
    <w:p w14:paraId="283BA5BA" w14:textId="77777777" w:rsidR="002C4738" w:rsidRPr="0002770B" w:rsidRDefault="002C4738" w:rsidP="0002770B">
      <w:pPr>
        <w:rPr>
          <w:rFonts w:ascii="Times New Roman" w:hAnsi="Times New Roman" w:cs="Times New Roman"/>
        </w:rPr>
      </w:pPr>
    </w:p>
    <w:p w14:paraId="7154CF15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Progressive Disclosure: Advanced features (body metrics, urine tracking) hidden behind toggles to reduce cognitive load</w:t>
      </w:r>
    </w:p>
    <w:p w14:paraId="5D9951B6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Contextual Validation: Real-time input validation with immediate f</w:t>
      </w:r>
      <w:r w:rsidRPr="0002770B">
        <w:rPr>
          <w:rFonts w:ascii="Times New Roman" w:hAnsi="Times New Roman" w:cs="Times New Roman"/>
        </w:rPr>
        <w:t>eedback on physiologically implausible values</w:t>
      </w:r>
    </w:p>
    <w:p w14:paraId="5DE0A156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Auto-fill Intelligence: Previous report values automatically populate new reports to minimize redundant data entry</w:t>
      </w:r>
    </w:p>
    <w:p w14:paraId="0D9A4181" w14:textId="3A1B2855" w:rsidR="00BA2ECB" w:rsidRPr="0002770B" w:rsidRDefault="002C4738" w:rsidP="000277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E71C19" wp14:editId="71485710">
            <wp:extent cx="7013007" cy="39139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5083" cy="392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4DC1" w14:textId="77777777" w:rsidR="002C4738" w:rsidRDefault="002C4738" w:rsidP="0002770B">
      <w:pPr>
        <w:rPr>
          <w:rFonts w:ascii="Times New Roman" w:hAnsi="Times New Roman" w:cs="Times New Roman"/>
        </w:rPr>
      </w:pPr>
    </w:p>
    <w:p w14:paraId="44B39B8A" w14:textId="7F40EB35" w:rsidR="00BA2ECB" w:rsidRPr="002C4738" w:rsidRDefault="002C4738" w:rsidP="0002770B">
      <w:pPr>
        <w:rPr>
          <w:rFonts w:ascii="Times New Roman" w:hAnsi="Times New Roman" w:cs="Times New Roman"/>
          <w:b/>
          <w:bCs/>
        </w:rPr>
      </w:pPr>
      <w:r w:rsidRPr="002C4738">
        <w:rPr>
          <w:rFonts w:ascii="Times New Roman" w:hAnsi="Times New Roman" w:cs="Times New Roman"/>
          <w:b/>
          <w:bCs/>
        </w:rPr>
        <w:lastRenderedPageBreak/>
        <w:t>8.2 Data Entry Protocol and Longitudinal Analysis</w:t>
      </w:r>
    </w:p>
    <w:p w14:paraId="61CD159E" w14:textId="77777777" w:rsidR="002C4738" w:rsidRDefault="002C4738" w:rsidP="0002770B">
      <w:pPr>
        <w:rPr>
          <w:rFonts w:ascii="Times New Roman" w:hAnsi="Times New Roman" w:cs="Times New Roman"/>
        </w:rPr>
      </w:pPr>
    </w:p>
    <w:p w14:paraId="3962CA16" w14:textId="13C3385A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Clinicians iteratively enter up to 5 serial reports (</w:t>
      </w:r>
      <w:proofErr w:type="spellStart"/>
      <w:r w:rsidRPr="0002770B">
        <w:rPr>
          <w:rFonts w:ascii="Times New Roman" w:hAnsi="Times New Roman" w:cs="Times New Roman"/>
        </w:rPr>
        <w:t>labeled</w:t>
      </w:r>
      <w:proofErr w:type="spellEnd"/>
      <w:r w:rsidRPr="0002770B">
        <w:rPr>
          <w:rFonts w:ascii="Times New Roman" w:hAnsi="Times New Roman" w:cs="Times New Roman"/>
        </w:rPr>
        <w:t xml:space="preserve"> A-E) with precise timestamps, enabling co</w:t>
      </w:r>
      <w:r w:rsidRPr="0002770B">
        <w:rPr>
          <w:rFonts w:ascii="Times New Roman" w:hAnsi="Times New Roman" w:cs="Times New Roman"/>
        </w:rPr>
        <w:t>mprehensive longitudinal platelet trajectory analysis. Each report requires:</w:t>
      </w:r>
    </w:p>
    <w:p w14:paraId="43558207" w14:textId="77777777" w:rsidR="002C4738" w:rsidRPr="0002770B" w:rsidRDefault="002C4738" w:rsidP="0002770B">
      <w:pPr>
        <w:rPr>
          <w:rFonts w:ascii="Times New Roman" w:hAnsi="Times New Roman" w:cs="Times New Roman"/>
        </w:rPr>
      </w:pPr>
    </w:p>
    <w:p w14:paraId="1DEF7660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Temporal Metadata: Date picker + discrete time entry (hour 1-12, minute 0-59, AM/PM selector)</w:t>
      </w:r>
    </w:p>
    <w:p w14:paraId="069D0630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 xml:space="preserve">Laboratory Values: Platelet count (required), </w:t>
      </w:r>
      <w:proofErr w:type="spellStart"/>
      <w:r w:rsidRPr="0002770B">
        <w:rPr>
          <w:rFonts w:ascii="Times New Roman" w:hAnsi="Times New Roman" w:cs="Times New Roman"/>
        </w:rPr>
        <w:t>Hemoglobin</w:t>
      </w:r>
      <w:proofErr w:type="spellEnd"/>
      <w:r w:rsidRPr="0002770B">
        <w:rPr>
          <w:rFonts w:ascii="Times New Roman" w:hAnsi="Times New Roman" w:cs="Times New Roman"/>
        </w:rPr>
        <w:t xml:space="preserve">, RBC count, </w:t>
      </w:r>
      <w:proofErr w:type="spellStart"/>
      <w:r w:rsidRPr="0002770B">
        <w:rPr>
          <w:rFonts w:ascii="Times New Roman" w:hAnsi="Times New Roman" w:cs="Times New Roman"/>
        </w:rPr>
        <w:t>Hematocrit</w:t>
      </w:r>
      <w:proofErr w:type="spellEnd"/>
      <w:r w:rsidRPr="0002770B">
        <w:rPr>
          <w:rFonts w:ascii="Times New Roman" w:hAnsi="Times New Roman" w:cs="Times New Roman"/>
        </w:rPr>
        <w:t xml:space="preserve"> (opti</w:t>
      </w:r>
      <w:r w:rsidRPr="0002770B">
        <w:rPr>
          <w:rFonts w:ascii="Times New Roman" w:hAnsi="Times New Roman" w:cs="Times New Roman"/>
        </w:rPr>
        <w:t>onal but recommended)</w:t>
      </w:r>
    </w:p>
    <w:p w14:paraId="51031396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Vital Signs: Systolic BP, Diastolic BP, Heart rate (system auto-calculates MAP, Shock Index, Pulse Pressure)</w:t>
      </w:r>
    </w:p>
    <w:p w14:paraId="7E134B83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Optional Urine Output: Volume (mL), time period (hours), weight (kg) → system calculates real-time mL/kg/hr with clinical int</w:t>
      </w:r>
      <w:r w:rsidRPr="0002770B">
        <w:rPr>
          <w:rFonts w:ascii="Times New Roman" w:hAnsi="Times New Roman" w:cs="Times New Roman"/>
        </w:rPr>
        <w:t>erpretation (oliguria/borderline/normal/polyuria)</w:t>
      </w:r>
    </w:p>
    <w:p w14:paraId="4544E19E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WHO Warning Signs: Multi-select checkbox for abdominal pain, persistent vomiting, mucosal bleeding, lethargy, hepatomegaly</w:t>
      </w:r>
    </w:p>
    <w:p w14:paraId="7E903C24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General Symptoms: Multi-select for fever, headache, joint pain, vomiting, bleeding</w:t>
      </w:r>
    </w:p>
    <w:p w14:paraId="7E6037CC" w14:textId="77777777" w:rsidR="00BA2ECB" w:rsidRPr="0002770B" w:rsidRDefault="00BA2ECB" w:rsidP="0002770B">
      <w:pPr>
        <w:rPr>
          <w:rFonts w:ascii="Times New Roman" w:hAnsi="Times New Roman" w:cs="Times New Roman"/>
        </w:rPr>
      </w:pPr>
    </w:p>
    <w:p w14:paraId="4C497DBA" w14:textId="426A1C43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2C4738">
        <w:rPr>
          <w:rFonts w:ascii="Times New Roman" w:hAnsi="Times New Roman" w:cs="Times New Roman"/>
          <w:b/>
          <w:bCs/>
        </w:rPr>
        <w:t>8.3 Output Dashboards and Clinical Decision Support</w:t>
      </w:r>
    </w:p>
    <w:p w14:paraId="7BCB0862" w14:textId="77777777" w:rsidR="002C4738" w:rsidRPr="002C4738" w:rsidRDefault="002C4738" w:rsidP="0002770B">
      <w:pPr>
        <w:rPr>
          <w:rFonts w:ascii="Times New Roman" w:hAnsi="Times New Roman" w:cs="Times New Roman"/>
          <w:b/>
          <w:bCs/>
        </w:rPr>
      </w:pPr>
    </w:p>
    <w:p w14:paraId="3A6922B6" w14:textId="370D93D5" w:rsidR="00BA2EC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Upon clicking RUN ANALYSIS, the system generates five integrated dashboards:</w:t>
      </w:r>
    </w:p>
    <w:p w14:paraId="1EED3284" w14:textId="77777777" w:rsidR="002C4738" w:rsidRPr="0002770B" w:rsidRDefault="002C4738" w:rsidP="0002770B">
      <w:pPr>
        <w:rPr>
          <w:rFonts w:ascii="Times New Roman" w:hAnsi="Times New Roman" w:cs="Times New Roman"/>
        </w:rPr>
      </w:pPr>
    </w:p>
    <w:p w14:paraId="6E65674C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 xml:space="preserve">Treatment &amp; </w:t>
      </w:r>
      <w:proofErr w:type="spellStart"/>
      <w:r w:rsidRPr="0002770B">
        <w:rPr>
          <w:rFonts w:ascii="Times New Roman" w:hAnsi="Times New Roman" w:cs="Times New Roman"/>
        </w:rPr>
        <w:t>Hemodynamics</w:t>
      </w:r>
      <w:proofErr w:type="spellEnd"/>
      <w:r w:rsidRPr="0002770B">
        <w:rPr>
          <w:rFonts w:ascii="Times New Roman" w:hAnsi="Times New Roman" w:cs="Times New Roman"/>
        </w:rPr>
        <w:t xml:space="preserve"> Dashboard: IV maintenance rate (Holliday-Segar formula), MAP with status badge (critical &lt;65, normal </w:t>
      </w:r>
      <w:r w:rsidRPr="0002770B">
        <w:rPr>
          <w:rFonts w:ascii="Times New Roman" w:hAnsi="Times New Roman" w:cs="Times New Roman"/>
        </w:rPr>
        <w:t>65-95, elevated &gt;95), Shock Index with alert if &gt;0.9, Pulse Pressure with impending shock warning if ≤20, Urine Output status with clinical interpretation</w:t>
      </w:r>
    </w:p>
    <w:p w14:paraId="4338BDE1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AI Risk Assessment: Large risk gauge (CRITICAL &gt;70%, HIGH 50-70%, LOW &lt;50%), risk pie chart visualiza</w:t>
      </w:r>
      <w:r w:rsidRPr="0002770B">
        <w:rPr>
          <w:rFonts w:ascii="Times New Roman" w:hAnsi="Times New Roman" w:cs="Times New Roman"/>
        </w:rPr>
        <w:t>tion, SHAP-driven feature importance bar chart showing top 8 contributing factors with urine adjustment annotation if tracking enabled</w:t>
      </w:r>
    </w:p>
    <w:p w14:paraId="72D93089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Clinical Vitals Matrix: Longitudinal table displaying all serial reports (A-E) with rows for Date/Time, Age, Sex, Weight,</w:t>
      </w:r>
      <w:r w:rsidRPr="0002770B">
        <w:rPr>
          <w:rFonts w:ascii="Times New Roman" w:hAnsi="Times New Roman" w:cs="Times New Roman"/>
        </w:rPr>
        <w:t xml:space="preserve"> BMI, Platelets, Hct, Hb, RBC, BP, HR, MAP, Shock Index, Urine Output – enables rapid temporal pattern recognition</w:t>
      </w:r>
    </w:p>
    <w:p w14:paraId="1127E2C5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 xml:space="preserve">Platelet Trajectory Chart: Interactive </w:t>
      </w:r>
      <w:proofErr w:type="spellStart"/>
      <w:r w:rsidRPr="0002770B">
        <w:rPr>
          <w:rFonts w:ascii="Times New Roman" w:hAnsi="Times New Roman" w:cs="Times New Roman"/>
        </w:rPr>
        <w:t>Plotly</w:t>
      </w:r>
      <w:proofErr w:type="spellEnd"/>
      <w:r w:rsidRPr="0002770B">
        <w:rPr>
          <w:rFonts w:ascii="Times New Roman" w:hAnsi="Times New Roman" w:cs="Times New Roman"/>
        </w:rPr>
        <w:t xml:space="preserve"> visualization with observed data points (blue line + markers), 24-hour forecast (red dashed lin</w:t>
      </w:r>
      <w:r w:rsidRPr="0002770B">
        <w:rPr>
          <w:rFonts w:ascii="Times New Roman" w:hAnsi="Times New Roman" w:cs="Times New Roman"/>
        </w:rPr>
        <w:t>e), danger zones (red &lt;50k, orange 50-100k). Three metric cards display: Overall Velocity (platelets/day), 24h Forecast (predicted count), Trend (↑ Rising / ↓ Declining + urine impact note)</w:t>
      </w:r>
    </w:p>
    <w:p w14:paraId="423361BA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Clinical Recommendations: Two-column layout with Monitoring Freque</w:t>
      </w:r>
      <w:r w:rsidRPr="0002770B">
        <w:rPr>
          <w:rFonts w:ascii="Times New Roman" w:hAnsi="Times New Roman" w:cs="Times New Roman"/>
        </w:rPr>
        <w:t>ncy (based on risk score: Critical=ICU-level, vitals q1-2h, CBC q4-6h; High=Close ward, vitals q2-4h, CBC q8-12h; Low=Standard, vitals q4-6h, CBC daily) and Treatment Considerations (context-aware alerts for SI &gt;0.9, MAP &lt;65, PP ≤20, platelets &lt;50k, oligur</w:t>
      </w:r>
      <w:r w:rsidRPr="0002770B">
        <w:rPr>
          <w:rFonts w:ascii="Times New Roman" w:hAnsi="Times New Roman" w:cs="Times New Roman"/>
        </w:rPr>
        <w:t>ia, WHO signs, bleeding)</w:t>
      </w:r>
    </w:p>
    <w:p w14:paraId="48390552" w14:textId="77777777" w:rsidR="00BA2ECB" w:rsidRPr="0002770B" w:rsidRDefault="00BA2ECB" w:rsidP="0002770B">
      <w:pPr>
        <w:rPr>
          <w:rFonts w:ascii="Times New Roman" w:hAnsi="Times New Roman" w:cs="Times New Roman"/>
        </w:rPr>
      </w:pPr>
    </w:p>
    <w:p w14:paraId="4E8DF214" w14:textId="0CB7A728" w:rsidR="00BA2ECB" w:rsidRDefault="002C4738" w:rsidP="0002770B">
      <w:pPr>
        <w:rPr>
          <w:rFonts w:ascii="Times New Roman" w:hAnsi="Times New Roman" w:cs="Times New Roman"/>
          <w:b/>
          <w:bCs/>
        </w:rPr>
      </w:pPr>
      <w:r w:rsidRPr="002C4738">
        <w:rPr>
          <w:rFonts w:ascii="Times New Roman" w:hAnsi="Times New Roman" w:cs="Times New Roman"/>
          <w:b/>
          <w:bCs/>
        </w:rPr>
        <w:t>9. Limitations and Future Research Directions</w:t>
      </w:r>
    </w:p>
    <w:p w14:paraId="7C945BA8" w14:textId="77777777" w:rsidR="002C4738" w:rsidRPr="002C4738" w:rsidRDefault="002C4738" w:rsidP="0002770B">
      <w:pPr>
        <w:rPr>
          <w:rFonts w:ascii="Times New Roman" w:hAnsi="Times New Roman" w:cs="Times New Roman"/>
          <w:b/>
          <w:bCs/>
        </w:rPr>
      </w:pPr>
    </w:p>
    <w:p w14:paraId="368CDA8F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Dataset Scope: Model trained on 2,455 patients from specific dengue-endemic regions (primarily South/Southeast Asia). External validation across diverse populations (Africa, Latin Amer</w:t>
      </w:r>
      <w:r w:rsidRPr="0002770B">
        <w:rPr>
          <w:rFonts w:ascii="Times New Roman" w:hAnsi="Times New Roman" w:cs="Times New Roman"/>
        </w:rPr>
        <w:t>ica, Pacific Islands) recommended to assess geographic generalizability and serotype-specific performance</w:t>
      </w:r>
    </w:p>
    <w:p w14:paraId="54A96C00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Temporal Granularity: Linear regression assumes constant platelet velocity over 24-hour intervals. Non-linear models (polynomial regression, LSTM neur</w:t>
      </w:r>
      <w:r w:rsidRPr="0002770B">
        <w:rPr>
          <w:rFonts w:ascii="Times New Roman" w:hAnsi="Times New Roman" w:cs="Times New Roman"/>
        </w:rPr>
        <w:t>al networks) may capture diurnal variations and phase-specific trajectories (febrile, critical, recovery)</w:t>
      </w:r>
    </w:p>
    <w:p w14:paraId="02A123DB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Feature Expansion Opportunities: Future iterations could incorporate additional biomarkers including NS1 antigen status, IgM/IgG serology timing, live</w:t>
      </w:r>
      <w:r w:rsidRPr="0002770B">
        <w:rPr>
          <w:rFonts w:ascii="Times New Roman" w:hAnsi="Times New Roman" w:cs="Times New Roman"/>
        </w:rPr>
        <w:t>r enzymes (AST/ALT), albumin, prothrombin time, viral load quantification. Integration of imaging findings (ultrasound for ascites/pleural effusion quantification) may enhance plasma leakage assessment</w:t>
      </w:r>
    </w:p>
    <w:p w14:paraId="7AE93297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Prospective Clinical Validation: While retrospective p</w:t>
      </w:r>
      <w:r w:rsidRPr="0002770B">
        <w:rPr>
          <w:rFonts w:ascii="Times New Roman" w:hAnsi="Times New Roman" w:cs="Times New Roman"/>
        </w:rPr>
        <w:t>erformance is exceptional (99.6% accuracy), prospective randomized controlled trials are required to assess impact on patient-</w:t>
      </w:r>
      <w:proofErr w:type="spellStart"/>
      <w:r w:rsidRPr="0002770B">
        <w:rPr>
          <w:rFonts w:ascii="Times New Roman" w:hAnsi="Times New Roman" w:cs="Times New Roman"/>
        </w:rPr>
        <w:t>centered</w:t>
      </w:r>
      <w:proofErr w:type="spellEnd"/>
      <w:r w:rsidRPr="0002770B">
        <w:rPr>
          <w:rFonts w:ascii="Times New Roman" w:hAnsi="Times New Roman" w:cs="Times New Roman"/>
        </w:rPr>
        <w:t xml:space="preserve"> outcomes including ICU admission rates, mortality, length of stay, and clinician decision-making patterns</w:t>
      </w:r>
    </w:p>
    <w:p w14:paraId="5F46C73D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lastRenderedPageBreak/>
        <w:t>Interoperabilit</w:t>
      </w:r>
      <w:r w:rsidRPr="0002770B">
        <w:rPr>
          <w:rFonts w:ascii="Times New Roman" w:hAnsi="Times New Roman" w:cs="Times New Roman"/>
        </w:rPr>
        <w:t>y and EHR Integration: Current implementation operates as standalone application. Integration with Electronic Health Records (EHR) via HL7 FHIR standards would enable automated data ingestion, reduce manual entry burden, and facilitate seamless clinical wo</w:t>
      </w:r>
      <w:r w:rsidRPr="0002770B">
        <w:rPr>
          <w:rFonts w:ascii="Times New Roman" w:hAnsi="Times New Roman" w:cs="Times New Roman"/>
        </w:rPr>
        <w:t>rkflow embedding</w:t>
      </w:r>
    </w:p>
    <w:p w14:paraId="39564DCC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 xml:space="preserve">Model Updating Strategy: Continuous monitoring of model performance drift is essential as dengue epidemiology evolves (serotype shifts, climate change impacts). Establishing automated retraining pipelines with new data while preserving </w:t>
      </w:r>
      <w:proofErr w:type="spellStart"/>
      <w:r w:rsidRPr="0002770B">
        <w:rPr>
          <w:rFonts w:ascii="Times New Roman" w:hAnsi="Times New Roman" w:cs="Times New Roman"/>
        </w:rPr>
        <w:t>exp</w:t>
      </w:r>
      <w:r w:rsidRPr="0002770B">
        <w:rPr>
          <w:rFonts w:ascii="Times New Roman" w:hAnsi="Times New Roman" w:cs="Times New Roman"/>
        </w:rPr>
        <w:t>lainability</w:t>
      </w:r>
      <w:proofErr w:type="spellEnd"/>
      <w:r w:rsidRPr="0002770B">
        <w:rPr>
          <w:rFonts w:ascii="Times New Roman" w:hAnsi="Times New Roman" w:cs="Times New Roman"/>
        </w:rPr>
        <w:t xml:space="preserve"> is a key engineering challenge</w:t>
      </w:r>
    </w:p>
    <w:p w14:paraId="3EF34E65" w14:textId="77777777" w:rsidR="00BA2ECB" w:rsidRPr="0002770B" w:rsidRDefault="00BA2ECB" w:rsidP="0002770B">
      <w:pPr>
        <w:rPr>
          <w:rFonts w:ascii="Times New Roman" w:hAnsi="Times New Roman" w:cs="Times New Roman"/>
        </w:rPr>
      </w:pPr>
    </w:p>
    <w:p w14:paraId="171356E1" w14:textId="77777777" w:rsidR="00BA2ECB" w:rsidRPr="002C4738" w:rsidRDefault="002C4738" w:rsidP="0002770B">
      <w:pPr>
        <w:rPr>
          <w:rFonts w:ascii="Times New Roman" w:hAnsi="Times New Roman" w:cs="Times New Roman"/>
          <w:b/>
          <w:bCs/>
        </w:rPr>
      </w:pPr>
      <w:r w:rsidRPr="002C4738">
        <w:rPr>
          <w:rFonts w:ascii="Times New Roman" w:hAnsi="Times New Roman" w:cs="Times New Roman"/>
          <w:b/>
          <w:bCs/>
        </w:rPr>
        <w:t>10. Conclusion</w:t>
      </w:r>
    </w:p>
    <w:p w14:paraId="5BF8B593" w14:textId="77777777" w:rsidR="00BA2ECB" w:rsidRPr="0002770B" w:rsidRDefault="002C4738" w:rsidP="0002770B">
      <w:pPr>
        <w:rPr>
          <w:rFonts w:ascii="Times New Roman" w:hAnsi="Times New Roman" w:cs="Times New Roman"/>
        </w:rPr>
      </w:pPr>
      <w:r w:rsidRPr="0002770B">
        <w:rPr>
          <w:rFonts w:ascii="Times New Roman" w:hAnsi="Times New Roman" w:cs="Times New Roman"/>
        </w:rPr>
        <w:t>This methodology presents a comprehensive framework for developing clinically deployable AI-powered decision support systems that balance algorithmic performance with medical interpretability. The dual-branch architecture achieves exceptional predictive ac</w:t>
      </w:r>
      <w:r w:rsidRPr="0002770B">
        <w:rPr>
          <w:rFonts w:ascii="Times New Roman" w:hAnsi="Times New Roman" w:cs="Times New Roman"/>
        </w:rPr>
        <w:t xml:space="preserve">curacy (99.6% classification, R²=0.9945 regression) while maintaining </w:t>
      </w:r>
      <w:proofErr w:type="spellStart"/>
      <w:r w:rsidRPr="0002770B">
        <w:rPr>
          <w:rFonts w:ascii="Times New Roman" w:hAnsi="Times New Roman" w:cs="Times New Roman"/>
        </w:rPr>
        <w:t>explainability</w:t>
      </w:r>
      <w:proofErr w:type="spellEnd"/>
      <w:r w:rsidRPr="0002770B">
        <w:rPr>
          <w:rFonts w:ascii="Times New Roman" w:hAnsi="Times New Roman" w:cs="Times New Roman"/>
        </w:rPr>
        <w:t xml:space="preserve"> through SHAP integration and hybrid AI design. The zero-persistence architecture ensures regulatory compliance without compromising real-time performance. This work demons</w:t>
      </w:r>
      <w:r w:rsidRPr="0002770B">
        <w:rPr>
          <w:rFonts w:ascii="Times New Roman" w:hAnsi="Times New Roman" w:cs="Times New Roman"/>
        </w:rPr>
        <w:t>trates that machine learning can augment clinical expertise in resource-constrained settings where dengue remains a major public health burden.</w:t>
      </w:r>
    </w:p>
    <w:sectPr w:rsidR="00BA2ECB" w:rsidRPr="0002770B" w:rsidSect="0002770B">
      <w:pgSz w:w="11906" w:h="16838" w:code="9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37E49"/>
    <w:multiLevelType w:val="hybridMultilevel"/>
    <w:tmpl w:val="2D0A63B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16399A"/>
    <w:multiLevelType w:val="hybridMultilevel"/>
    <w:tmpl w:val="127A3BD8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ECB"/>
    <w:rsid w:val="0002770B"/>
    <w:rsid w:val="00095320"/>
    <w:rsid w:val="002C4738"/>
    <w:rsid w:val="004302D9"/>
    <w:rsid w:val="00BA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A4405"/>
  <w15:docId w15:val="{FA61C562-A66E-4240-88A4-040A2FF9D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40" w:after="80"/>
      <w:outlineLvl w:val="2"/>
    </w:pPr>
    <w:rPr>
      <w:b/>
      <w:bCs/>
      <w:color w:val="2E75B6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3579</Words>
  <Characters>20403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Annant Gautam</cp:lastModifiedBy>
  <cp:revision>2</cp:revision>
  <dcterms:created xsi:type="dcterms:W3CDTF">2026-02-13T22:40:00Z</dcterms:created>
  <dcterms:modified xsi:type="dcterms:W3CDTF">2026-02-13T23:19:00Z</dcterms:modified>
</cp:coreProperties>
</file>