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7445" w14:textId="50F24B2D" w:rsidR="00C00091" w:rsidRDefault="00C00091" w:rsidP="00C00091">
      <w:r>
        <w:t>Assumptions</w:t>
      </w:r>
    </w:p>
    <w:p w14:paraId="6B787EB7" w14:textId="77777777" w:rsidR="00C00091" w:rsidRDefault="00C00091" w:rsidP="00C00091">
      <w:r>
        <w:t xml:space="preserve">1. *Single User Role per Account*  </w:t>
      </w:r>
    </w:p>
    <w:p w14:paraId="08A211DE" w14:textId="77777777" w:rsidR="00C00091" w:rsidRDefault="00C00091" w:rsidP="00C00091">
      <w:r>
        <w:t xml:space="preserve">   – Every row in *USER* carries exactly one Role (Traveler, </w:t>
      </w:r>
      <w:proofErr w:type="spellStart"/>
      <w:r>
        <w:t>TourOperator</w:t>
      </w:r>
      <w:proofErr w:type="spellEnd"/>
      <w:r>
        <w:t xml:space="preserve"> or Admin). A “</w:t>
      </w:r>
      <w:proofErr w:type="spellStart"/>
      <w:r>
        <w:t>TourOperator</w:t>
      </w:r>
      <w:proofErr w:type="spellEnd"/>
      <w:r>
        <w:t>” account is always also a valid “</w:t>
      </w:r>
      <w:proofErr w:type="spellStart"/>
      <w:r>
        <w:t>ServiceProvider</w:t>
      </w:r>
      <w:proofErr w:type="spellEnd"/>
      <w:r>
        <w:t xml:space="preserve">” (via the </w:t>
      </w:r>
      <w:proofErr w:type="spellStart"/>
      <w:r>
        <w:t>LicenseNo</w:t>
      </w:r>
      <w:proofErr w:type="spellEnd"/>
      <w:r>
        <w:t xml:space="preserve"> link).  </w:t>
      </w:r>
    </w:p>
    <w:p w14:paraId="4C942DF7" w14:textId="77777777" w:rsidR="00C00091" w:rsidRDefault="00C00091" w:rsidP="00C00091"/>
    <w:p w14:paraId="6BB43F09" w14:textId="77777777" w:rsidR="00C00091" w:rsidRDefault="00C00091" w:rsidP="00C00091">
      <w:r>
        <w:t xml:space="preserve">2. *Booking → Payment → Ticket Flow*  </w:t>
      </w:r>
    </w:p>
    <w:p w14:paraId="7CE32218" w14:textId="77777777" w:rsidR="00C00091" w:rsidRDefault="00C00091" w:rsidP="00C00091">
      <w:r>
        <w:t xml:space="preserve">   – We assume *every* confirmed *BOOKING* must have at least one *PAYMENT* before any *TICKET* is issued.  </w:t>
      </w:r>
    </w:p>
    <w:p w14:paraId="309FED3A" w14:textId="77777777" w:rsidR="00C00091" w:rsidRDefault="00C00091" w:rsidP="00C00091">
      <w:r>
        <w:t xml:space="preserve">   – A booking’s Status flips from “</w:t>
      </w:r>
      <w:proofErr w:type="spellStart"/>
      <w:r>
        <w:t>Pending”→“Confirmed</w:t>
      </w:r>
      <w:proofErr w:type="spellEnd"/>
      <w:r>
        <w:t xml:space="preserve">” when </w:t>
      </w:r>
      <w:proofErr w:type="spellStart"/>
      <w:r>
        <w:t>Payment.Status</w:t>
      </w:r>
      <w:proofErr w:type="spellEnd"/>
      <w:r>
        <w:t xml:space="preserve"> = 'Paid'.  </w:t>
      </w:r>
    </w:p>
    <w:p w14:paraId="025CA350" w14:textId="77777777" w:rsidR="00C00091" w:rsidRDefault="00C00091" w:rsidP="00C00091"/>
    <w:p w14:paraId="36F1F45A" w14:textId="77777777" w:rsidR="00C00091" w:rsidRDefault="00C00091" w:rsidP="00C00091">
      <w:r>
        <w:t xml:space="preserve">3. *Cancellation Window &amp; Refund Policy*  </w:t>
      </w:r>
    </w:p>
    <w:p w14:paraId="7B37F4B0" w14:textId="77777777" w:rsidR="00C00091" w:rsidRDefault="00C00091" w:rsidP="00C00091">
      <w:r>
        <w:t xml:space="preserve">   – Cancellations in *CANCELLATION* can only be requested up to X days before </w:t>
      </w:r>
      <w:proofErr w:type="spellStart"/>
      <w:r>
        <w:t>Trip.StartDate</w:t>
      </w:r>
      <w:proofErr w:type="spellEnd"/>
      <w:r>
        <w:t xml:space="preserve"> (e.g. 7 days).  </w:t>
      </w:r>
    </w:p>
    <w:p w14:paraId="2CB30C89" w14:textId="77777777" w:rsidR="00C00091" w:rsidRDefault="00C00091" w:rsidP="00C00091">
      <w:r>
        <w:t xml:space="preserve">   – The refundable amount (in *REFUND*) is computed by the business logic (e.g. 80% if &gt;7 days, 50% if 3–7 days, 0% if &lt;3 days).  </w:t>
      </w:r>
    </w:p>
    <w:p w14:paraId="6BF49C57" w14:textId="77777777" w:rsidR="00C00091" w:rsidRDefault="00C00091" w:rsidP="00C00091"/>
    <w:p w14:paraId="221E94C4" w14:textId="77777777" w:rsidR="00C00091" w:rsidRDefault="00C00091" w:rsidP="00C00091">
      <w:r>
        <w:t xml:space="preserve">4. *Ratings Scales &amp; Moderation*  </w:t>
      </w:r>
    </w:p>
    <w:p w14:paraId="0A3DF10F" w14:textId="77777777" w:rsidR="00C00091" w:rsidRDefault="00C00091" w:rsidP="00C00091">
      <w:r>
        <w:t xml:space="preserve">   – </w:t>
      </w:r>
      <w:proofErr w:type="spellStart"/>
      <w:r>
        <w:t>Review.Rating</w:t>
      </w:r>
      <w:proofErr w:type="spellEnd"/>
      <w:r>
        <w:t xml:space="preserve"> is on a 1–5 integer scale.  </w:t>
      </w:r>
    </w:p>
    <w:p w14:paraId="0555755D" w14:textId="77777777" w:rsidR="00C00091" w:rsidRDefault="00C00091" w:rsidP="00C00091">
      <w:r>
        <w:t xml:space="preserve">   – Only users who have a *BOOKING* with Status = 'Completed' and a valid </w:t>
      </w:r>
      <w:proofErr w:type="spellStart"/>
      <w:r>
        <w:t>TicketID</w:t>
      </w:r>
      <w:proofErr w:type="spellEnd"/>
      <w:r>
        <w:t xml:space="preserve"> can leave a review.  </w:t>
      </w:r>
    </w:p>
    <w:p w14:paraId="3A842B01" w14:textId="77777777" w:rsidR="00C00091" w:rsidRDefault="00C00091" w:rsidP="00C00091">
      <w:r>
        <w:t xml:space="preserve">   – Admins will clear a review’s </w:t>
      </w:r>
      <w:proofErr w:type="spellStart"/>
      <w:r>
        <w:t>ApproveStatus</w:t>
      </w:r>
      <w:proofErr w:type="spellEnd"/>
      <w:r>
        <w:t xml:space="preserve"> within 48 hrs.  </w:t>
      </w:r>
    </w:p>
    <w:p w14:paraId="7B72A45E" w14:textId="77777777" w:rsidR="00C00091" w:rsidRDefault="00C00091" w:rsidP="00C00091"/>
    <w:p w14:paraId="7818B6A3" w14:textId="77777777" w:rsidR="00C00091" w:rsidRDefault="00C00091" w:rsidP="00C00091">
      <w:r>
        <w:t xml:space="preserve">5. *Trip Capacity &amp; Group Size*  </w:t>
      </w:r>
    </w:p>
    <w:p w14:paraId="67237B3B" w14:textId="77777777" w:rsidR="00C00091" w:rsidRDefault="00C00091" w:rsidP="00C00091">
      <w:r>
        <w:t xml:space="preserve">   – </w:t>
      </w:r>
      <w:proofErr w:type="spellStart"/>
      <w:r>
        <w:t>Trip.Capacity</w:t>
      </w:r>
      <w:proofErr w:type="spellEnd"/>
      <w:r>
        <w:t xml:space="preserve"> denotes the maximum *total* seats or slots.  </w:t>
      </w:r>
    </w:p>
    <w:p w14:paraId="573B758D" w14:textId="77777777" w:rsidR="00C00091" w:rsidRDefault="00C00091" w:rsidP="00C00091">
      <w:r>
        <w:t xml:space="preserve">   – </w:t>
      </w:r>
      <w:proofErr w:type="spellStart"/>
      <w:r>
        <w:t>Bookings.GroupSize</w:t>
      </w:r>
      <w:proofErr w:type="spellEnd"/>
      <w:r>
        <w:t xml:space="preserve"> must be ≤ the trip’s remaining capacity at booking time.  </w:t>
      </w:r>
    </w:p>
    <w:p w14:paraId="1F198A60" w14:textId="77777777" w:rsidR="00C00091" w:rsidRDefault="00C00091" w:rsidP="00C00091"/>
    <w:p w14:paraId="31DE4AC9" w14:textId="77777777" w:rsidR="00C00091" w:rsidRDefault="00C00091" w:rsidP="00C00091">
      <w:r>
        <w:t xml:space="preserve">6. *Service Assignment Acceptance*  </w:t>
      </w:r>
    </w:p>
    <w:p w14:paraId="37E7C68E" w14:textId="77777777" w:rsidR="00C00091" w:rsidRDefault="00C00091" w:rsidP="00C00091">
      <w:r>
        <w:lastRenderedPageBreak/>
        <w:t xml:space="preserve">   – Operators can assign multiple providers per trip via *TripServiceAssignment*, but a provider must respond within 24 </w:t>
      </w:r>
      <w:proofErr w:type="spellStart"/>
      <w:r>
        <w:t>hrs</w:t>
      </w:r>
      <w:proofErr w:type="spellEnd"/>
      <w:r>
        <w:t xml:space="preserve"> (or the assignment auto</w:t>
      </w:r>
      <w:r>
        <w:rPr>
          <w:rFonts w:ascii="Cambria Math" w:hAnsi="Cambria Math" w:cs="Cambria Math"/>
        </w:rPr>
        <w:t>‑</w:t>
      </w:r>
      <w:r>
        <w:t xml:space="preserve">expires).  </w:t>
      </w:r>
    </w:p>
    <w:p w14:paraId="51B8FEA4" w14:textId="77777777" w:rsidR="00C00091" w:rsidRDefault="00C00091" w:rsidP="00C00091">
      <w:r>
        <w:t xml:space="preserve">   – A Trip is only “Ready to Launch” once *all* required services (at least one hotel + one transport + one guide if required) are </w:t>
      </w:r>
      <w:proofErr w:type="spellStart"/>
      <w:r>
        <w:t>AssignmentStatus</w:t>
      </w:r>
      <w:proofErr w:type="spellEnd"/>
      <w:r>
        <w:t xml:space="preserve"> = 'Accepted'.  </w:t>
      </w:r>
    </w:p>
    <w:p w14:paraId="410DB73D" w14:textId="77777777" w:rsidR="00C00091" w:rsidRDefault="00C00091" w:rsidP="00C00091"/>
    <w:p w14:paraId="463B7AF2" w14:textId="77777777" w:rsidR="00C00091" w:rsidRDefault="00C00091" w:rsidP="00C00091">
      <w:r>
        <w:t xml:space="preserve">7. *Trip Categories &amp; Search*  </w:t>
      </w:r>
    </w:p>
    <w:p w14:paraId="72E8834E" w14:textId="77777777" w:rsidR="00C00091" w:rsidRDefault="00C00091" w:rsidP="00C00091">
      <w:r>
        <w:t xml:space="preserve">   – The domain of </w:t>
      </w:r>
      <w:proofErr w:type="spellStart"/>
      <w:r>
        <w:t>Category.Name</w:t>
      </w:r>
      <w:proofErr w:type="spellEnd"/>
      <w:r>
        <w:t xml:space="preserve"> is a fixed set {Adventure, Cultural, Leisure, Wildlife, Wellness, …}.  </w:t>
      </w:r>
    </w:p>
    <w:p w14:paraId="5D024F08" w14:textId="77777777" w:rsidR="00C00091" w:rsidRDefault="00C00091" w:rsidP="00C00091">
      <w:r>
        <w:t xml:space="preserve">   – In the UI, users can filter on one or more categories, which drives the M:N lookups in *TRIP_CATEGORY*.  </w:t>
      </w:r>
    </w:p>
    <w:p w14:paraId="3C9EBDF3" w14:textId="77777777" w:rsidR="00C00091" w:rsidRDefault="00C00091" w:rsidP="00C00091"/>
    <w:p w14:paraId="30E9D72A" w14:textId="77777777" w:rsidR="00C00091" w:rsidRDefault="00C00091" w:rsidP="00C00091">
      <w:r>
        <w:t xml:space="preserve">8. *Location Reuse*  </w:t>
      </w:r>
    </w:p>
    <w:p w14:paraId="15F02F77" w14:textId="77777777" w:rsidR="00C00091" w:rsidRDefault="00C00091" w:rsidP="00C00091">
      <w:r>
        <w:t xml:space="preserve">   – *LOCATION* rows are globally unique places. Multiple trips and service providers “</w:t>
      </w:r>
      <w:proofErr w:type="spellStart"/>
      <w:r>
        <w:t>LocateAt</w:t>
      </w:r>
      <w:proofErr w:type="spellEnd"/>
      <w:r>
        <w:t xml:space="preserve">” the same </w:t>
      </w:r>
      <w:proofErr w:type="spellStart"/>
      <w:r>
        <w:t>LocationID</w:t>
      </w:r>
      <w:proofErr w:type="spellEnd"/>
      <w:r>
        <w:t xml:space="preserve"> when they operate in a city.  </w:t>
      </w:r>
    </w:p>
    <w:p w14:paraId="3A59AD77" w14:textId="77777777" w:rsidR="00C00091" w:rsidRDefault="00C00091" w:rsidP="00C00091"/>
    <w:p w14:paraId="1D6081C7" w14:textId="77777777" w:rsidR="00C00091" w:rsidRDefault="00C00091" w:rsidP="00C00091">
      <w:r>
        <w:t>9. *Multi</w:t>
      </w:r>
      <w:r>
        <w:rPr>
          <w:rFonts w:ascii="Cambria Math" w:hAnsi="Cambria Math" w:cs="Cambria Math"/>
        </w:rPr>
        <w:t>‑</w:t>
      </w:r>
      <w:r>
        <w:t xml:space="preserve">valued Attributes*  </w:t>
      </w:r>
    </w:p>
    <w:p w14:paraId="1A5F7714" w14:textId="77777777" w:rsidR="00C00091" w:rsidRDefault="00C00091" w:rsidP="00C00091">
      <w:r>
        <w:t xml:space="preserve">   – </w:t>
      </w:r>
      <w:proofErr w:type="spellStart"/>
      <w:r>
        <w:t>Traveler.Preference</w:t>
      </w:r>
      <w:proofErr w:type="spellEnd"/>
      <w:r>
        <w:t xml:space="preserve"> values are drawn from a </w:t>
      </w:r>
      <w:proofErr w:type="gramStart"/>
      <w:r>
        <w:t>small enumerated</w:t>
      </w:r>
      <w:proofErr w:type="gramEnd"/>
      <w:r>
        <w:t xml:space="preserve"> list (e.g. “Beach”, “Hiking”, “Historical”).  </w:t>
      </w:r>
    </w:p>
    <w:p w14:paraId="5B67EE31" w14:textId="77777777" w:rsidR="00C00091" w:rsidRDefault="00C00091" w:rsidP="00C00091">
      <w:r>
        <w:t xml:space="preserve">   – </w:t>
      </w:r>
      <w:proofErr w:type="spellStart"/>
      <w:r>
        <w:t>Guide.Language</w:t>
      </w:r>
      <w:proofErr w:type="spellEnd"/>
      <w:r>
        <w:t xml:space="preserve"> entries use ISO 639</w:t>
      </w:r>
      <w:r>
        <w:rPr>
          <w:rFonts w:ascii="Cambria Math" w:hAnsi="Cambria Math" w:cs="Cambria Math"/>
        </w:rPr>
        <w:t>‑</w:t>
      </w:r>
      <w:r>
        <w:t xml:space="preserve">1 codes (e.g. </w:t>
      </w:r>
      <w:r>
        <w:rPr>
          <w:rFonts w:ascii="Calibri" w:hAnsi="Calibri" w:cs="Calibri"/>
        </w:rPr>
        <w:t>“</w:t>
      </w:r>
      <w:proofErr w:type="spellStart"/>
      <w:r>
        <w:t>en</w:t>
      </w:r>
      <w:proofErr w:type="spellEnd"/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r>
        <w:t>es</w:t>
      </w:r>
      <w:r>
        <w:rPr>
          <w:rFonts w:ascii="Calibri" w:hAnsi="Calibri" w:cs="Calibri"/>
        </w:rPr>
        <w:t>”</w:t>
      </w:r>
      <w:r>
        <w:t xml:space="preserve">, </w:t>
      </w:r>
      <w:r>
        <w:rPr>
          <w:rFonts w:ascii="Calibri" w:hAnsi="Calibri" w:cs="Calibri"/>
        </w:rPr>
        <w:t>“</w:t>
      </w:r>
      <w:proofErr w:type="spellStart"/>
      <w:r>
        <w:t>fr</w:t>
      </w:r>
      <w:proofErr w:type="spellEnd"/>
      <w:r>
        <w:rPr>
          <w:rFonts w:ascii="Calibri" w:hAnsi="Calibri" w:cs="Calibri"/>
        </w:rPr>
        <w:t>”</w:t>
      </w:r>
      <w:r>
        <w:t xml:space="preserve">) for consistency and searchability.  </w:t>
      </w:r>
    </w:p>
    <w:p w14:paraId="3D29A2EB" w14:textId="77777777" w:rsidR="00C00091" w:rsidRDefault="00C00091" w:rsidP="00C00091"/>
    <w:p w14:paraId="015BF867" w14:textId="77777777" w:rsidR="00C00091" w:rsidRDefault="00C00091" w:rsidP="00C00091">
      <w:r>
        <w:t xml:space="preserve">10. *Derived Fields Omitted*  </w:t>
      </w:r>
    </w:p>
    <w:p w14:paraId="40553187" w14:textId="77777777" w:rsidR="00C00091" w:rsidRDefault="00C00091" w:rsidP="00C00091">
      <w:r>
        <w:t xml:space="preserve">    – We dropped all the dotted ovals (Score, Revenue, </w:t>
      </w:r>
      <w:proofErr w:type="spellStart"/>
      <w:r>
        <w:t>OccupancyRate</w:t>
      </w:r>
      <w:proofErr w:type="spellEnd"/>
      <w:r>
        <w:t xml:space="preserve">, </w:t>
      </w:r>
      <w:proofErr w:type="spellStart"/>
      <w:r>
        <w:t>AvgRating</w:t>
      </w:r>
      <w:proofErr w:type="spellEnd"/>
      <w:r>
        <w:t xml:space="preserve">, </w:t>
      </w:r>
      <w:proofErr w:type="spellStart"/>
      <w:r>
        <w:t>OnTimePerformance</w:t>
      </w:r>
      <w:proofErr w:type="spellEnd"/>
      <w:r>
        <w:t>) — these are computed on the fly via reporting queries, not stored in the transactional schema.</w:t>
      </w:r>
    </w:p>
    <w:p w14:paraId="1F59E508" w14:textId="77777777" w:rsidR="00C00091" w:rsidRDefault="00C00091" w:rsidP="00C00091"/>
    <w:p w14:paraId="7B1FBE18" w14:textId="5A0DECF0" w:rsidR="0032407A" w:rsidRDefault="0032407A" w:rsidP="00C00091"/>
    <w:sectPr w:rsidR="0032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16CC" w14:textId="77777777" w:rsidR="00CE4F58" w:rsidRDefault="00CE4F58" w:rsidP="00C00091">
      <w:pPr>
        <w:spacing w:after="0" w:line="240" w:lineRule="auto"/>
      </w:pPr>
      <w:r>
        <w:separator/>
      </w:r>
    </w:p>
  </w:endnote>
  <w:endnote w:type="continuationSeparator" w:id="0">
    <w:p w14:paraId="334257B2" w14:textId="77777777" w:rsidR="00CE4F58" w:rsidRDefault="00CE4F58" w:rsidP="00C0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879B5" w14:textId="77777777" w:rsidR="00CE4F58" w:rsidRDefault="00CE4F58" w:rsidP="00C00091">
      <w:pPr>
        <w:spacing w:after="0" w:line="240" w:lineRule="auto"/>
      </w:pPr>
      <w:r>
        <w:separator/>
      </w:r>
    </w:p>
  </w:footnote>
  <w:footnote w:type="continuationSeparator" w:id="0">
    <w:p w14:paraId="577AAD78" w14:textId="77777777" w:rsidR="00CE4F58" w:rsidRDefault="00CE4F58" w:rsidP="00C00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91"/>
    <w:rsid w:val="0032407A"/>
    <w:rsid w:val="00AA1E29"/>
    <w:rsid w:val="00C00091"/>
    <w:rsid w:val="00C14159"/>
    <w:rsid w:val="00CE4F58"/>
    <w:rsid w:val="00E21308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C575"/>
  <w15:chartTrackingRefBased/>
  <w15:docId w15:val="{77FA7EE0-C8C6-4AFE-9101-4B5141D4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091"/>
  </w:style>
  <w:style w:type="paragraph" w:styleId="Footer">
    <w:name w:val="footer"/>
    <w:basedOn w:val="Normal"/>
    <w:link w:val="FooterChar"/>
    <w:uiPriority w:val="99"/>
    <w:unhideWhenUsed/>
    <w:rsid w:val="00C00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Rohaan</dc:creator>
  <cp:keywords/>
  <dc:description/>
  <cp:lastModifiedBy>Mohammad Rohaan</cp:lastModifiedBy>
  <cp:revision>1</cp:revision>
  <dcterms:created xsi:type="dcterms:W3CDTF">2025-04-22T16:48:00Z</dcterms:created>
  <dcterms:modified xsi:type="dcterms:W3CDTF">2025-04-22T16:48:00Z</dcterms:modified>
</cp:coreProperties>
</file>