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Georgia" w:hAnsi="Georgia"/>
          <w:b/>
          <w:color w:val="1A1A2E"/>
          <w:sz w:val="56"/>
        </w:rPr>
        <w:t>TECHNOLOGICAL CRITIQUE: ENTERPRISE SOCIAL LISTENING PLATFORMS</w:t>
      </w:r>
    </w:p>
    <w:p>
      <w:r>
        <w:br/>
      </w:r>
    </w:p>
    <w:p>
      <w:pPr>
        <w:jc w:val="center"/>
      </w:pPr>
      <w:r>
        <w:rPr>
          <w:rFonts w:ascii="Georgia" w:hAnsi="Georgia"/>
          <w:color w:val="475569"/>
          <w:sz w:val="32"/>
        </w:rPr>
        <w:t>Course: SMALT – Social Media Aggregators and Listeners</w:t>
      </w:r>
    </w:p>
    <w:p>
      <w:r>
        <w:br/>
        <w:br/>
        <w:br/>
        <w:br/>
      </w: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Georgia" w:hAnsi="Georgia"/>
                <w:b/>
                <w:color w:val="1A1A2E"/>
              </w:rPr>
              <w:t>Student Name</w:t>
            </w:r>
          </w:p>
        </w:tc>
        <w:tc>
          <w:tcPr>
            <w:tcW w:type="dxa" w:w="4680"/>
          </w:tcPr>
          <w:p>
            <w:r>
              <w:rPr>
                <w:rFonts w:ascii="Times New Roman" w:hAnsi="Times New Roman"/>
                <w:color w:val="475569"/>
              </w:rPr>
              <w:t>Munzer Haj Mohammad</w:t>
            </w:r>
          </w:p>
        </w:tc>
      </w:tr>
      <w:tr>
        <w:tc>
          <w:tcPr>
            <w:tcW w:type="dxa" w:w="4680"/>
          </w:tcPr>
          <w:p>
            <w:pPr>
              <w:jc w:val="right"/>
            </w:pPr>
            <w:r>
              <w:rPr>
                <w:rFonts w:ascii="Georgia" w:hAnsi="Georgia"/>
                <w:b/>
                <w:color w:val="1A1A2E"/>
              </w:rPr>
              <w:t>Course Code</w:t>
            </w:r>
          </w:p>
        </w:tc>
        <w:tc>
          <w:tcPr>
            <w:tcW w:type="dxa" w:w="4680"/>
          </w:tcPr>
          <w:p>
            <w:r>
              <w:rPr>
                <w:rFonts w:ascii="Times New Roman" w:hAnsi="Times New Roman"/>
                <w:color w:val="475569"/>
              </w:rPr>
              <w:t>SMALT – Social Media Aggregators and Listeners</w:t>
            </w:r>
          </w:p>
        </w:tc>
      </w:tr>
      <w:tr>
        <w:tc>
          <w:tcPr>
            <w:tcW w:type="dxa" w:w="4680"/>
          </w:tcPr>
          <w:p>
            <w:pPr>
              <w:jc w:val="right"/>
            </w:pPr>
            <w:r>
              <w:rPr>
                <w:rFonts w:ascii="Georgia" w:hAnsi="Georgia"/>
                <w:b/>
                <w:color w:val="1A1A2E"/>
              </w:rPr>
              <w:t>Instructor</w:t>
            </w:r>
          </w:p>
        </w:tc>
        <w:tc>
          <w:tcPr>
            <w:tcW w:type="dxa" w:w="4680"/>
          </w:tcPr>
          <w:p>
            <w:r>
              <w:rPr>
                <w:rFonts w:ascii="Times New Roman" w:hAnsi="Times New Roman"/>
                <w:color w:val="475569"/>
              </w:rPr>
              <w:t>TBD</w:t>
            </w:r>
          </w:p>
        </w:tc>
      </w:tr>
      <w:tr>
        <w:tc>
          <w:tcPr>
            <w:tcW w:type="dxa" w:w="4680"/>
          </w:tcPr>
          <w:p>
            <w:pPr>
              <w:jc w:val="right"/>
            </w:pPr>
            <w:r>
              <w:rPr>
                <w:rFonts w:ascii="Georgia" w:hAnsi="Georgia"/>
                <w:b/>
                <w:color w:val="1A1A2E"/>
              </w:rPr>
              <w:t>Assignment No.</w:t>
            </w:r>
          </w:p>
        </w:tc>
        <w:tc>
          <w:tcPr>
            <w:tcW w:type="dxa" w:w="4680"/>
          </w:tcPr>
          <w:p>
            <w:r>
              <w:rPr>
                <w:rFonts w:ascii="Times New Roman" w:hAnsi="Times New Roman"/>
                <w:color w:val="475569"/>
              </w:rPr>
              <w:t>3</w:t>
            </w:r>
          </w:p>
        </w:tc>
      </w:tr>
      <w:tr>
        <w:tc>
          <w:tcPr>
            <w:tcW w:type="dxa" w:w="4680"/>
          </w:tcPr>
          <w:p>
            <w:pPr>
              <w:jc w:val="right"/>
            </w:pPr>
            <w:r>
              <w:rPr>
                <w:rFonts w:ascii="Georgia" w:hAnsi="Georgia"/>
                <w:b/>
                <w:color w:val="1A1A2E"/>
              </w:rPr>
              <w:t>Submission Date</w:t>
            </w:r>
          </w:p>
        </w:tc>
        <w:tc>
          <w:tcPr>
            <w:tcW w:type="dxa" w:w="4680"/>
          </w:tcPr>
          <w:p>
            <w:r>
              <w:rPr>
                <w:rFonts w:ascii="Times New Roman" w:hAnsi="Times New Roman"/>
                <w:color w:val="475569"/>
              </w:rPr>
              <w:t>April 29, 2026</w:t>
            </w:r>
          </w:p>
        </w:tc>
      </w:tr>
      <w:tr>
        <w:tc>
          <w:tcPr>
            <w:tcW w:type="dxa" w:w="4680"/>
          </w:tcPr>
          <w:p>
            <w:pPr>
              <w:jc w:val="right"/>
            </w:pPr>
            <w:r>
              <w:rPr>
                <w:rFonts w:ascii="Georgia" w:hAnsi="Georgia"/>
                <w:b/>
                <w:color w:val="1A1A2E"/>
              </w:rPr>
              <w:t>Status</w:t>
            </w:r>
          </w:p>
        </w:tc>
        <w:tc>
          <w:tcPr>
            <w:tcW w:type="dxa" w:w="4680"/>
          </w:tcPr>
          <w:p>
            <w:r>
              <w:rPr>
                <w:rFonts w:ascii="Times New Roman" w:hAnsi="Times New Roman"/>
                <w:color w:val="475569"/>
              </w:rPr>
              <w:t>Final Draft - Executive Grade</w:t>
            </w:r>
          </w:p>
        </w:tc>
      </w:tr>
    </w:tbl>
    <w:p>
      <w:r>
        <w:br w:type="page"/>
      </w:r>
    </w:p>
    <w:p>
      <w:pPr>
        <w:jc w:val="center"/>
      </w:pPr>
      <w:r>
        <w:t>TABLE OF CONTENTS</w:t>
      </w:r>
      <w:r>
        <w:rPr>
          <w:rFonts w:ascii="Georgia" w:hAnsi="Georgia"/>
          <w:b/>
          <w:color w:val="1A1A2E"/>
          <w:sz w:val="36"/>
        </w:rPr>
      </w:r>
    </w:p>
    <w:p>
      <w:r>
        <w:br/>
      </w:r>
    </w:p>
    <w:p>
      <w:r>
        <w:rPr>
          <w:rFonts w:ascii="Georgia" w:hAnsi="Georgia"/>
          <w:color w:val="475569"/>
          <w:sz w:val="24"/>
        </w:rPr>
        <w:t>1. I. ANALYTICAL FRAMEWORK &amp; INTRODUCTION</w:t>
      </w:r>
    </w:p>
    <w:p>
      <w:r>
        <w:rPr>
          <w:rFonts w:ascii="Georgia" w:hAnsi="Georgia"/>
          <w:color w:val="475569"/>
          <w:sz w:val="24"/>
        </w:rPr>
        <w:t>2. II. QUANTITATIVE PLATFORM BENCHMARKING</w:t>
      </w:r>
    </w:p>
    <w:p>
      <w:r>
        <w:rPr>
          <w:rFonts w:ascii="Georgia" w:hAnsi="Georgia"/>
          <w:color w:val="475569"/>
          <w:sz w:val="24"/>
        </w:rPr>
        <w:t>3. III. PLATFORM AUDIT: BRAND24</w:t>
      </w:r>
    </w:p>
    <w:p>
      <w:r>
        <w:rPr>
          <w:rFonts w:ascii="Georgia" w:hAnsi="Georgia"/>
          <w:color w:val="475569"/>
          <w:sz w:val="24"/>
        </w:rPr>
        <w:t>4. IV. PLATFORM AUDIT: TALKWALKER</w:t>
      </w:r>
    </w:p>
    <w:p>
      <w:r>
        <w:rPr>
          <w:rFonts w:ascii="Georgia" w:hAnsi="Georgia"/>
          <w:color w:val="475569"/>
          <w:sz w:val="24"/>
        </w:rPr>
        <w:t>5. V. PLATFORM AUDIT: AWARIO</w:t>
      </w:r>
    </w:p>
    <w:p>
      <w:r>
        <w:rPr>
          <w:rFonts w:ascii="Georgia" w:hAnsi="Georgia"/>
          <w:color w:val="475569"/>
          <w:sz w:val="24"/>
        </w:rPr>
        <w:t>6. VI. CONCLUSION AND RECOMMENDATIONS</w:t>
      </w:r>
    </w:p>
    <w:p>
      <w:r>
        <w:br w:type="page"/>
      </w:r>
    </w:p>
    <w:p>
      <w:r>
        <w:rPr>
          <w:rFonts w:ascii="Georgia" w:hAnsi="Georgia"/>
          <w:b/>
          <w:color w:val="1A1A2E"/>
          <w:sz w:val="36"/>
        </w:rPr>
        <w:t>1. I. ANALYTICAL FRAMEWORK &amp; INTRODUCTION</w:t>
      </w:r>
    </w:p>
    <w:p>
      <w:pPr>
        <w:spacing w:after="120"/>
      </w:pPr>
      <w:r>
        <w:rPr>
          <w:b/>
          <w:color w:val="DDDDDD"/>
        </w:rPr>
        <w:t>________________________________________</w:t>
      </w:r>
    </w:p>
    <w:p>
      <w:pPr>
        <w:spacing w:line="276" w:lineRule="auto" w:after="240"/>
      </w:pPr>
      <w:r>
        <w:rPr>
          <w:rFonts w:ascii="Times New Roman" w:hAnsi="Times New Roman"/>
          <w:sz w:val="24"/>
        </w:rPr>
        <w:t>The strategic distinction between Social Monitoring and Social Listening is a crucial aspect of understanding the complexities of social media analytics. Social Monitoring typically involves the tracking of brand mentions, keywords, and hashtags across various social media platforms. In contrast, Social Listening is a more nuanced approach that involves analyzing the sentiment, context, and intent behind online conversations to inform business decisions.</w:t>
      </w:r>
    </w:p>
    <w:p>
      <w:pPr>
        <w:spacing w:line="276" w:lineRule="auto" w:after="240"/>
      </w:pPr>
      <w:r>
        <w:rPr>
          <w:rFonts w:ascii="Times New Roman" w:hAnsi="Times New Roman"/>
          <w:sz w:val="24"/>
        </w:rPr>
        <w:t>Social Listening is an essential tool for businesses seeking to gain a deeper understanding of their target audience, competitors, and market trends. By leveraging advanced natural language processing (NLP) and machine learning algorithms, Social Listening platforms can provide actionable insights that enable companies to refine their marketing strategies, improve customer engagement, and mitigate potential crises. However, the effectiveness of Social Listening depends on the quality of the tools and platforms used to analyze online conversations.</w:t>
      </w:r>
    </w:p>
    <w:p>
      <w:pPr>
        <w:spacing w:line="276" w:lineRule="auto" w:after="240"/>
      </w:pPr>
      <w:r>
        <w:rPr>
          <w:rFonts w:ascii="Times New Roman" w:hAnsi="Times New Roman"/>
          <w:sz w:val="24"/>
        </w:rPr>
        <w:t>This assignment aims to provide a comparative audit of three prominent Social Listening tools: Brand24, Talkwalker, and Awario. The audit will evaluate the analytical features, strengths, and weaknesses of each platform, providing recommendations for businesses seeking to invest in Social Listening solutions. The analysis will be structured around a framework that considers the technical capabilities, user experience, and strategic value of each platform, ultimately informing the selection of the most suitable tool for the business needs of Brad24.</w:t>
      </w:r>
    </w:p>
    <w:p>
      <w:r>
        <w:rPr>
          <w:rFonts w:ascii="Georgia" w:hAnsi="Georgia"/>
          <w:b/>
          <w:color w:val="1A1A2E"/>
          <w:sz w:val="36"/>
        </w:rPr>
        <w:t>2. II. QUANTITATIVE PLATFORM BENCHMARKING</w:t>
      </w:r>
    </w:p>
    <w:p>
      <w:pPr>
        <w:spacing w:after="120"/>
      </w:pPr>
      <w:r>
        <w:rPr>
          <w:b/>
          <w:color w:val="DDDDDD"/>
        </w:rPr>
        <w:t>________________________________________</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1A2E"/>
          </w:tcPr>
          <w:p>
            <w:pPr>
              <w:jc w:val="center"/>
            </w:pPr>
            <w:r>
              <w:rPr>
                <w:rFonts w:ascii="Georgia" w:hAnsi="Georgia"/>
                <w:b/>
                <w:color w:val="FFFFFF"/>
              </w:rPr>
              <w:t>ANALYTICAL FEATURE</w:t>
            </w:r>
          </w:p>
        </w:tc>
        <w:tc>
          <w:tcPr>
            <w:tcW w:type="dxa" w:w="2340"/>
            <w:shd w:fill="1A1A2E"/>
          </w:tcPr>
          <w:p>
            <w:pPr>
              <w:jc w:val="center"/>
            </w:pPr>
            <w:r>
              <w:rPr>
                <w:rFonts w:ascii="Georgia" w:hAnsi="Georgia"/>
                <w:b/>
                <w:color w:val="FFFFFF"/>
              </w:rPr>
              <w:t>BRAND24</w:t>
            </w:r>
          </w:p>
        </w:tc>
        <w:tc>
          <w:tcPr>
            <w:tcW w:type="dxa" w:w="2340"/>
            <w:shd w:fill="1A1A2E"/>
          </w:tcPr>
          <w:p>
            <w:pPr>
              <w:jc w:val="center"/>
            </w:pPr>
            <w:r>
              <w:rPr>
                <w:rFonts w:ascii="Georgia" w:hAnsi="Georgia"/>
                <w:b/>
                <w:color w:val="FFFFFF"/>
              </w:rPr>
              <w:t>TALKWALKER</w:t>
            </w:r>
          </w:p>
        </w:tc>
        <w:tc>
          <w:tcPr>
            <w:tcW w:type="dxa" w:w="2340"/>
            <w:shd w:fill="1A1A2E"/>
          </w:tcPr>
          <w:p>
            <w:pPr>
              <w:jc w:val="center"/>
            </w:pPr>
            <w:r>
              <w:rPr>
                <w:rFonts w:ascii="Georgia" w:hAnsi="Georgia"/>
                <w:b/>
                <w:color w:val="FFFFFF"/>
              </w:rPr>
              <w:t>AWARIO</w:t>
            </w:r>
          </w:p>
        </w:tc>
      </w:tr>
      <w:tr>
        <w:tc>
          <w:tcPr>
            <w:tcW w:type="dxa" w:w="2340"/>
            <w:shd w:fill="F8F9FA"/>
          </w:tcPr>
          <w:p>
            <w:pPr>
              <w:jc w:val="left"/>
            </w:pPr>
            <w:r>
              <w:rPr>
                <w:rFonts w:ascii="Times New Roman" w:hAnsi="Times New Roman"/>
                <w:sz w:val="20"/>
              </w:rPr>
              <w:t>Sentiment AI Precision</w:t>
            </w:r>
          </w:p>
        </w:tc>
        <w:tc>
          <w:tcPr>
            <w:tcW w:type="dxa" w:w="2340"/>
            <w:shd w:fill="F8F9FA"/>
          </w:tcPr>
          <w:p>
            <w:pPr>
              <w:jc w:val="left"/>
            </w:pPr>
            <w:r>
              <w:rPr>
                <w:rFonts w:ascii="Times New Roman" w:hAnsi="Times New Roman"/>
                <w:sz w:val="20"/>
              </w:rPr>
              <w:t>High (NLP based)</w:t>
            </w:r>
          </w:p>
        </w:tc>
        <w:tc>
          <w:tcPr>
            <w:tcW w:type="dxa" w:w="2340"/>
            <w:shd w:fill="F8F9FA"/>
          </w:tcPr>
          <w:p>
            <w:pPr>
              <w:jc w:val="left"/>
            </w:pPr>
            <w:r>
              <w:rPr>
                <w:rFonts w:ascii="Times New Roman" w:hAnsi="Times New Roman"/>
                <w:sz w:val="20"/>
              </w:rPr>
              <w:t>Advanced</w:t>
            </w:r>
          </w:p>
        </w:tc>
        <w:tc>
          <w:tcPr>
            <w:tcW w:type="dxa" w:w="2340"/>
            <w:shd w:fill="F8F9FA"/>
          </w:tcPr>
          <w:p>
            <w:pPr>
              <w:jc w:val="left"/>
            </w:pPr>
            <w:r>
              <w:rPr>
                <w:rFonts w:ascii="Times New Roman" w:hAnsi="Times New Roman"/>
                <w:sz w:val="20"/>
              </w:rPr>
              <w:t>Standard</w:t>
            </w:r>
          </w:p>
        </w:tc>
      </w:tr>
      <w:tr>
        <w:tc>
          <w:tcPr>
            <w:tcW w:type="dxa" w:w="2340"/>
          </w:tcPr>
          <w:p>
            <w:pPr>
              <w:jc w:val="left"/>
            </w:pPr>
            <w:r>
              <w:rPr>
                <w:rFonts w:ascii="Times New Roman" w:hAnsi="Times New Roman"/>
                <w:sz w:val="20"/>
              </w:rPr>
              <w:t>Data Throughput (Real-time)</w:t>
            </w:r>
          </w:p>
        </w:tc>
        <w:tc>
          <w:tcPr>
            <w:tcW w:type="dxa" w:w="2340"/>
          </w:tcPr>
          <w:p>
            <w:pPr>
              <w:jc w:val="left"/>
            </w:pPr>
            <w:r>
              <w:rPr>
                <w:rFonts w:ascii="Times New Roman" w:hAnsi="Times New Roman"/>
                <w:sz w:val="20"/>
              </w:rPr>
              <w:t>Superior</w:t>
            </w:r>
          </w:p>
        </w:tc>
        <w:tc>
          <w:tcPr>
            <w:tcW w:type="dxa" w:w="2340"/>
          </w:tcPr>
          <w:p>
            <w:pPr>
              <w:jc w:val="left"/>
            </w:pPr>
            <w:r>
              <w:rPr>
                <w:rFonts w:ascii="Times New Roman" w:hAnsi="Times New Roman"/>
                <w:sz w:val="20"/>
              </w:rPr>
              <w:t>Enterprise Grade</w:t>
            </w:r>
          </w:p>
        </w:tc>
        <w:tc>
          <w:tcPr>
            <w:tcW w:type="dxa" w:w="2340"/>
          </w:tcPr>
          <w:p>
            <w:pPr>
              <w:jc w:val="left"/>
            </w:pPr>
            <w:r>
              <w:rPr>
                <w:rFonts w:ascii="Times New Roman" w:hAnsi="Times New Roman"/>
                <w:sz w:val="20"/>
              </w:rPr>
              <w:t>Moderate</w:t>
            </w:r>
          </w:p>
        </w:tc>
      </w:tr>
      <w:tr>
        <w:tc>
          <w:tcPr>
            <w:tcW w:type="dxa" w:w="2340"/>
            <w:shd w:fill="F8F9FA"/>
          </w:tcPr>
          <w:p>
            <w:pPr>
              <w:jc w:val="left"/>
            </w:pPr>
            <w:r>
              <w:rPr>
                <w:rFonts w:ascii="Times New Roman" w:hAnsi="Times New Roman"/>
                <w:sz w:val="20"/>
              </w:rPr>
              <w:t>Historical Backfilling</w:t>
            </w:r>
          </w:p>
        </w:tc>
        <w:tc>
          <w:tcPr>
            <w:tcW w:type="dxa" w:w="2340"/>
            <w:shd w:fill="F8F9FA"/>
          </w:tcPr>
          <w:p>
            <w:pPr>
              <w:jc w:val="left"/>
            </w:pPr>
            <w:r>
              <w:rPr>
                <w:rFonts w:ascii="Times New Roman" w:hAnsi="Times New Roman"/>
                <w:sz w:val="20"/>
              </w:rPr>
              <w:t>Available</w:t>
            </w:r>
          </w:p>
        </w:tc>
        <w:tc>
          <w:tcPr>
            <w:tcW w:type="dxa" w:w="2340"/>
            <w:shd w:fill="F8F9FA"/>
          </w:tcPr>
          <w:p>
            <w:pPr>
              <w:jc w:val="left"/>
            </w:pPr>
            <w:r>
              <w:rPr>
                <w:rFonts w:ascii="Times New Roman" w:hAnsi="Times New Roman"/>
                <w:sz w:val="20"/>
              </w:rPr>
              <w:t>Comprehensive</w:t>
            </w:r>
          </w:p>
        </w:tc>
        <w:tc>
          <w:tcPr>
            <w:tcW w:type="dxa" w:w="2340"/>
            <w:shd w:fill="F8F9FA"/>
          </w:tcPr>
          <w:p>
            <w:pPr>
              <w:jc w:val="left"/>
            </w:pPr>
            <w:r>
              <w:rPr>
                <w:rFonts w:ascii="Times New Roman" w:hAnsi="Times New Roman"/>
                <w:sz w:val="20"/>
              </w:rPr>
              <w:t>Limited</w:t>
            </w:r>
          </w:p>
        </w:tc>
      </w:tr>
      <w:tr>
        <w:tc>
          <w:tcPr>
            <w:tcW w:type="dxa" w:w="2340"/>
          </w:tcPr>
          <w:p>
            <w:pPr>
              <w:jc w:val="left"/>
            </w:pPr>
            <w:r>
              <w:rPr>
                <w:rFonts w:ascii="Times New Roman" w:hAnsi="Times New Roman"/>
                <w:sz w:val="20"/>
              </w:rPr>
              <w:t>Social Media Coverage</w:t>
            </w:r>
          </w:p>
        </w:tc>
        <w:tc>
          <w:tcPr>
            <w:tcW w:type="dxa" w:w="2340"/>
          </w:tcPr>
          <w:p>
            <w:pPr>
              <w:jc w:val="left"/>
            </w:pPr>
            <w:r>
              <w:rPr>
                <w:rFonts w:ascii="Times New Roman" w:hAnsi="Times New Roman"/>
                <w:sz w:val="20"/>
              </w:rPr>
              <w:t>Major platforms (Twitter, Facebook, Instagram)</w:t>
            </w:r>
          </w:p>
        </w:tc>
        <w:tc>
          <w:tcPr>
            <w:tcW w:type="dxa" w:w="2340"/>
          </w:tcPr>
          <w:p>
            <w:pPr>
              <w:jc w:val="left"/>
            </w:pPr>
            <w:r>
              <w:rPr>
                <w:rFonts w:ascii="Times New Roman" w:hAnsi="Times New Roman"/>
                <w:sz w:val="20"/>
              </w:rPr>
              <w:t>Extensive (including Reddit, YouTube)</w:t>
            </w:r>
          </w:p>
        </w:tc>
        <w:tc>
          <w:tcPr>
            <w:tcW w:type="dxa" w:w="2340"/>
          </w:tcPr>
          <w:p>
            <w:pPr>
              <w:jc w:val="left"/>
            </w:pPr>
            <w:r>
              <w:rPr>
                <w:rFonts w:ascii="Times New Roman" w:hAnsi="Times New Roman"/>
                <w:sz w:val="20"/>
              </w:rPr>
              <w:t>Primary platforms (Twitter, Facebook)</w:t>
            </w:r>
          </w:p>
        </w:tc>
      </w:tr>
      <w:tr>
        <w:tc>
          <w:tcPr>
            <w:tcW w:type="dxa" w:w="2340"/>
            <w:shd w:fill="F8F9FA"/>
          </w:tcPr>
          <w:p>
            <w:pPr>
              <w:jc w:val="left"/>
            </w:pPr>
            <w:r>
              <w:rPr>
                <w:rFonts w:ascii="Times New Roman" w:hAnsi="Times New Roman"/>
                <w:sz w:val="20"/>
              </w:rPr>
              <w:t>Influencer Identification</w:t>
            </w:r>
          </w:p>
        </w:tc>
        <w:tc>
          <w:tcPr>
            <w:tcW w:type="dxa" w:w="2340"/>
            <w:shd w:fill="F8F9FA"/>
          </w:tcPr>
          <w:p>
            <w:pPr>
              <w:jc w:val="left"/>
            </w:pPr>
            <w:r>
              <w:rPr>
                <w:rFonts w:ascii="Times New Roman" w:hAnsi="Times New Roman"/>
                <w:sz w:val="20"/>
              </w:rPr>
              <w:t>Basic</w:t>
            </w:r>
          </w:p>
        </w:tc>
        <w:tc>
          <w:tcPr>
            <w:tcW w:type="dxa" w:w="2340"/>
            <w:shd w:fill="F8F9FA"/>
          </w:tcPr>
          <w:p>
            <w:pPr>
              <w:jc w:val="left"/>
            </w:pPr>
            <w:r>
              <w:rPr>
                <w:rFonts w:ascii="Times New Roman" w:hAnsi="Times New Roman"/>
                <w:sz w:val="20"/>
              </w:rPr>
              <w:t>Advanced</w:t>
            </w:r>
          </w:p>
        </w:tc>
        <w:tc>
          <w:tcPr>
            <w:tcW w:type="dxa" w:w="2340"/>
            <w:shd w:fill="F8F9FA"/>
          </w:tcPr>
          <w:p>
            <w:pPr>
              <w:jc w:val="left"/>
            </w:pPr>
            <w:r>
              <w:rPr>
                <w:rFonts w:ascii="Times New Roman" w:hAnsi="Times New Roman"/>
                <w:sz w:val="20"/>
              </w:rPr>
              <w:t>Limited</w:t>
            </w:r>
          </w:p>
        </w:tc>
      </w:tr>
      <w:tr>
        <w:tc>
          <w:tcPr>
            <w:tcW w:type="dxa" w:w="2340"/>
          </w:tcPr>
          <w:p>
            <w:pPr>
              <w:jc w:val="left"/>
            </w:pPr>
            <w:r>
              <w:rPr>
                <w:rFonts w:ascii="Times New Roman" w:hAnsi="Times New Roman"/>
                <w:sz w:val="20"/>
              </w:rPr>
              <w:t>Content Analysis</w:t>
            </w:r>
          </w:p>
        </w:tc>
        <w:tc>
          <w:tcPr>
            <w:tcW w:type="dxa" w:w="2340"/>
          </w:tcPr>
          <w:p>
            <w:pPr>
              <w:jc w:val="left"/>
            </w:pPr>
            <w:r>
              <w:rPr>
                <w:rFonts w:ascii="Times New Roman" w:hAnsi="Times New Roman"/>
                <w:sz w:val="20"/>
              </w:rPr>
              <w:t>Text-based</w:t>
            </w:r>
          </w:p>
        </w:tc>
        <w:tc>
          <w:tcPr>
            <w:tcW w:type="dxa" w:w="2340"/>
          </w:tcPr>
          <w:p>
            <w:pPr>
              <w:jc w:val="left"/>
            </w:pPr>
            <w:r>
              <w:rPr>
                <w:rFonts w:ascii="Times New Roman" w:hAnsi="Times New Roman"/>
                <w:sz w:val="20"/>
              </w:rPr>
              <w:t>Multimedia (including images, videos)</w:t>
            </w:r>
          </w:p>
        </w:tc>
        <w:tc>
          <w:tcPr>
            <w:tcW w:type="dxa" w:w="2340"/>
          </w:tcPr>
          <w:p>
            <w:pPr>
              <w:jc w:val="left"/>
            </w:pPr>
            <w:r>
              <w:rPr>
                <w:rFonts w:ascii="Times New Roman" w:hAnsi="Times New Roman"/>
                <w:sz w:val="20"/>
              </w:rPr>
              <w:t>Text-based</w:t>
            </w:r>
          </w:p>
        </w:tc>
      </w:tr>
    </w:tbl>
    <w:p>
      <w:r>
        <w:rPr>
          <w:rFonts w:ascii="Georgia" w:hAnsi="Georgia"/>
          <w:b/>
          <w:color w:val="1A1A2E"/>
          <w:sz w:val="36"/>
        </w:rPr>
        <w:t>3. III. PLATFORM AUDIT: BRAND24</w:t>
      </w:r>
    </w:p>
    <w:p>
      <w:pPr>
        <w:spacing w:after="120"/>
      </w:pPr>
      <w:r>
        <w:rPr>
          <w:b/>
          <w:color w:val="DDDDDD"/>
        </w:rPr>
        <w:t>________________________________________</w:t>
      </w:r>
    </w:p>
    <w:p>
      <w:r>
        <w:rPr>
          <w:b/>
          <w:color w:val="1A1A2E"/>
        </w:rPr>
        <w:t xml:space="preserve">Primary Focus: </w:t>
      </w:r>
      <w:r>
        <w:t>Real-time reputation management</w:t>
      </w:r>
    </w:p>
    <w:p>
      <w:pPr>
        <w:spacing w:line="276" w:lineRule="auto" w:after="240"/>
      </w:pPr>
      <w:r>
        <w:rPr>
          <w:rFonts w:ascii="Georgia" w:hAnsi="Georgia"/>
          <w:b/>
          <w:color w:val="1A1A2E"/>
        </w:rPr>
        <w:t xml:space="preserve">Strategic Evaluation: </w:t>
      </w:r>
      <w:r>
        <w:rPr>
          <w:rFonts w:ascii="Times New Roman" w:hAnsi="Times New Roman"/>
          <w:sz w:val="24"/>
        </w:rPr>
        <w:t>Brand24 is a comprehensive Social Listening platform that excels in real-time reputation management. Its user-friendly interface and granular sentiment filtering capabilities make it an ideal choice for mid-market businesses seeking to monitor their online presence. However, its high total cost of ownership (TCO) at the enterprise scale and limited coverage of niche platforms may deter larger corporations or those with specialized social media needs.</w:t>
      </w:r>
    </w:p>
    <w:tbl>
      <w:tblPr>
        <w:tblStyle w:val="TableGrid"/>
        <w:tblW w:type="auto" w:w="0"/>
        <w:jc w:val="center"/>
        <w:tblLook w:firstColumn="1" w:firstRow="1" w:lastColumn="0" w:lastRow="0" w:noHBand="0" w:noVBand="1" w:val="04A0"/>
      </w:tblPr>
      <w:tblGrid>
        <w:gridCol w:w="4680"/>
        <w:gridCol w:w="4680"/>
      </w:tblGrid>
      <w:tr>
        <w:tc>
          <w:tcPr>
            <w:tcW w:type="dxa" w:w="4680"/>
            <w:shd w:fill="F1F5F9"/>
          </w:tcPr>
          <w:p>
            <w:r>
              <w:rPr>
                <w:b/>
                <w:color w:val="1A1A2E"/>
              </w:rPr>
              <w:t>STRATEGIC ADVANTAGES (PROS)</w:t>
            </w:r>
          </w:p>
        </w:tc>
        <w:tc>
          <w:tcPr>
            <w:tcW w:type="dxa" w:w="4680"/>
            <w:shd w:fill="F1F5F9"/>
          </w:tcPr>
          <w:p>
            <w:r>
              <w:rPr>
                <w:b/>
                <w:color w:val="1A1A2E"/>
              </w:rPr>
              <w:t>POTENTIAL LIMITATIONS (CONS)</w:t>
            </w:r>
          </w:p>
        </w:tc>
      </w:tr>
      <w:tr>
        <w:tc>
          <w:tcPr>
            <w:tcW w:type="dxa" w:w="4680"/>
          </w:tcPr>
          <w:p>
            <w:r>
              <w:t>Exceptional UI for mid-market</w:t>
            </w:r>
          </w:p>
        </w:tc>
        <w:tc>
          <w:tcPr>
            <w:tcW w:type="dxa" w:w="4680"/>
          </w:tcPr>
          <w:p>
            <w:r>
              <w:t>High TCO at enterprise scale</w:t>
            </w:r>
          </w:p>
        </w:tc>
      </w:tr>
      <w:tr>
        <w:tc>
          <w:tcPr>
            <w:tcW w:type="dxa" w:w="4680"/>
          </w:tcPr>
          <w:p>
            <w:r>
              <w:t>Granular sentiment filtering</w:t>
            </w:r>
          </w:p>
        </w:tc>
        <w:tc>
          <w:tcPr>
            <w:tcW w:type="dxa" w:w="4680"/>
          </w:tcPr>
          <w:p>
            <w:r>
              <w:t>Limited niche platform coverage</w:t>
            </w:r>
          </w:p>
        </w:tc>
      </w:tr>
      <w:tr>
        <w:tc>
          <w:tcPr>
            <w:tcW w:type="dxa" w:w="4680"/>
          </w:tcPr>
          <w:p>
            <w:r>
              <w:t>Real-time alerts and notifications</w:t>
            </w:r>
          </w:p>
        </w:tc>
        <w:tc>
          <w:tcPr>
            <w:tcW w:type="dxa" w:w="4680"/>
          </w:tcPr>
          <w:p>
            <w:r>
              <w:t>No advanced influencer identification</w:t>
            </w:r>
          </w:p>
        </w:tc>
      </w:tr>
      <w:tr>
        <w:tc>
          <w:tcPr>
            <w:tcW w:type="dxa" w:w="4680"/>
          </w:tcPr>
          <w:p>
            <w:r>
              <w:t>Integrations with popular marketing tools</w:t>
            </w:r>
          </w:p>
        </w:tc>
        <w:tc>
          <w:tcPr>
            <w:tcW w:type="dxa" w:w="4680"/>
          </w:tcPr>
          <w:p>
            <w:r>
              <w:t>Limited content analysis capabilities</w:t>
            </w:r>
          </w:p>
        </w:tc>
      </w:tr>
    </w:tbl>
    <w:p>
      <w:r>
        <w:rPr>
          <w:rFonts w:ascii="Georgia" w:hAnsi="Georgia"/>
          <w:b/>
          <w:color w:val="1A1A2E"/>
          <w:sz w:val="36"/>
        </w:rPr>
        <w:t>4. IV. PLATFORM AUDIT: TALKWALKER</w:t>
      </w:r>
    </w:p>
    <w:p>
      <w:pPr>
        <w:spacing w:after="120"/>
      </w:pPr>
      <w:r>
        <w:rPr>
          <w:b/>
          <w:color w:val="DDDDDD"/>
        </w:rPr>
        <w:t>________________________________________</w:t>
      </w:r>
    </w:p>
    <w:p>
      <w:r>
        <w:rPr>
          <w:b/>
          <w:color w:val="1A1A2E"/>
        </w:rPr>
        <w:t xml:space="preserve">Primary Focus: </w:t>
      </w:r>
      <w:r>
        <w:t>Enterprise-grade social media analytics</w:t>
      </w:r>
    </w:p>
    <w:p>
      <w:pPr>
        <w:spacing w:line="276" w:lineRule="auto" w:after="240"/>
      </w:pPr>
      <w:r>
        <w:rPr>
          <w:rFonts w:ascii="Georgia" w:hAnsi="Georgia"/>
          <w:b/>
          <w:color w:val="1A1A2E"/>
        </w:rPr>
        <w:t xml:space="preserve">Strategic Evaluation: </w:t>
      </w:r>
      <w:r>
        <w:rPr>
          <w:rFonts w:ascii="Times New Roman" w:hAnsi="Times New Roman"/>
          <w:sz w:val="24"/>
        </w:rPr>
        <w:t>Talkwalker is a robust Social Listening platform designed for enterprise-grade social media analytics. Its advanced features, such as comprehensive historical backfilling and extensive social media coverage, make it an attractive choice for large corporations seeking to gain a deep understanding of their online presence. However, its complexity and steep learning curve may intimidate smaller businesses or those without dedicated social media teams.</w:t>
      </w:r>
    </w:p>
    <w:tbl>
      <w:tblPr>
        <w:tblStyle w:val="TableGrid"/>
        <w:tblW w:type="auto" w:w="0"/>
        <w:jc w:val="center"/>
        <w:tblLook w:firstColumn="1" w:firstRow="1" w:lastColumn="0" w:lastRow="0" w:noHBand="0" w:noVBand="1" w:val="04A0"/>
      </w:tblPr>
      <w:tblGrid>
        <w:gridCol w:w="4680"/>
        <w:gridCol w:w="4680"/>
      </w:tblGrid>
      <w:tr>
        <w:tc>
          <w:tcPr>
            <w:tcW w:type="dxa" w:w="4680"/>
            <w:shd w:fill="F1F5F9"/>
          </w:tcPr>
          <w:p>
            <w:r>
              <w:rPr>
                <w:b/>
                <w:color w:val="1A1A2E"/>
              </w:rPr>
              <w:t>STRATEGIC ADVANTAGES (PROS)</w:t>
            </w:r>
          </w:p>
        </w:tc>
        <w:tc>
          <w:tcPr>
            <w:tcW w:type="dxa" w:w="4680"/>
            <w:shd w:fill="F1F5F9"/>
          </w:tcPr>
          <w:p>
            <w:r>
              <w:rPr>
                <w:b/>
                <w:color w:val="1A1A2E"/>
              </w:rPr>
              <w:t>POTENTIAL LIMITATIONS (CONS)</w:t>
            </w:r>
          </w:p>
        </w:tc>
      </w:tr>
      <w:tr>
        <w:tc>
          <w:tcPr>
            <w:tcW w:type="dxa" w:w="4680"/>
          </w:tcPr>
          <w:p>
            <w:r>
              <w:t>Comprehensive historical backfilling</w:t>
            </w:r>
          </w:p>
        </w:tc>
        <w:tc>
          <w:tcPr>
            <w:tcW w:type="dxa" w:w="4680"/>
          </w:tcPr>
          <w:p>
            <w:r>
              <w:t>Steep learning curve</w:t>
            </w:r>
          </w:p>
        </w:tc>
      </w:tr>
      <w:tr>
        <w:tc>
          <w:tcPr>
            <w:tcW w:type="dxa" w:w="4680"/>
          </w:tcPr>
          <w:p>
            <w:r>
              <w:t>Extensive social media coverage</w:t>
            </w:r>
          </w:p>
        </w:tc>
        <w:tc>
          <w:tcPr>
            <w:tcW w:type="dxa" w:w="4680"/>
          </w:tcPr>
          <w:p>
            <w:r>
              <w:t>High TCO</w:t>
            </w:r>
          </w:p>
        </w:tc>
      </w:tr>
      <w:tr>
        <w:tc>
          <w:tcPr>
            <w:tcW w:type="dxa" w:w="4680"/>
          </w:tcPr>
          <w:p>
            <w:r>
              <w:t>Advanced influencer identification</w:t>
            </w:r>
          </w:p>
        </w:tc>
        <w:tc>
          <w:tcPr>
            <w:tcW w:type="dxa" w:w="4680"/>
          </w:tcPr>
          <w:p>
            <w:r>
              <w:t>Limited customer support</w:t>
            </w:r>
          </w:p>
        </w:tc>
      </w:tr>
      <w:tr>
        <w:tc>
          <w:tcPr>
            <w:tcW w:type="dxa" w:w="4680"/>
          </w:tcPr>
          <w:p>
            <w:r>
              <w:t>Multimedia content analysis</w:t>
            </w:r>
          </w:p>
        </w:tc>
        <w:tc>
          <w:tcPr>
            <w:tcW w:type="dxa" w:w="4680"/>
          </w:tcPr>
          <w:p>
            <w:r>
              <w:t>No real-time alerts and notifications</w:t>
            </w:r>
          </w:p>
        </w:tc>
      </w:tr>
    </w:tbl>
    <w:p>
      <w:r>
        <w:rPr>
          <w:rFonts w:ascii="Georgia" w:hAnsi="Georgia"/>
          <w:b/>
          <w:color w:val="1A1A2E"/>
          <w:sz w:val="36"/>
        </w:rPr>
        <w:t>5. V. PLATFORM AUDIT: AWARIO</w:t>
      </w:r>
    </w:p>
    <w:p>
      <w:pPr>
        <w:spacing w:after="120"/>
      </w:pPr>
      <w:r>
        <w:rPr>
          <w:b/>
          <w:color w:val="DDDDDD"/>
        </w:rPr>
        <w:t>________________________________________</w:t>
      </w:r>
    </w:p>
    <w:p>
      <w:r>
        <w:rPr>
          <w:b/>
          <w:color w:val="1A1A2E"/>
        </w:rPr>
        <w:t xml:space="preserve">Primary Focus: </w:t>
      </w:r>
      <w:r>
        <w:t>Affordable social media monitoring</w:t>
      </w:r>
    </w:p>
    <w:p>
      <w:pPr>
        <w:spacing w:line="276" w:lineRule="auto" w:after="240"/>
      </w:pPr>
      <w:r>
        <w:rPr>
          <w:rFonts w:ascii="Georgia" w:hAnsi="Georgia"/>
          <w:b/>
          <w:color w:val="1A1A2E"/>
        </w:rPr>
        <w:t xml:space="preserve">Strategic Evaluation: </w:t>
      </w:r>
      <w:r>
        <w:rPr>
          <w:rFonts w:ascii="Times New Roman" w:hAnsi="Times New Roman"/>
          <w:sz w:val="24"/>
        </w:rPr>
        <w:t>Awario is a budget-friendly Social Listening platform that offers basic social media monitoring capabilities. Its ease of use and affordable pricing make it an attractive choice for small businesses or individuals seeking to monitor their online presence. However, its limited features and lack of advanced analytics may not meet the needs of larger corporations or those requiring in-depth social media insights.</w:t>
      </w:r>
    </w:p>
    <w:tbl>
      <w:tblPr>
        <w:tblStyle w:val="TableGrid"/>
        <w:tblW w:type="auto" w:w="0"/>
        <w:jc w:val="center"/>
        <w:tblLook w:firstColumn="1" w:firstRow="1" w:lastColumn="0" w:lastRow="0" w:noHBand="0" w:noVBand="1" w:val="04A0"/>
      </w:tblPr>
      <w:tblGrid>
        <w:gridCol w:w="4680"/>
        <w:gridCol w:w="4680"/>
      </w:tblGrid>
      <w:tr>
        <w:tc>
          <w:tcPr>
            <w:tcW w:type="dxa" w:w="4680"/>
            <w:shd w:fill="F1F5F9"/>
          </w:tcPr>
          <w:p>
            <w:r>
              <w:rPr>
                <w:b/>
                <w:color w:val="1A1A2E"/>
              </w:rPr>
              <w:t>STRATEGIC ADVANTAGES (PROS)</w:t>
            </w:r>
          </w:p>
        </w:tc>
        <w:tc>
          <w:tcPr>
            <w:tcW w:type="dxa" w:w="4680"/>
            <w:shd w:fill="F1F5F9"/>
          </w:tcPr>
          <w:p>
            <w:r>
              <w:rPr>
                <w:b/>
                <w:color w:val="1A1A2E"/>
              </w:rPr>
              <w:t>POTENTIAL LIMITATIONS (CONS)</w:t>
            </w:r>
          </w:p>
        </w:tc>
      </w:tr>
      <w:tr>
        <w:tc>
          <w:tcPr>
            <w:tcW w:type="dxa" w:w="4680"/>
          </w:tcPr>
          <w:p>
            <w:r>
              <w:t>Affordable pricing</w:t>
            </w:r>
          </w:p>
        </w:tc>
        <w:tc>
          <w:tcPr>
            <w:tcW w:type="dxa" w:w="4680"/>
          </w:tcPr>
          <w:p>
            <w:r>
              <w:t>Limited features</w:t>
            </w:r>
          </w:p>
        </w:tc>
      </w:tr>
      <w:tr>
        <w:tc>
          <w:tcPr>
            <w:tcW w:type="dxa" w:w="4680"/>
          </w:tcPr>
          <w:p>
            <w:r>
              <w:t>Easy to use</w:t>
            </w:r>
          </w:p>
        </w:tc>
        <w:tc>
          <w:tcPr>
            <w:tcW w:type="dxa" w:w="4680"/>
          </w:tcPr>
          <w:p>
            <w:r>
              <w:t>No advanced analytics</w:t>
            </w:r>
          </w:p>
        </w:tc>
      </w:tr>
      <w:tr>
        <w:tc>
          <w:tcPr>
            <w:tcW w:type="dxa" w:w="4680"/>
          </w:tcPr>
          <w:p>
            <w:r>
              <w:t>Real-time alerts and notifications</w:t>
            </w:r>
          </w:p>
        </w:tc>
        <w:tc>
          <w:tcPr>
            <w:tcW w:type="dxa" w:w="4680"/>
          </w:tcPr>
          <w:p>
            <w:r>
              <w:t>No historical backfilling</w:t>
            </w:r>
          </w:p>
        </w:tc>
      </w:tr>
      <w:tr>
        <w:tc>
          <w:tcPr>
            <w:tcW w:type="dxa" w:w="4680"/>
          </w:tcPr>
          <w:p>
            <w:r>
              <w:t>Basic influencer identification</w:t>
            </w:r>
          </w:p>
        </w:tc>
        <w:tc>
          <w:tcPr>
            <w:tcW w:type="dxa" w:w="4680"/>
          </w:tcPr>
          <w:p>
            <w:r>
              <w:t>Limited social media coverage</w:t>
            </w:r>
          </w:p>
        </w:tc>
      </w:tr>
    </w:tbl>
    <w:p>
      <w:r>
        <w:rPr>
          <w:rFonts w:ascii="Georgia" w:hAnsi="Georgia"/>
          <w:b/>
          <w:color w:val="1A1A2E"/>
          <w:sz w:val="36"/>
        </w:rPr>
        <w:t>6. VI. CONCLUSION AND RECOMMENDATIONS</w:t>
      </w:r>
    </w:p>
    <w:p>
      <w:pPr>
        <w:spacing w:after="120"/>
      </w:pPr>
      <w:r>
        <w:rPr>
          <w:b/>
          <w:color w:val="DDDDDD"/>
        </w:rPr>
        <w:t>________________________________________</w:t>
      </w:r>
    </w:p>
    <w:p>
      <w:pPr>
        <w:spacing w:line="276" w:lineRule="auto" w:after="240"/>
      </w:pPr>
      <w:r>
        <w:rPr>
          <w:rFonts w:ascii="Times New Roman" w:hAnsi="Times New Roman"/>
          <w:sz w:val="24"/>
        </w:rPr>
        <w:t>In conclusion, the choice of Social Listening platform depends on the specific business needs and goals of the organization. Brand24 is suitable for mid-market businesses seeking real-time reputation management, while Talkwalker is ideal for large corporations requiring enterprise-grade social media analytics. Awario is a budget-friendly option for small businesses or individuals with basic social media monitoring needs. Ultimately, the selection of a Social Listening platform should be based on a thorough evaluation of the platform's features, strengths, and weaknesses, as well as the organization's social media strategy and goals.</w:t>
      </w:r>
    </w:p>
    <w:p>
      <w:r>
        <w:br w:type="page"/>
      </w:r>
    </w:p>
    <w:p>
      <w:r>
        <w:t>REFERENCES</w:t>
      </w:r>
      <w:r>
        <w:rPr>
          <w:rFonts w:ascii="Georgia" w:hAnsi="Georgia"/>
          <w:b/>
          <w:color w:val="1A1A2E"/>
          <w:sz w:val="36"/>
        </w:rPr>
      </w:r>
    </w:p>
    <w:p>
      <w:r>
        <w:br/>
        <w:t>[ 1 ] Academic standards require at least 3-5 peer-reviewed sources here.</w:t>
      </w:r>
    </w:p>
    <w:p>
      <w:r>
        <w:t>[ 2 ] Industry reports and whitepapers from verified sources.</w:t>
      </w:r>
    </w:p>
    <w:p>
      <w:r>
        <w:t>[ 3 ] Contextual data extracted from associated entities.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2026 AssignmentForge Elite - Confidential Research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Academic Solution | Munzer Haj Mohammad | SMALT – Social Media Aggregators and Listeners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