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0"/>
      </w:pPr>
      <w:r>
        <w:rPr>
          <w:b/>
          <w:bCs/>
          <w:color w:val="B85D2E"/>
          <w:spacing w:val="80"/>
          <w:sz w:val="20"/>
          <w:szCs w:val="20"/>
        </w:rPr>
        <w:t xml:space="preserve">FEASIBILITY BRIEF</w:t>
      </w:r>
    </w:p>
    <w:p>
      <w:pPr>
        <w:spacing w:after="100"/>
      </w:pPr>
      <w:r>
        <w:rPr>
          <w:b/>
          <w:bCs/>
          <w:color w:val="1A1A1A"/>
          <w:sz w:val="56"/>
          <w:szCs w:val="56"/>
        </w:rPr>
        <w:t xml:space="preserve">Persuasion in Networked Echo Chambers</w:t>
      </w:r>
    </w:p>
    <w:p>
      <w:pPr>
        <w:spacing w:after="240"/>
      </w:pPr>
      <w:r>
        <w:rPr>
          <w:i/>
          <w:iCs/>
          <w:color w:val="595959"/>
          <w:sz w:val="26"/>
          <w:szCs w:val="26"/>
        </w:rPr>
        <w:t xml:space="preserve">PINN-Calibrated Agentic Audiences for Validated Persuasion-Lever Discovery and Inoculation Design</w:t>
      </w:r>
    </w:p>
    <w:p>
      <w:pPr>
        <w:pBdr>
          <w:bottom w:val="single" w:color="B85D2E" w:sz="8" w:space="1"/>
        </w:pBdr>
        <w:spacing w:after="180" w:before="6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8F4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0" w:line="280"/>
              <w:jc w:val="left"/>
            </w:pPr>
            <w:r>
              <w:rPr>
                <w:b/>
                <w:bCs/>
                <w:color w:val="B85D2E"/>
                <w:sz w:val="16"/>
                <w:szCs w:val="16"/>
              </w:rPr>
              <w:t xml:space="preserve">VERDICT</w:t>
            </w:r>
          </w:p>
        </w:tc>
        <w:tc>
          <w:tcPr>
            <w:tcW w:type="dxa" w:w="2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8F4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0" w:line="280"/>
              <w:jc w:val="left"/>
            </w:pPr>
            <w:r>
              <w:rPr>
                <w:b/>
                <w:bCs/>
                <w:color w:val="B85D2E"/>
                <w:sz w:val="16"/>
                <w:szCs w:val="16"/>
              </w:rPr>
              <w:t xml:space="preserve">EFFORT</w:t>
            </w:r>
          </w:p>
        </w:tc>
        <w:tc>
          <w:tcPr>
            <w:tcW w:type="dxa" w:w="2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8F4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0" w:line="280"/>
              <w:jc w:val="left"/>
            </w:pPr>
            <w:r>
              <w:rPr>
                <w:b/>
                <w:bCs/>
                <w:color w:val="B85D2E"/>
                <w:sz w:val="16"/>
                <w:szCs w:val="16"/>
              </w:rPr>
              <w:t xml:space="preserve">HEADCOUNT</w:t>
            </w:r>
          </w:p>
        </w:tc>
        <w:tc>
          <w:tcPr>
            <w:tcW w:type="dxa" w:w="2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8F4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0" w:line="280"/>
              <w:jc w:val="left"/>
            </w:pPr>
            <w:r>
              <w:rPr>
                <w:b/>
                <w:bCs/>
                <w:color w:val="B85D2E"/>
                <w:sz w:val="16"/>
                <w:szCs w:val="16"/>
              </w:rPr>
              <w:t xml:space="preserve">COMPUTE</w:t>
            </w:r>
          </w:p>
        </w:tc>
      </w:tr>
      <w:tr>
        <w:tc>
          <w:tcPr>
            <w:tcW w:type="dxa" w:w="2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0" w:line="280"/>
              <w:jc w:val="left"/>
            </w:pPr>
            <w:r>
              <w:rPr>
                <w:b/>
                <w:bCs/>
                <w:sz w:val="22"/>
                <w:szCs w:val="22"/>
              </w:rPr>
              <w:t xml:space="preserve">Feasible · Novel</w:t>
            </w:r>
          </w:p>
        </w:tc>
        <w:tc>
          <w:tcPr>
            <w:tcW w:type="dxa" w:w="2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0" w:line="280"/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12–18 months</w:t>
            </w:r>
          </w:p>
        </w:tc>
        <w:tc>
          <w:tcPr>
            <w:tcW w:type="dxa" w:w="2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0" w:line="280"/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3–5 FTE</w:t>
            </w:r>
          </w:p>
        </w:tc>
        <w:tc>
          <w:tcPr>
            <w:tcW w:type="dxa" w:w="2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0" w:line="280"/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≈ $35k inference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2"/>
      </w:pPr>
      <w:r>
        <w:t xml:space="preserve">Executive summary</w:t>
      </w:r>
    </w:p>
    <w:p>
      <w:pPr>
        <w:spacing w:after="120" w:line="320"/>
      </w:pPr>
      <w:r>
        <w:rPr>
          <w:b w:val="false"/>
          <w:bCs w:val="false"/>
          <w:i w:val="false"/>
          <w:iCs w:val="false"/>
        </w:rPr>
        <w:t xml:space="preserve">We propose a four-stage research program. </w:t>
      </w:r>
      <w:r>
        <w:rPr>
          <w:b w:val="false"/>
          <w:bCs w:val="false"/>
          <w:i w:val="false"/>
          <w:iCs w:val="false"/>
        </w:rPr>
        <w:t xml:space="preserve">First, </w:t>
      </w:r>
      <w:r>
        <w:rPr>
          <w:b w:val="false"/>
          <w:bCs w:val="false"/>
          <w:i w:val="false"/>
          <w:iCs w:val="false"/>
        </w:rPr>
        <w:t xml:space="preserve">we fit a physics-informed neural network (PINN) to longitudinal echo-chamber data — Reddit, Bluesky, Telegram — extracting interpretable coefficients (stubbornness, confidence radius, diffusion rate) that have direct meaning in the opinion-dynamics literature. </w:t>
      </w:r>
      <w:r>
        <w:rPr>
          <w:b w:val="false"/>
          <w:bCs w:val="false"/>
          <w:i w:val="false"/>
          <w:iCs w:val="false"/>
        </w:rPr>
        <w:t xml:space="preserve">Second, </w:t>
      </w:r>
      <w:r>
        <w:rPr>
          <w:b w:val="false"/>
          <w:bCs w:val="false"/>
          <w:i w:val="false"/>
          <w:iCs w:val="false"/>
        </w:rPr>
        <w:t xml:space="preserve">we build an LLM-driven agentic audience and tune it until its emergent coefficients fall within real-data confidence intervals on five held-out behaviors. </w:t>
      </w:r>
      <w:r>
        <w:rPr>
          <w:b w:val="false"/>
          <w:bCs w:val="false"/>
          <w:i w:val="false"/>
          <w:iCs w:val="false"/>
        </w:rPr>
        <w:t xml:space="preserve">Third, </w:t>
      </w:r>
      <w:r>
        <w:rPr>
          <w:b w:val="false"/>
          <w:bCs w:val="false"/>
          <w:i w:val="false"/>
          <w:iCs w:val="false"/>
        </w:rPr>
        <w:t xml:space="preserve">we replicate the Hackenburg et al. (</w:t>
      </w:r>
      <w:r>
        <w:rPr>
          <w:b w:val="false"/>
          <w:bCs w:val="false"/>
          <w:i/>
          <w:iCs/>
        </w:rPr>
        <w:t xml:space="preserve">Science</w:t>
      </w:r>
      <w:r>
        <w:rPr>
          <w:b w:val="false"/>
          <w:bCs w:val="false"/>
          <w:i w:val="false"/>
          <w:iCs w:val="false"/>
        </w:rPr>
        <w:t xml:space="preserve">, 2025) persuasion-lever sweep </w:t>
      </w:r>
      <w:r>
        <w:rPr>
          <w:b w:val="false"/>
          <w:bCs w:val="false"/>
          <w:i/>
          <w:iCs/>
        </w:rPr>
        <w:t xml:space="preserve">inside the network</w:t>
      </w:r>
      <w:r>
        <w:rPr>
          <w:b w:val="false"/>
          <w:bCs w:val="false"/>
          <w:i w:val="false"/>
          <w:iCs w:val="false"/>
        </w:rPr>
        <w:t xml:space="preserve"> rather than in the dyad — measuring how prompting and post-training tactics propagate through an echo chamber. </w:t>
      </w:r>
      <w:r>
        <w:rPr>
          <w:b w:val="false"/>
          <w:bCs w:val="false"/>
          <w:i w:val="false"/>
          <w:iCs w:val="false"/>
        </w:rPr>
        <w:t xml:space="preserve">Fourth, </w:t>
      </w:r>
      <w:r>
        <w:rPr>
          <w:b w:val="false"/>
          <w:bCs w:val="false"/>
          <w:i w:val="false"/>
          <w:iCs w:val="false"/>
        </w:rPr>
        <w:t xml:space="preserve">for each effective lever we design and measure the matching inoculation, mirroring the Twister/Detector/Defender/Assessor architecture in Volkova et al.'s BRIES (2025).</w:t>
      </w:r>
    </w:p>
    <w:p>
      <w:pPr>
        <w:spacing w:after="120" w:line="320"/>
      </w:pPr>
      <w:r>
        <w:rPr>
          <w:b/>
          <w:bCs/>
          <w:i w:val="false"/>
          <w:iCs w:val="false"/>
          <w:color w:val="B85D2E"/>
        </w:rPr>
        <w:t xml:space="preserve">What's novel: </w:t>
      </w:r>
      <w:r>
        <w:rPr>
          <w:b w:val="false"/>
          <w:bCs w:val="false"/>
          <w:i w:val="false"/>
          <w:iCs w:val="false"/>
        </w:rPr>
        <w:t xml:space="preserve">no one has used physics-informed coefficients as the validation gate for LLM agentic audiences. Volkova has publicly said population-level validation is </w:t>
      </w:r>
      <w:r>
        <w:rPr>
          <w:b w:val="false"/>
          <w:bCs w:val="false"/>
          <w:i/>
          <w:iCs/>
        </w:rPr>
        <w:t xml:space="preserve">“totally understudied.” </w:t>
      </w:r>
      <w:r>
        <w:rPr>
          <w:b w:val="false"/>
          <w:bCs w:val="false"/>
          <w:i w:val="false"/>
          <w:iCs w:val="false"/>
        </w:rPr>
        <w:t xml:space="preserve">This program plugs directly into that gap.</w:t>
      </w:r>
    </w:p>
    <w:p>
      <w:pPr>
        <w:spacing w:after="120" w:line="320"/>
      </w:pPr>
      <w:r>
        <w:rPr>
          <w:b/>
          <w:bCs/>
          <w:i w:val="false"/>
          <w:iCs w:val="false"/>
          <w:color w:val="B85D2E"/>
        </w:rPr>
        <w:t xml:space="preserve">What's de-risked: </w:t>
      </w:r>
      <w:r>
        <w:rPr>
          <w:b w:val="false"/>
          <w:bCs w:val="false"/>
          <w:i w:val="false"/>
          <w:iCs w:val="false"/>
        </w:rPr>
        <w:t xml:space="preserve">every component has a working ancestor. SINN (Okawa &amp; Iwata, KDD 2022) and OPINN (2026) for the PINN side. Generative Agents (Park 2023), SALM, ElecTwit for the agent side. BRIES (Volkova 2025) for the persuasion-attack architecture. Hackenburg (Science, 2025) for the experimental design template. The contribution is the way we connect them.</w:t>
      </w:r>
    </w:p>
    <w:p>
      <w:pPr>
        <w:spacing w:after="120"/>
      </w:pPr>
      <w:r>
        <w:t xml:space="preserve"/>
      </w:r>
    </w:p>
    <w:p>
      <w:pPr>
        <w:pStyle w:val="Heading2"/>
      </w:pPr>
      <w:r>
        <w:t xml:space="preserve">What we learned from the key papers</w:t>
      </w:r>
    </w:p>
    <w:p>
      <w:pPr>
        <w:pStyle w:val="Heading3"/>
      </w:pPr>
      <w:r>
        <w:t xml:space="preserve">Hackenburg et al., Science (December 2025) — “The levers of political persuasion with conversational AI”</w:t>
      </w:r>
    </w:p>
    <w:p>
      <w:pPr>
        <w:spacing w:after="120" w:line="320"/>
      </w:pPr>
      <w:r>
        <w:rPr>
          <w:b w:val="false"/>
          <w:bCs w:val="false"/>
          <w:i w:val="false"/>
          <w:iCs w:val="false"/>
        </w:rPr>
        <w:t xml:space="preserve">The largest-ever empirical map of AI persuasion: 76,977 participants, 19 large language models, 707 political issues, 466,769 fact-checked claims. The findings flip several common assumptions: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b/>
          <w:bCs/>
          <w:i w:val="false"/>
          <w:iCs w:val="false"/>
        </w:rPr>
        <w:t xml:space="preserve">Post-training is the dominant lever: </w:t>
      </w:r>
      <w:r>
        <w:rPr>
          <w:b w:val="false"/>
          <w:bCs w:val="false"/>
          <w:i w:val="false"/>
          <w:iCs w:val="false"/>
        </w:rPr>
        <w:t xml:space="preserve">specialized fine-tuning for persuasion boosted persuasiveness by up to </w:t>
      </w:r>
      <w:r>
        <w:rPr>
          <w:b/>
          <w:bCs/>
          <w:i w:val="false"/>
          <w:iCs w:val="false"/>
          <w:color w:val="B85D2E"/>
        </w:rPr>
        <w:t xml:space="preserve">+51%</w:t>
      </w:r>
      <w:r>
        <w:rPr>
          <w:b w:val="false"/>
          <w:bCs w:val="false"/>
          <w:i w:val="false"/>
          <w:iCs w:val="false"/>
        </w:rPr>
        <w:t xml:space="preserve">. Reward modeling can make a small 8B-parameter model rival frontier-class systems on persuasion.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b/>
          <w:bCs/>
          <w:i w:val="false"/>
          <w:iCs w:val="false"/>
        </w:rPr>
        <w:t xml:space="preserve">Prompting is the second lever: </w:t>
      </w:r>
      <w:r>
        <w:rPr>
          <w:b w:val="false"/>
          <w:bCs w:val="false"/>
          <w:i w:val="false"/>
          <w:iCs w:val="false"/>
        </w:rPr>
        <w:t xml:space="preserve">specific rhetorical strategies — especially </w:t>
      </w:r>
      <w:r>
        <w:rPr>
          <w:b w:val="false"/>
          <w:bCs w:val="false"/>
          <w:i/>
          <w:iCs/>
        </w:rPr>
        <w:t xml:space="preserve">information-dense argumentation</w:t>
      </w:r>
      <w:r>
        <w:rPr>
          <w:b w:val="false"/>
          <w:bCs w:val="false"/>
          <w:i w:val="false"/>
          <w:iCs w:val="false"/>
        </w:rPr>
        <w:t xml:space="preserve"> — added up to </w:t>
      </w:r>
      <w:r>
        <w:rPr>
          <w:b/>
          <w:bCs/>
          <w:i w:val="false"/>
          <w:iCs w:val="false"/>
          <w:color w:val="B85D2E"/>
        </w:rPr>
        <w:t xml:space="preserve">+27%</w:t>
      </w:r>
      <w:r>
        <w:rPr>
          <w:b w:val="false"/>
          <w:bCs w:val="false"/>
          <w:i w:val="false"/>
          <w:iCs w:val="false"/>
        </w:rPr>
        <w:t xml:space="preserve"> on top of post-training.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b/>
          <w:bCs/>
          <w:i w:val="false"/>
          <w:iCs w:val="false"/>
        </w:rPr>
        <w:t xml:space="preserve">Personalization barely matters: </w:t>
      </w:r>
      <w:r>
        <w:rPr>
          <w:b w:val="false"/>
          <w:bCs w:val="false"/>
          <w:i w:val="false"/>
          <w:iCs w:val="false"/>
        </w:rPr>
        <w:t xml:space="preserve">tailoring arguments to user demographics never exceeded </w:t>
      </w:r>
      <w:r>
        <w:rPr>
          <w:b/>
          <w:bCs/>
          <w:i w:val="false"/>
          <w:iCs w:val="false"/>
          <w:color w:val="B85D2E"/>
        </w:rPr>
        <w:t xml:space="preserve">1 percentage point</w:t>
      </w:r>
      <w:r>
        <w:rPr>
          <w:b w:val="false"/>
          <w:bCs w:val="false"/>
          <w:i w:val="false"/>
          <w:iCs w:val="false"/>
        </w:rPr>
        <w:t xml:space="preserve">. The hyper-personalized manipulation scenario is largely a phantom.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b/>
          <w:bCs/>
          <w:i w:val="false"/>
          <w:iCs w:val="false"/>
        </w:rPr>
        <w:t xml:space="preserve">Model scale matters less than expected: </w:t>
      </w:r>
      <w:r>
        <w:rPr>
          <w:b w:val="false"/>
          <w:bCs w:val="false"/>
          <w:i w:val="false"/>
          <w:iCs w:val="false"/>
        </w:rPr>
        <w:t xml:space="preserve">larger models were modestly more persuasive but the relationship was inconsistent among frontier systems.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b/>
          <w:bCs/>
          <w:i w:val="false"/>
          <w:iCs w:val="false"/>
        </w:rPr>
        <w:t xml:space="preserve">There is a real persuasion–accuracy tradeoff: </w:t>
      </w:r>
      <w:r>
        <w:rPr>
          <w:b w:val="false"/>
          <w:bCs w:val="false"/>
          <w:i w:val="false"/>
          <w:iCs w:val="false"/>
        </w:rPr>
        <w:t xml:space="preserve">the same techniques that boosted persuasion </w:t>
      </w:r>
      <w:r>
        <w:rPr>
          <w:b w:val="false"/>
          <w:bCs w:val="false"/>
          <w:i/>
          <w:iCs/>
        </w:rPr>
        <w:t xml:space="preserve">systematically reduced</w:t>
      </w:r>
      <w:r>
        <w:rPr>
          <w:b w:val="false"/>
          <w:bCs w:val="false"/>
          <w:i w:val="false"/>
          <w:iCs w:val="false"/>
        </w:rPr>
        <w:t xml:space="preserve"> factual accuracy. Information-dense models produced more confidently-stated false claims.</w:t>
      </w:r>
    </w:p>
    <w:p>
      <w:pPr>
        <w:spacing w:after="120" w:line="320"/>
      </w:pPr>
      <w:r>
        <w:rPr>
          <w:b/>
          <w:bCs/>
          <w:i w:val="false"/>
          <w:iCs w:val="false"/>
          <w:color w:val="B85D2E"/>
        </w:rPr>
        <w:t xml:space="preserve">The critical limitation for our purposes: </w:t>
      </w:r>
      <w:r>
        <w:rPr>
          <w:b w:val="false"/>
          <w:bCs w:val="false"/>
          <w:i w:val="false"/>
          <w:iCs w:val="false"/>
        </w:rPr>
        <w:t xml:space="preserve">every measurement was 1-on-1, AI-to-human, on a single issue. The paper never tests what happens when persuasion propagates through a networked echo chamber. That networked, social-feedback case is wide open — and that is exactly where our work goes.</w:t>
      </w:r>
    </w:p>
    <w:p>
      <w:pPr>
        <w:spacing w:after="120"/>
      </w:pPr>
      <w:r>
        <w:t xml:space="preserve"/>
      </w:r>
    </w:p>
    <w:p>
      <w:pPr>
        <w:pStyle w:val="Heading3"/>
      </w:pPr>
      <w:r>
        <w:t xml:space="preserve">Volkova lineage — what your slides show, plus what's most recent</w:t>
      </w:r>
    </w:p>
    <w:p>
      <w:pPr>
        <w:spacing w:after="120" w:line="320"/>
      </w:pPr>
      <w:r>
        <w:rPr>
          <w:b w:val="false"/>
          <w:bCs w:val="false"/>
          <w:i w:val="false"/>
          <w:iCs w:val="false"/>
        </w:rPr>
        <w:t xml:space="preserve">Dr. Svitlana Volkova (Chief of AI, Aptima; previously PNNL) is the field leader for this exact problem space. The slides you photographed cover three pillars of her work: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b/>
          <w:bCs/>
          <w:i w:val="false"/>
          <w:iCs w:val="false"/>
        </w:rPr>
        <w:t xml:space="preserve">Cognitive Warfare Publications</w:t>
      </w:r>
      <w:r>
        <w:rPr>
          <w:b w:val="false"/>
          <w:bCs w:val="false"/>
          <w:i w:val="false"/>
          <w:iCs w:val="false"/>
        </w:rPr>
        <w:t xml:space="preserve"> — detection, characterization, and defense against influence operations (e.g., Volkova, Glenski, Ayton et al., </w:t>
      </w:r>
      <w:r>
        <w:rPr>
          <w:b w:val="false"/>
          <w:bCs w:val="false"/>
          <w:i/>
          <w:iCs/>
        </w:rPr>
        <w:t xml:space="preserve">Journal of Information Warfare</w:t>
      </w:r>
      <w:r>
        <w:rPr>
          <w:b w:val="false"/>
          <w:bCs w:val="false"/>
          <w:i w:val="false"/>
          <w:iCs w:val="false"/>
        </w:rPr>
        <w:t xml:space="preserve">, 2021); fact-checking and deceptive-narrative classification (Rashkin, Choi, Jang, Choi, Volkova, EMNLP 2017).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b/>
          <w:bCs/>
          <w:i w:val="false"/>
          <w:iCs w:val="false"/>
        </w:rPr>
        <w:t xml:space="preserve">Compound AI for Training &amp; Readiness</w:t>
      </w:r>
      <w:r>
        <w:rPr>
          <w:b w:val="false"/>
          <w:bCs w:val="false"/>
          <w:i w:val="false"/>
          <w:iCs w:val="false"/>
        </w:rPr>
        <w:t xml:space="preserve"> — generative AI for synthetic training data, ecosystems of agents and tools, foundation models of human behavior in simulated virtual worlds (CMOT 2023, I/ITSEC 2024-2025).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b/>
          <w:bCs/>
          <w:i w:val="false"/>
          <w:iCs w:val="false"/>
        </w:rPr>
        <w:t xml:space="preserve">Human-AI Teaming</w:t>
      </w:r>
      <w:r>
        <w:rPr>
          <w:b w:val="false"/>
          <w:bCs w:val="false"/>
          <w:i w:val="false"/>
          <w:iCs w:val="false"/>
        </w:rPr>
        <w:t xml:space="preserve"> — VirTLab and VirTLab-Eval for evaluating human-AI team dynamics through digital-twin interactions; BioSage human-agent collaboration platform; Big Five personality + AI capability effects in LLM-simulated negotiation dialogues (Cohen et al., KDD Workshop 2025).</w:t>
      </w:r>
    </w:p>
    <w:p>
      <w:pPr>
        <w:spacing w:after="120" w:line="320"/>
      </w:pPr>
      <w:r>
        <w:rPr>
          <w:b/>
          <w:bCs/>
          <w:i w:val="false"/>
          <w:iCs w:val="false"/>
        </w:rPr>
        <w:t xml:space="preserve">The most important paper from her group for our purposes is </w:t>
      </w:r>
      <w:r>
        <w:rPr>
          <w:b/>
          <w:bCs/>
          <w:i w:val="false"/>
          <w:iCs w:val="false"/>
          <w:color w:val="B85D2E"/>
        </w:rPr>
        <w:t xml:space="preserve">BRIES</w:t>
      </w:r>
      <w:r>
        <w:rPr>
          <w:b w:val="false"/>
          <w:bCs w:val="false"/>
          <w:i w:val="false"/>
          <w:iCs w:val="false"/>
        </w:rPr>
        <w:t xml:space="preserve"> (Volkova et al., “Proactive Defense: Compound AI for Detecting Persuasion Attacks and Measuring Inoculation Effectiveness,” arXiv:2511.21749, November 2025). </w:t>
      </w:r>
      <w:r>
        <w:rPr>
          <w:b w:val="false"/>
          <w:bCs w:val="false"/>
          <w:i w:val="false"/>
          <w:iCs w:val="false"/>
        </w:rPr>
        <w:t xml:space="preserve">BRIES is a four-agent architecture: a </w:t>
      </w:r>
      <w:r>
        <w:rPr>
          <w:b/>
          <w:bCs/>
          <w:i w:val="false"/>
          <w:iCs w:val="false"/>
        </w:rPr>
        <w:t xml:space="preserve">Twister</w:t>
      </w:r>
      <w:r>
        <w:rPr>
          <w:b w:val="false"/>
          <w:bCs w:val="false"/>
          <w:i w:val="false"/>
          <w:iCs w:val="false"/>
        </w:rPr>
        <w:t xml:space="preserve"> generates adversarial persuasive content using SemEval-2023 Task 3 persuasion tactics; a </w:t>
      </w:r>
      <w:r>
        <w:rPr>
          <w:b/>
          <w:bCs/>
          <w:i w:val="false"/>
          <w:iCs w:val="false"/>
        </w:rPr>
        <w:t xml:space="preserve">Detector</w:t>
      </w:r>
      <w:r>
        <w:rPr>
          <w:b w:val="false"/>
          <w:bCs w:val="false"/>
          <w:i w:val="false"/>
          <w:iCs w:val="false"/>
        </w:rPr>
        <w:t xml:space="preserve"> identifies attack types; a </w:t>
      </w:r>
      <w:r>
        <w:rPr>
          <w:b/>
          <w:bCs/>
          <w:i w:val="false"/>
          <w:iCs w:val="false"/>
        </w:rPr>
        <w:t xml:space="preserve">Defender</w:t>
      </w:r>
      <w:r>
        <w:rPr>
          <w:b w:val="false"/>
          <w:bCs w:val="false"/>
          <w:i w:val="false"/>
          <w:iCs w:val="false"/>
        </w:rPr>
        <w:t xml:space="preserve"> creates resilient counter-content through inoculation; an </w:t>
      </w:r>
      <w:r>
        <w:rPr>
          <w:b/>
          <w:bCs/>
          <w:i w:val="false"/>
          <w:iCs w:val="false"/>
        </w:rPr>
        <w:t xml:space="preserve">Assessor</w:t>
      </w:r>
      <w:r>
        <w:rPr>
          <w:b w:val="false"/>
          <w:bCs w:val="false"/>
          <w:i w:val="false"/>
          <w:iCs w:val="false"/>
        </w:rPr>
        <w:t xml:space="preserve"> uses causal inference to evaluate inoculation effectiveness. The architecture is exactly the persuasion-attack/defense skeleton our program needs to mirror.</w:t>
      </w:r>
    </w:p>
    <w:p>
      <w:pPr>
        <w:spacing w:after="120" w:line="320"/>
      </w:pPr>
      <w:r>
        <w:rPr>
          <w:b/>
          <w:bCs/>
          <w:i w:val="false"/>
          <w:iCs w:val="false"/>
          <w:color w:val="B85D2E"/>
        </w:rPr>
        <w:t xml:space="preserve">What's missing in BRIES — and what we add: </w:t>
      </w:r>
      <w:r>
        <w:rPr>
          <w:b w:val="false"/>
          <w:bCs w:val="false"/>
          <w:i w:val="false"/>
          <w:iCs w:val="false"/>
        </w:rPr>
        <w:t xml:space="preserve">the audience inside BRIES is not population-level-calibrated against real diffusion behavior. In a March 2026 Military.com interview Volkova said directly that population-level digital-twin validation is </w:t>
      </w:r>
      <w:r>
        <w:rPr>
          <w:b w:val="false"/>
          <w:bCs w:val="false"/>
          <w:i/>
          <w:iCs/>
        </w:rPr>
        <w:t xml:space="preserve">“totally understudied,” </w:t>
      </w:r>
      <w:r>
        <w:rPr>
          <w:b w:val="false"/>
          <w:bCs w:val="false"/>
          <w:i w:val="false"/>
          <w:iCs w:val="false"/>
        </w:rPr>
        <w:t xml:space="preserve">and that current LLMs alone are </w:t>
      </w:r>
      <w:r>
        <w:rPr>
          <w:b w:val="false"/>
          <w:bCs w:val="false"/>
          <w:i/>
          <w:iCs/>
        </w:rPr>
        <w:t xml:space="preserve">“not sufficient to model human behavior.” </w:t>
      </w:r>
      <w:r>
        <w:rPr>
          <w:b w:val="false"/>
          <w:bCs w:val="false"/>
          <w:i w:val="false"/>
          <w:iCs w:val="false"/>
        </w:rPr>
        <w:t xml:space="preserve">Our PINN-coefficient calibration is the validation primitive that fills that gap. The program is, in effect, the missing audience layer for BRIES.</w:t>
      </w:r>
    </w:p>
    <w:p>
      <w:r>
        <w:br w:type="page"/>
      </w:r>
    </w:p>
    <w:p>
      <w:pPr>
        <w:pStyle w:val="Heading2"/>
      </w:pPr>
      <w:r>
        <w:t xml:space="preserve">The proposed research</w:t>
      </w:r>
    </w:p>
    <w:p>
      <w:pPr>
        <w:pStyle w:val="Heading3"/>
      </w:pPr>
      <w:r>
        <w:t xml:space="preserve">Five-stage pipeline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2400"/>
        <w:gridCol w:w="6280"/>
      </w:tblGrid>
      <w:tr>
        <w:trPr>
          <w:tblHeader/>
        </w:trPr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B85D2E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0" w:line="280"/>
              <w:jc w:val="left"/>
            </w:pPr>
            <w:r>
              <w:rPr>
                <w:b/>
                <w:bCs/>
                <w:color w:val="FFFFFF"/>
              </w:rPr>
              <w:t xml:space="preserve">Stage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B85D2E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0" w:line="280"/>
              <w:jc w:val="left"/>
            </w:pPr>
            <w:r>
              <w:rPr>
                <w:b/>
                <w:bCs/>
                <w:color w:val="FFFFFF"/>
              </w:rPr>
              <w:t xml:space="preserve">Operation</w:t>
            </w:r>
          </w:p>
        </w:tc>
        <w:tc>
          <w:tcPr>
            <w:tcW w:type="dxa" w:w="6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B85D2E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0" w:line="280"/>
              <w:jc w:val="left"/>
            </w:pPr>
            <w:r>
              <w:rPr>
                <w:b/>
                <w:bCs/>
                <w:color w:val="FFFFFF"/>
              </w:rPr>
              <w:t xml:space="preserve">Description</w:t>
            </w:r>
          </w:p>
        </w:tc>
      </w:tr>
      <w:tr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8F4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0" w:line="280"/>
              <w:jc w:val="left"/>
            </w:pPr>
            <w:r>
              <w:rPr>
                <w:b/>
                <w:bCs/>
                <w:color w:val="B85D2E"/>
              </w:rPr>
              <w:t xml:space="preserve">A · DATA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8F4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0" w:line="280"/>
              <w:jc w:val="left"/>
            </w:pPr>
            <w:r>
              <w:rPr>
                <w:b/>
                <w:bCs/>
              </w:rPr>
              <w:t xml:space="preserve">Cascade extraction</w:t>
            </w:r>
          </w:p>
        </w:tc>
        <w:tc>
          <w:tcPr>
            <w:tcW w:type="dxa" w:w="6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8F4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0" w:line="280"/>
              <w:jc w:val="left"/>
            </w:pPr>
            <w:r>
              <w:rPr>
                <w:b w:val="false"/>
                <w:bCs w:val="false"/>
              </w:rPr>
              <w:t xml:space="preserve">Pull longitudinal posts and reply graphs from Reddit, Bluesky, Telegram for 3 polarized topic-cases. Project per-user stance with a fine-tuned RoBERTa classifier. Build directed reply graph.</w:t>
            </w:r>
          </w:p>
        </w:tc>
      </w:tr>
      <w:tr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0" w:line="280"/>
              <w:jc w:val="left"/>
            </w:pPr>
            <w:r>
              <w:rPr>
                <w:b/>
                <w:bCs/>
                <w:color w:val="B85D2E"/>
              </w:rPr>
              <w:t xml:space="preserve">B · PINN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0" w:line="280"/>
              <w:jc w:val="left"/>
            </w:pPr>
            <w:r>
              <w:rPr>
                <w:b/>
                <w:bCs/>
              </w:rPr>
              <w:t xml:space="preserve">Coefficient fit</w:t>
            </w:r>
          </w:p>
        </w:tc>
        <w:tc>
          <w:tcPr>
            <w:tcW w:type="dxa" w:w="6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0" w:line="280"/>
              <w:jc w:val="left"/>
            </w:pPr>
            <w:r>
              <w:rPr>
                <w:b w:val="false"/>
                <w:bCs w:val="false"/>
              </w:rPr>
              <w:t xml:space="preserve">Fit a SINN/OPINN-style physics-informed neural network with three priors — Friedkin-Johnsen, Hegselmann-Krause, Diffusion-Convection-Reaction — and extract per-community coefficients (stubbornness α, confidence radius ε, diffusion D, etc.) with bootstrap confidence intervals.</w:t>
            </w:r>
          </w:p>
        </w:tc>
      </w:tr>
      <w:tr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8F4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0" w:line="280"/>
              <w:jc w:val="left"/>
            </w:pPr>
            <w:r>
              <w:rPr>
                <w:b/>
                <w:bCs/>
                <w:color w:val="B85D2E"/>
              </w:rPr>
              <w:t xml:space="preserve">C · AGENTS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8F4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0" w:line="280"/>
              <w:jc w:val="left"/>
            </w:pPr>
            <w:r>
              <w:rPr>
                <w:b/>
                <w:bCs/>
              </w:rPr>
              <w:t xml:space="preserve">LLM agentic audience</w:t>
            </w:r>
          </w:p>
        </w:tc>
        <w:tc>
          <w:tcPr>
            <w:tcW w:type="dxa" w:w="6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8F4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0" w:line="280"/>
              <w:jc w:val="left"/>
            </w:pPr>
            <w:r>
              <w:rPr>
                <w:b w:val="false"/>
                <w:bCs w:val="false"/>
              </w:rPr>
              <w:t xml:space="preserve">Build a 200–1,000-agent LLM simulation with personas, memory, and rewiring. Tune it on the training slab until emergent coefficients fall inside real-data CIs on five held-out behaviors: cascade timing, drop-out rates, sentiment trajectories, cross-topic transfer, opinion-leader centrality.</w:t>
            </w:r>
          </w:p>
        </w:tc>
      </w:tr>
      <w:tr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0" w:line="280"/>
              <w:jc w:val="left"/>
            </w:pPr>
            <w:r>
              <w:rPr>
                <w:b/>
                <w:bCs/>
                <w:color w:val="B85D2E"/>
              </w:rPr>
              <w:t xml:space="preserve">D · SWEEP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0" w:line="280"/>
              <w:jc w:val="left"/>
            </w:pPr>
            <w:r>
              <w:rPr>
                <w:b/>
                <w:bCs/>
              </w:rPr>
              <w:t xml:space="preserve">Persuasion-lever sweep</w:t>
            </w:r>
          </w:p>
        </w:tc>
        <w:tc>
          <w:tcPr>
            <w:tcW w:type="dxa" w:w="6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0" w:line="280"/>
              <w:jc w:val="left"/>
            </w:pPr>
            <w:r>
              <w:rPr>
                <w:b w:val="false"/>
                <w:bCs w:val="false"/>
              </w:rPr>
              <w:t xml:space="preserve">Replicate the Hackenburg factorial inside the calibrated chamber: post-training method × prompting strategy × persuader network position. 160 cells × 30 reps. Measure ΔAttitude, cascade reach, polarization, factual accuracy, latency, defection.</w:t>
            </w:r>
          </w:p>
        </w:tc>
      </w:tr>
      <w:tr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8F4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0" w:line="280"/>
              <w:jc w:val="left"/>
            </w:pPr>
            <w:r>
              <w:rPr>
                <w:b/>
                <w:bCs/>
                <w:color w:val="B85D2E"/>
              </w:rPr>
              <w:t xml:space="preserve">E · DEFEND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8F4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0" w:line="280"/>
              <w:jc w:val="left"/>
            </w:pPr>
            <w:r>
              <w:rPr>
                <w:b/>
                <w:bCs/>
              </w:rPr>
              <w:t xml:space="preserve">Inoculation companion</w:t>
            </w:r>
          </w:p>
        </w:tc>
        <w:tc>
          <w:tcPr>
            <w:tcW w:type="dxa" w:w="6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8F4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0" w:line="280"/>
              <w:jc w:val="left"/>
            </w:pPr>
            <w:r>
              <w:rPr>
                <w:b w:val="false"/>
                <w:bCs w:val="false"/>
              </w:rPr>
              <w:t xml:space="preserve">For each effective lever, design and measure the matching defense: pre-bunking, friction injection, structural rewiring. Evaluate via causal counterfactual (DoWhy / EconML). Mirrors Volkova's BRIES.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3"/>
      </w:pPr>
      <w:r>
        <w:t xml:space="preserve">The non-circular validation question — answered</w:t>
      </w:r>
    </w:p>
    <w:p>
      <w:pPr>
        <w:spacing w:after="120" w:line="320"/>
      </w:pPr>
      <w:r>
        <w:rPr>
          <w:b w:val="false"/>
          <w:bCs w:val="false"/>
          <w:i w:val="false"/>
          <w:iCs w:val="false"/>
        </w:rPr>
        <w:t xml:space="preserve">The honest concern: if we calibrate agents to match PINN coefficients and then validate them with PINN coefficients, the loop is tautological. Solution: </w:t>
      </w:r>
      <w:r>
        <w:rPr>
          <w:b/>
          <w:bCs/>
          <w:i w:val="false"/>
          <w:iCs w:val="false"/>
        </w:rPr>
        <w:t xml:space="preserve">the coefficients are the fingerprint, the validation is on separate, held-out behaviors. </w:t>
      </w:r>
      <w:r>
        <w:rPr>
          <w:b w:val="false"/>
          <w:bCs w:val="false"/>
          <w:i w:val="false"/>
          <w:iCs w:val="false"/>
        </w:rPr>
        <w:t xml:space="preserve">Agents are tuned only on the first 60% of the data. Validation lives entirely on the final 20% test slab and on five behaviors that the calibration never directly scores. A simulation passes only if it lands within real-data CIs on the coefficients </w:t>
      </w:r>
      <w:r>
        <w:rPr>
          <w:b w:val="false"/>
          <w:bCs w:val="false"/>
          <w:i/>
          <w:iCs/>
        </w:rPr>
        <w:t xml:space="preserve">and</w:t>
      </w:r>
      <w:r>
        <w:rPr>
          <w:b w:val="false"/>
          <w:bCs w:val="false"/>
          <w:i w:val="false"/>
          <w:iCs w:val="false"/>
        </w:rPr>
        <w:t xml:space="preserve"> clears all five behavioral gates. Pre-register the thresholds.</w:t>
      </w:r>
    </w:p>
    <w:p>
      <w:pPr>
        <w:spacing w:after="120"/>
      </w:pPr>
      <w:r>
        <w:t xml:space="preserve"/>
      </w:r>
    </w:p>
    <w:p>
      <w:pPr>
        <w:pStyle w:val="Heading2"/>
      </w:pPr>
      <w:r>
        <w:t xml:space="preserve">Quad chart</w:t>
      </w:r>
    </w:p>
    <w:p>
      <w:pPr>
        <w:spacing w:after="120" w:line="320"/>
      </w:pPr>
      <w:r>
        <w:rPr>
          <w:b w:val="false"/>
          <w:bCs w:val="false"/>
          <w:i w:val="false"/>
          <w:iCs w:val="false"/>
        </w:rPr>
        <w:t xml:space="preserve">Single-page summary, one panel per question.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c>
          <w:tcPr>
            <w:tcW w:type="dxa" w:w="50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8F4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top"/>
          </w:tcPr>
          <w:p>
            <w:pPr>
              <w:spacing w:after="60" w:line="280"/>
              <w:jc w:val="left"/>
            </w:pPr>
            <w:r>
              <w:rPr>
                <w:b/>
                <w:bCs/>
                <w:i w:val="false"/>
                <w:iCs w:val="false"/>
                <w:color w:val="B85D2E"/>
                <w:sz w:val="22"/>
                <w:szCs w:val="22"/>
              </w:rPr>
              <w:t xml:space="preserve">Q1 — Need &amp; Opportunity</w:t>
            </w:r>
          </w:p>
          <w:p>
            <w:pPr>
              <w:spacing w:after="60" w:line="280"/>
              <w:jc w:val="left"/>
            </w:pPr>
            <w:r>
              <w:rPr>
                <w:b w:val="false"/>
                <w:bCs w:val="false"/>
                <w:i/>
                <w:iCs/>
                <w:color w:val="595959"/>
              </w:rPr>
              <w:t xml:space="preserve">Why now</w:t>
            </w:r>
          </w:p>
          <w:p>
            <w:pPr>
              <w:spacing w:after="60" w:line="280"/>
              <w:ind w:left="200" w:hanging="200"/>
            </w:pPr>
            <w:r>
              <w:rPr>
                <w:b/>
                <w:bCs/>
                <w:color w:val="B85D2E"/>
              </w:rPr>
              <w:t xml:space="preserve">•  </w:t>
            </w:r>
            <w:r>
              <w:rPr>
                <w:b w:val="false"/>
                <w:bCs w:val="false"/>
                <w:i w:val="false"/>
                <w:iCs w:val="false"/>
              </w:rPr>
              <w:t xml:space="preserve">Generative-AI persuasion is mapped at the dyadic level only (Hackenburg, Science 2025: +51% from post-training, +27% from prompting). The network-level case is open.</w:t>
            </w:r>
          </w:p>
          <w:p>
            <w:pPr>
              <w:spacing w:after="60" w:line="280"/>
              <w:ind w:left="200" w:hanging="200"/>
            </w:pPr>
            <w:r>
              <w:rPr>
                <w:b/>
                <w:bCs/>
                <w:color w:val="B85D2E"/>
              </w:rPr>
              <w:t xml:space="preserve">•  </w:t>
            </w:r>
            <w:r>
              <w:rPr>
                <w:b w:val="false"/>
                <w:bCs w:val="false"/>
                <w:i w:val="false"/>
                <w:iCs w:val="false"/>
              </w:rPr>
              <w:t xml:space="preserve">LLM-agent simulations of social networks are exploding but lean on subjective “believability” for validation.</w:t>
            </w:r>
          </w:p>
          <w:p>
            <w:pPr>
              <w:spacing w:after="60" w:line="280"/>
              <w:ind w:left="200" w:hanging="200"/>
            </w:pPr>
            <w:r>
              <w:rPr>
                <w:b/>
                <w:bCs/>
                <w:color w:val="B85D2E"/>
              </w:rPr>
              <w:t xml:space="preserve">•  </w:t>
            </w:r>
            <w:r>
              <w:rPr>
                <w:b w:val="false"/>
                <w:bCs w:val="false"/>
                <w:i w:val="false"/>
                <w:iCs w:val="false"/>
              </w:rPr>
              <w:t xml:space="preserve">Volkova (March 2026): population-level digital-twin validation is “totally understudied.” Field-leader-flagged gap.</w:t>
            </w:r>
          </w:p>
          <w:p>
            <w:pPr>
              <w:spacing w:after="60" w:line="280"/>
              <w:ind w:left="200" w:hanging="200"/>
            </w:pPr>
            <w:r>
              <w:rPr>
                <w:b/>
                <w:bCs/>
                <w:color w:val="B85D2E"/>
              </w:rPr>
              <w:t xml:space="preserve">•  </w:t>
            </w:r>
            <w:r>
              <w:rPr>
                <w:b w:val="false"/>
                <w:bCs w:val="false"/>
                <w:i w:val="false"/>
                <w:iCs w:val="false"/>
              </w:rPr>
              <w:t xml:space="preserve">Cognitive-warfare doctrine demands falsifiable population models, not just plausible outputs.</w:t>
            </w:r>
          </w:p>
        </w:tc>
        <w:tc>
          <w:tcPr>
            <w:tcW w:type="dxa" w:w="50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top"/>
          </w:tcPr>
          <w:p>
            <w:pPr>
              <w:spacing w:after="60" w:line="280"/>
              <w:jc w:val="left"/>
            </w:pPr>
            <w:r>
              <w:rPr>
                <w:b/>
                <w:bCs/>
                <w:i w:val="false"/>
                <w:iCs w:val="false"/>
                <w:color w:val="B85D2E"/>
                <w:sz w:val="22"/>
                <w:szCs w:val="22"/>
              </w:rPr>
              <w:t xml:space="preserve">Q2 — Technical Approach</w:t>
            </w:r>
          </w:p>
          <w:p>
            <w:pPr>
              <w:spacing w:after="60" w:line="280"/>
              <w:jc w:val="left"/>
            </w:pPr>
            <w:r>
              <w:rPr>
                <w:b w:val="false"/>
                <w:bCs w:val="false"/>
                <w:i/>
                <w:iCs/>
                <w:color w:val="595959"/>
              </w:rPr>
              <w:t xml:space="preserve">Five stages</w:t>
            </w:r>
          </w:p>
          <w:p>
            <w:pPr>
              <w:spacing w:after="60" w:line="280"/>
              <w:ind w:left="200" w:hanging="200"/>
            </w:pPr>
            <w:r>
              <w:rPr>
                <w:b/>
                <w:bCs/>
                <w:color w:val="B85D2E"/>
              </w:rPr>
              <w:t xml:space="preserve">•  </w:t>
            </w:r>
            <w:r>
              <w:rPr>
                <w:b w:val="false"/>
                <w:bCs w:val="false"/>
                <w:i w:val="false"/>
                <w:iCs w:val="false"/>
              </w:rPr>
              <w:t xml:space="preserve">PINN ensemble over three priors — Friedkin-Johnsen, Hegselmann-Krause, Diffusion-Convection-Reaction — fit to Reddit/Bluesky/Telegram cascade data.</w:t>
            </w:r>
          </w:p>
          <w:p>
            <w:pPr>
              <w:spacing w:after="60" w:line="280"/>
              <w:ind w:left="200" w:hanging="200"/>
            </w:pPr>
            <w:r>
              <w:rPr>
                <w:b/>
                <w:bCs/>
                <w:color w:val="B85D2E"/>
              </w:rPr>
              <w:t xml:space="preserve">•  </w:t>
            </w:r>
            <w:r>
              <w:rPr>
                <w:b w:val="false"/>
                <w:bCs w:val="false"/>
                <w:i w:val="false"/>
                <w:iCs w:val="false"/>
              </w:rPr>
              <w:t xml:space="preserve">Agents tuned on training slab; validated on five held-out behaviors to avoid circular validation.</w:t>
            </w:r>
          </w:p>
          <w:p>
            <w:pPr>
              <w:spacing w:after="60" w:line="280"/>
              <w:ind w:left="200" w:hanging="200"/>
            </w:pPr>
            <w:r>
              <w:rPr>
                <w:b/>
                <w:bCs/>
                <w:color w:val="B85D2E"/>
              </w:rPr>
              <w:t xml:space="preserve">•  </w:t>
            </w:r>
            <w:r>
              <w:rPr>
                <w:b w:val="false"/>
                <w:bCs w:val="false"/>
                <w:i w:val="false"/>
                <w:iCs w:val="false"/>
              </w:rPr>
              <w:t xml:space="preserve">Hackenburg-style 3-way factorial (post-training × prompting × persuader role) inside the calibrated chamber.</w:t>
            </w:r>
          </w:p>
          <w:p>
            <w:pPr>
              <w:spacing w:after="60" w:line="280"/>
              <w:ind w:left="200" w:hanging="200"/>
            </w:pPr>
            <w:r>
              <w:rPr>
                <w:b/>
                <w:bCs/>
                <w:color w:val="B85D2E"/>
              </w:rPr>
              <w:t xml:space="preserve">•  </w:t>
            </w:r>
            <w:r>
              <w:rPr>
                <w:b w:val="false"/>
                <w:bCs w:val="false"/>
                <w:i w:val="false"/>
                <w:iCs w:val="false"/>
              </w:rPr>
              <w:t xml:space="preserve">Inoculation: BRIES-mirror — pre-bunk, friction, rewiring, evaluated by causal counterfactual.</w:t>
            </w:r>
          </w:p>
        </w:tc>
      </w:tr>
      <w:tr>
        <w:tc>
          <w:tcPr>
            <w:tcW w:type="dxa" w:w="50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  <w:vAlign w:val="top"/>
          </w:tcPr>
          <w:p>
            <w:pPr>
              <w:spacing w:after="60" w:line="280"/>
              <w:jc w:val="left"/>
            </w:pPr>
            <w:r>
              <w:rPr>
                <w:b/>
                <w:bCs/>
                <w:i w:val="false"/>
                <w:iCs w:val="false"/>
                <w:color w:val="B85D2E"/>
                <w:sz w:val="22"/>
                <w:szCs w:val="22"/>
              </w:rPr>
              <w:t xml:space="preserve">Q3 — Outcomes &amp; Deliverables</w:t>
            </w:r>
          </w:p>
          <w:p>
            <w:pPr>
              <w:spacing w:after="60" w:line="280"/>
              <w:jc w:val="left"/>
            </w:pPr>
            <w:r>
              <w:rPr>
                <w:b w:val="false"/>
                <w:bCs w:val="false"/>
                <w:i/>
                <w:iCs/>
                <w:color w:val="595959"/>
              </w:rPr>
              <w:t xml:space="preserve">Measurable</w:t>
            </w:r>
          </w:p>
          <w:p>
            <w:pPr>
              <w:spacing w:after="60" w:line="280"/>
              <w:ind w:left="200" w:hanging="200"/>
            </w:pPr>
            <w:r>
              <w:rPr>
                <w:b/>
                <w:bCs/>
                <w:color w:val="B85D2E"/>
              </w:rPr>
              <w:t xml:space="preserve">•  </w:t>
            </w:r>
            <w:r>
              <w:rPr>
                <w:b w:val="false"/>
                <w:bCs w:val="false"/>
                <w:i w:val="false"/>
                <w:iCs w:val="false"/>
              </w:rPr>
              <w:t xml:space="preserve">A reusable calibration protocol: PINN-coefficient fingerprint as a pass/fail certificate for any agentic-audience system.</w:t>
            </w:r>
          </w:p>
          <w:p>
            <w:pPr>
              <w:spacing w:after="60" w:line="280"/>
              <w:ind w:left="200" w:hanging="200"/>
            </w:pPr>
            <w:r>
              <w:rPr>
                <w:b/>
                <w:bCs/>
                <w:color w:val="B85D2E"/>
              </w:rPr>
              <w:t xml:space="preserve">•  </w:t>
            </w:r>
            <w:r>
              <w:rPr>
                <w:b w:val="false"/>
                <w:bCs w:val="false"/>
                <w:i w:val="false"/>
                <w:iCs w:val="false"/>
              </w:rPr>
              <w:t xml:space="preserve">First systematic map of network-level persuasion levers, by network position.</w:t>
            </w:r>
          </w:p>
          <w:p>
            <w:pPr>
              <w:spacing w:after="60" w:line="280"/>
              <w:ind w:left="200" w:hanging="200"/>
            </w:pPr>
            <w:r>
              <w:rPr>
                <w:b/>
                <w:bCs/>
                <w:color w:val="B85D2E"/>
              </w:rPr>
              <w:t xml:space="preserve">•  </w:t>
            </w:r>
            <w:r>
              <w:rPr>
                <w:b w:val="false"/>
                <w:bCs w:val="false"/>
                <w:i w:val="false"/>
                <w:iCs w:val="false"/>
              </w:rPr>
              <w:t xml:space="preserve">Quantified persuasion–accuracy tradeoff at the population scale.</w:t>
            </w:r>
          </w:p>
          <w:p>
            <w:pPr>
              <w:spacing w:after="60" w:line="280"/>
              <w:ind w:left="200" w:hanging="200"/>
            </w:pPr>
            <w:r>
              <w:rPr>
                <w:b/>
                <w:bCs/>
                <w:color w:val="B85D2E"/>
              </w:rPr>
              <w:t xml:space="preserve">•  </w:t>
            </w:r>
            <w:r>
              <w:rPr>
                <w:b w:val="false"/>
                <w:bCs w:val="false"/>
                <w:i w:val="false"/>
                <w:iCs w:val="false"/>
              </w:rPr>
              <w:t xml:space="preserve">Per-lever inoculation library with causal effect-size estimates.</w:t>
            </w:r>
          </w:p>
          <w:p>
            <w:pPr>
              <w:spacing w:after="60" w:line="280"/>
              <w:ind w:left="200" w:hanging="200"/>
            </w:pPr>
            <w:r>
              <w:rPr>
                <w:b/>
                <w:bCs/>
                <w:color w:val="B85D2E"/>
              </w:rPr>
              <w:t xml:space="preserve">•  </w:t>
            </w:r>
            <w:r>
              <w:rPr>
                <w:b w:val="false"/>
                <w:bCs w:val="false"/>
                <w:i w:val="false"/>
                <w:iCs w:val="false"/>
              </w:rPr>
              <w:t xml:space="preserve">Three papers, one open dataset, one open-source toolkit.</w:t>
            </w:r>
          </w:p>
        </w:tc>
        <w:tc>
          <w:tcPr>
            <w:tcW w:type="dxa" w:w="50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8F4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top"/>
          </w:tcPr>
          <w:p>
            <w:pPr>
              <w:spacing w:after="60" w:line="280"/>
              <w:jc w:val="left"/>
            </w:pPr>
            <w:r>
              <w:rPr>
                <w:b/>
                <w:bCs/>
                <w:i w:val="false"/>
                <w:iCs w:val="false"/>
                <w:color w:val="B85D2E"/>
                <w:sz w:val="22"/>
                <w:szCs w:val="22"/>
              </w:rPr>
              <w:t xml:space="preserve">Q4 — Risks &amp; Path Forward</w:t>
            </w:r>
          </w:p>
          <w:p>
            <w:pPr>
              <w:spacing w:after="60" w:line="280"/>
              <w:jc w:val="left"/>
            </w:pPr>
            <w:r>
              <w:rPr>
                <w:b w:val="false"/>
                <w:bCs w:val="false"/>
                <w:i/>
                <w:iCs/>
                <w:color w:val="595959"/>
              </w:rPr>
              <w:t xml:space="preserve">Decision-grade</w:t>
            </w:r>
          </w:p>
          <w:p>
            <w:pPr>
              <w:spacing w:after="60" w:line="280"/>
              <w:ind w:left="200" w:hanging="200"/>
            </w:pPr>
            <w:r>
              <w:rPr>
                <w:b/>
                <w:bCs/>
                <w:color w:val="B85D2E"/>
              </w:rPr>
              <w:t xml:space="preserve">•  </w:t>
            </w:r>
            <w:r>
              <w:rPr>
                <w:b w:val="false"/>
                <w:bCs w:val="false"/>
                <w:i w:val="false"/>
                <w:iCs w:val="false"/>
              </w:rPr>
              <w:t xml:space="preserve">Identifiability: PINN coefficients vary with prior; mitigated by ensemble across three priors.</w:t>
            </w:r>
          </w:p>
          <w:p>
            <w:pPr>
              <w:spacing w:after="60" w:line="280"/>
              <w:ind w:left="200" w:hanging="200"/>
            </w:pPr>
            <w:r>
              <w:rPr>
                <w:b/>
                <w:bCs/>
                <w:color w:val="B85D2E"/>
              </w:rPr>
              <w:t xml:space="preserve">•  </w:t>
            </w:r>
            <w:r>
              <w:rPr>
                <w:b w:val="false"/>
                <w:bCs w:val="false"/>
                <w:i w:val="false"/>
                <w:iCs w:val="false"/>
              </w:rPr>
              <w:t xml:space="preserve">Circular validation: addressed by tuning on training slab, validating on five held-out behaviors.</w:t>
            </w:r>
          </w:p>
          <w:p>
            <w:pPr>
              <w:spacing w:after="60" w:line="280"/>
              <w:ind w:left="200" w:hanging="200"/>
            </w:pPr>
            <w:r>
              <w:rPr>
                <w:b/>
                <w:bCs/>
                <w:color w:val="B85D2E"/>
              </w:rPr>
              <w:t xml:space="preserve">•  </w:t>
            </w:r>
            <w:r>
              <w:rPr>
                <w:b w:val="false"/>
                <w:bCs w:val="false"/>
                <w:i w:val="false"/>
                <w:iCs w:val="false"/>
              </w:rPr>
              <w:t xml:space="preserve">Data access: pivot to Reddit Pushshift, Bluesky firehose, Telegram public channels (Volkova's stack).</w:t>
            </w:r>
          </w:p>
          <w:p>
            <w:pPr>
              <w:spacing w:after="60" w:line="280"/>
              <w:ind w:left="200" w:hanging="200"/>
            </w:pPr>
            <w:r>
              <w:rPr>
                <w:b/>
                <w:bCs/>
                <w:color w:val="B85D2E"/>
              </w:rPr>
              <w:t xml:space="preserve">•  </w:t>
            </w:r>
            <w:r>
              <w:rPr>
                <w:b w:val="false"/>
                <w:bCs w:val="false"/>
                <w:i w:val="false"/>
                <w:iCs w:val="false"/>
              </w:rPr>
              <w:t xml:space="preserve">Compute: ~290M LLM calls; cached open-weights inference; ~$35k.</w:t>
            </w:r>
          </w:p>
          <w:p>
            <w:pPr>
              <w:spacing w:after="60" w:line="280"/>
              <w:ind w:left="200" w:hanging="200"/>
            </w:pPr>
            <w:r>
              <w:rPr>
                <w:b/>
                <w:bCs/>
                <w:color w:val="B85D2E"/>
              </w:rPr>
              <w:t xml:space="preserve">•  </w:t>
            </w:r>
            <w:r>
              <w:rPr>
                <w:b w:val="false"/>
                <w:bCs w:val="false"/>
                <w:i w:val="false"/>
                <w:iCs w:val="false"/>
              </w:rPr>
              <w:t xml:space="preserve">Dual-use: defense-first framing, paired inoculation, IRB + red-team review at each milestone.</w:t>
            </w:r>
          </w:p>
          <w:p>
            <w:pPr>
              <w:spacing w:after="60" w:line="280"/>
              <w:ind w:left="200" w:hanging="200"/>
            </w:pPr>
            <w:r>
              <w:rPr>
                <w:b/>
                <w:bCs/>
                <w:color w:val="B85D2E"/>
              </w:rPr>
              <w:t xml:space="preserve">•  </w:t>
            </w:r>
            <w:r>
              <w:rPr>
                <w:b w:val="false"/>
                <w:bCs w:val="false"/>
                <w:i w:val="false"/>
                <w:iCs w:val="false"/>
              </w:rPr>
              <w:t xml:space="preserve">Go / no-go gate at month 5 — kill cheap if PINN coefficients are uninformative.</w:t>
            </w:r>
          </w:p>
        </w:tc>
      </w:tr>
    </w:tbl>
    <w:p>
      <w:r>
        <w:br w:type="page"/>
      </w:r>
    </w:p>
    <w:p>
      <w:pPr>
        <w:pStyle w:val="Heading2"/>
      </w:pPr>
      <w:r>
        <w:t xml:space="preserve">Feasibility assessment</w:t>
      </w:r>
    </w:p>
    <w:p>
      <w:pPr>
        <w:pStyle w:val="Heading3"/>
      </w:pPr>
      <w:r>
        <w:t xml:space="preserve">Pros — why this works</w:t>
      </w:r>
    </w:p>
    <w:p>
      <w:pPr>
        <w:spacing w:after="120" w:line="320"/>
      </w:pPr>
      <w:r>
        <w:rPr>
          <w:b/>
          <w:bCs/>
          <w:i w:val="false"/>
          <w:iCs w:val="false"/>
          <w:color w:val="B85D2E"/>
        </w:rPr>
        <w:t xml:space="preserve">→  </w:t>
      </w:r>
      <w:r>
        <w:rPr>
          <w:b/>
          <w:bCs/>
          <w:i w:val="false"/>
          <w:iCs w:val="false"/>
        </w:rPr>
        <w:t xml:space="preserve">Targets a field-leader-flagged gap. </w:t>
      </w:r>
      <w:r>
        <w:rPr>
          <w:b w:val="false"/>
          <w:bCs w:val="false"/>
          <w:i w:val="false"/>
          <w:iCs w:val="false"/>
        </w:rPr>
        <w:t xml:space="preserve">Volkova has explicitly said population-level digital-twin validation is the open problem. Strong narrative for proposals to DARPA, IARPA, ONR, AFRL, or the MORS community.</w:t>
      </w:r>
    </w:p>
    <w:p>
      <w:pPr>
        <w:spacing w:after="120" w:line="320"/>
      </w:pPr>
      <w:r>
        <w:rPr>
          <w:b/>
          <w:bCs/>
          <w:i w:val="false"/>
          <w:iCs w:val="false"/>
          <w:color w:val="B85D2E"/>
        </w:rPr>
        <w:t xml:space="preserve">→  </w:t>
      </w:r>
      <w:r>
        <w:rPr>
          <w:b/>
          <w:bCs/>
          <w:i w:val="false"/>
          <w:iCs w:val="false"/>
        </w:rPr>
        <w:t xml:space="preserve">Every component has a working ancestor. </w:t>
      </w:r>
      <w:r>
        <w:rPr>
          <w:b w:val="false"/>
          <w:bCs w:val="false"/>
          <w:i w:val="false"/>
          <w:iCs w:val="false"/>
        </w:rPr>
        <w:t xml:space="preserve">SINN/OPINN for the PINN side; Generative Agents, S3, SALM for the agent side; BRIES for the persuasion-attack side; Hackenburg for the experimental design template.</w:t>
      </w:r>
    </w:p>
    <w:p>
      <w:pPr>
        <w:spacing w:after="120" w:line="320"/>
      </w:pPr>
      <w:r>
        <w:rPr>
          <w:b/>
          <w:bCs/>
          <w:i w:val="false"/>
          <w:iCs w:val="false"/>
          <w:color w:val="B85D2E"/>
        </w:rPr>
        <w:t xml:space="preserve">→  </w:t>
      </w:r>
      <w:r>
        <w:rPr>
          <w:b/>
          <w:bCs/>
          <w:i w:val="false"/>
          <w:iCs w:val="false"/>
        </w:rPr>
        <w:t xml:space="preserve">Coefficients are interpretable. </w:t>
      </w:r>
      <w:r>
        <w:rPr>
          <w:b w:val="false"/>
          <w:bCs w:val="false"/>
          <w:i w:val="false"/>
          <w:iCs w:val="false"/>
        </w:rPr>
        <w:t xml:space="preserve">Stubbornness, confidence radius, diffusion rate map onto established sociological constructs — easier to explain to reviewers, operators, and policymakers than opaque embedding-distance metrics.</w:t>
      </w:r>
    </w:p>
    <w:p>
      <w:pPr>
        <w:spacing w:after="120" w:line="320"/>
      </w:pPr>
      <w:r>
        <w:rPr>
          <w:b/>
          <w:bCs/>
          <w:i w:val="false"/>
          <w:iCs w:val="false"/>
          <w:color w:val="B85D2E"/>
        </w:rPr>
        <w:t xml:space="preserve">→  </w:t>
      </w:r>
      <w:r>
        <w:rPr>
          <w:b/>
          <w:bCs/>
          <w:i w:val="false"/>
          <w:iCs w:val="false"/>
        </w:rPr>
        <w:t xml:space="preserve">Defensive framing is native. </w:t>
      </w:r>
      <w:r>
        <w:rPr>
          <w:b w:val="false"/>
          <w:bCs w:val="false"/>
          <w:i w:val="false"/>
          <w:iCs w:val="false"/>
        </w:rPr>
        <w:t xml:space="preserve">Mirroring BRIES gives every “how do you persuade?” experiment a paired “how do you inoculate?” experiment. Aligned with the cognitive-security mission.</w:t>
      </w:r>
    </w:p>
    <w:p>
      <w:pPr>
        <w:spacing w:after="120" w:line="320"/>
      </w:pPr>
      <w:r>
        <w:rPr>
          <w:b/>
          <w:bCs/>
          <w:i w:val="false"/>
          <w:iCs w:val="false"/>
          <w:color w:val="B85D2E"/>
        </w:rPr>
        <w:t xml:space="preserve">→  </w:t>
      </w:r>
      <w:r>
        <w:rPr>
          <w:b/>
          <w:bCs/>
          <w:i w:val="false"/>
          <w:iCs w:val="false"/>
        </w:rPr>
        <w:t xml:space="preserve">Publication surface is broad. </w:t>
      </w:r>
      <w:r>
        <w:rPr>
          <w:b w:val="false"/>
          <w:bCs w:val="false"/>
          <w:i w:val="false"/>
          <w:iCs w:val="false"/>
        </w:rPr>
        <w:t xml:space="preserve">Methods venues (KDD, NeurIPS, ICLR), social science (PNAS, Nature Human Behaviour), defense (Journal of Information Warfare, I/ITSEC, MODSIM, HFES). Multi-venue paper plan is realistic.</w:t>
      </w:r>
    </w:p>
    <w:p>
      <w:pPr>
        <w:spacing w:after="120"/>
      </w:pPr>
      <w:r>
        <w:t xml:space="preserve"/>
      </w:r>
    </w:p>
    <w:p>
      <w:pPr>
        <w:pStyle w:val="Heading3"/>
      </w:pPr>
      <w:r>
        <w:t xml:space="preserve">Cons — what could break it</w:t>
      </w:r>
    </w:p>
    <w:p>
      <w:pPr>
        <w:spacing w:after="120" w:line="320"/>
      </w:pPr>
      <w:r>
        <w:rPr>
          <w:b/>
          <w:bCs/>
          <w:i w:val="false"/>
          <w:iCs w:val="false"/>
          <w:color w:val="B85D2E"/>
        </w:rPr>
        <w:t xml:space="preserve">✕  </w:t>
      </w:r>
      <w:r>
        <w:rPr>
          <w:b/>
          <w:bCs/>
          <w:i w:val="false"/>
          <w:iCs w:val="false"/>
        </w:rPr>
        <w:t xml:space="preserve">Identifiability of PINN coefficients. </w:t>
      </w:r>
      <w:r>
        <w:rPr>
          <w:b w:val="false"/>
          <w:bCs w:val="false"/>
          <w:i w:val="false"/>
          <w:iCs w:val="false"/>
        </w:rPr>
        <w:t xml:space="preserve">Different priors (FJ vs. HK vs. DCR) recover different coefficients from the same data. Mitigation: report results across priors and use ensemble fits; treat the coefficients as a family, not a point estimate.</w:t>
      </w:r>
    </w:p>
    <w:p>
      <w:pPr>
        <w:spacing w:after="120" w:line="320"/>
      </w:pPr>
      <w:r>
        <w:rPr>
          <w:b/>
          <w:bCs/>
          <w:i w:val="false"/>
          <w:iCs w:val="false"/>
          <w:color w:val="B85D2E"/>
        </w:rPr>
        <w:t xml:space="preserve">✕  </w:t>
      </w:r>
      <w:r>
        <w:rPr>
          <w:b/>
          <w:bCs/>
          <w:i w:val="false"/>
          <w:iCs w:val="false"/>
        </w:rPr>
        <w:t xml:space="preserve">Circular validation risk. </w:t>
      </w:r>
      <w:r>
        <w:rPr>
          <w:b w:val="false"/>
          <w:bCs w:val="false"/>
          <w:i w:val="false"/>
          <w:iCs w:val="false"/>
        </w:rPr>
        <w:t xml:space="preserve">If agents are tuned to match coefficients and then judged by them, the loop is tautological. Mitigation: train on first 60% of data; validate on a held-out 20% test slab and on five separate behavioral gates that the calibration never sees.</w:t>
      </w:r>
    </w:p>
    <w:p>
      <w:pPr>
        <w:spacing w:after="120" w:line="320"/>
      </w:pPr>
      <w:r>
        <w:rPr>
          <w:b/>
          <w:bCs/>
          <w:i w:val="false"/>
          <w:iCs w:val="false"/>
          <w:color w:val="B85D2E"/>
        </w:rPr>
        <w:t xml:space="preserve">✕  </w:t>
      </w:r>
      <w:r>
        <w:rPr>
          <w:b/>
          <w:bCs/>
          <w:i w:val="false"/>
          <w:iCs w:val="false"/>
        </w:rPr>
        <w:t xml:space="preserve">Individual-aggregate scale mismatch. </w:t>
      </w:r>
      <w:r>
        <w:rPr>
          <w:b w:val="false"/>
          <w:bCs w:val="false"/>
          <w:i w:val="false"/>
          <w:iCs w:val="false"/>
        </w:rPr>
        <w:t xml:space="preserve">PINN coefficients are population-level; LLM agents are individual. Bridging requires hierarchical fits and care with mean-field assumptions.</w:t>
      </w:r>
    </w:p>
    <w:p>
      <w:pPr>
        <w:spacing w:after="120" w:line="320"/>
      </w:pPr>
      <w:r>
        <w:rPr>
          <w:b/>
          <w:bCs/>
          <w:i w:val="false"/>
          <w:iCs w:val="false"/>
          <w:color w:val="B85D2E"/>
        </w:rPr>
        <w:t xml:space="preserve">✕  </w:t>
      </w:r>
      <w:r>
        <w:rPr>
          <w:b/>
          <w:bCs/>
          <w:i w:val="false"/>
          <w:iCs w:val="false"/>
        </w:rPr>
        <w:t xml:space="preserve">Data access and cost. </w:t>
      </w:r>
      <w:r>
        <w:rPr>
          <w:b w:val="false"/>
          <w:bCs w:val="false"/>
          <w:i w:val="false"/>
          <w:iCs w:val="false"/>
        </w:rPr>
        <w:t xml:space="preserve">X/Twitter API now prohibitive. Pivot to Reddit Pushshift, Bluesky firehose, Telegram public channels, Mastodon — Volkova's existing stack. Workable but less rich than X.</w:t>
      </w:r>
    </w:p>
    <w:p>
      <w:pPr>
        <w:spacing w:after="120" w:line="320"/>
      </w:pPr>
      <w:r>
        <w:rPr>
          <w:b/>
          <w:bCs/>
          <w:i w:val="false"/>
          <w:iCs w:val="false"/>
          <w:color w:val="B85D2E"/>
        </w:rPr>
        <w:t xml:space="preserve">✕  </w:t>
      </w:r>
      <w:r>
        <w:rPr>
          <w:b/>
          <w:bCs/>
          <w:i w:val="false"/>
          <w:iCs w:val="false"/>
        </w:rPr>
        <w:t xml:space="preserve">Compute envelope. </w:t>
      </w:r>
      <w:r>
        <w:rPr>
          <w:b w:val="false"/>
          <w:bCs w:val="false"/>
          <w:i w:val="false"/>
          <w:iCs w:val="false"/>
        </w:rPr>
        <w:t xml:space="preserve">~290M LLM calls across the full sweep. Mitigation: cached open-weights inference (Llama-3, Qwen, Mistral) on H100s; reserve frontier-model calls (GPT-4o, Claude Sonnet, Gemini Pro) for selected cells; budget 25% overflow buffer.</w:t>
      </w:r>
    </w:p>
    <w:p>
      <w:pPr>
        <w:spacing w:after="120" w:line="320"/>
      </w:pPr>
      <w:r>
        <w:rPr>
          <w:b/>
          <w:bCs/>
          <w:i w:val="false"/>
          <w:iCs w:val="false"/>
          <w:color w:val="B85D2E"/>
        </w:rPr>
        <w:t xml:space="preserve">✕  </w:t>
      </w:r>
      <w:r>
        <w:rPr>
          <w:b/>
          <w:bCs/>
          <w:i w:val="false"/>
          <w:iCs w:val="false"/>
        </w:rPr>
        <w:t xml:space="preserve">Dual-use exposure. </w:t>
      </w:r>
      <w:r>
        <w:rPr>
          <w:b w:val="false"/>
          <w:bCs w:val="false"/>
          <w:i w:val="false"/>
          <w:iCs w:val="false"/>
        </w:rPr>
        <w:t xml:space="preserve">Findings about “which persuasion levers cascade in echo chambers” are operationally useful to malign actors. Mitigation: defense-first framing, paired inoculation experiments published with attacks, IRB + red-team review at each milestone, staged disclosure protocol, no release of fine-tuned attack models.</w:t>
      </w:r>
    </w:p>
    <w:p>
      <w:pPr>
        <w:spacing w:after="120" w:line="320"/>
      </w:pPr>
      <w:r>
        <w:rPr>
          <w:b/>
          <w:bCs/>
          <w:i w:val="false"/>
          <w:iCs w:val="false"/>
          <w:color w:val="B85D2E"/>
        </w:rPr>
        <w:t xml:space="preserve">✕  </w:t>
      </w:r>
      <w:r>
        <w:rPr>
          <w:b/>
          <w:bCs/>
          <w:i w:val="false"/>
          <w:iCs w:val="false"/>
        </w:rPr>
        <w:t xml:space="preserve">Persuasion–accuracy tradeoff. </w:t>
      </w:r>
      <w:r>
        <w:rPr>
          <w:b w:val="false"/>
          <w:bCs w:val="false"/>
          <w:i w:val="false"/>
          <w:iCs w:val="false"/>
        </w:rPr>
        <w:t xml:space="preserve">Optimizing agent persuasion will likely produce more confident-but-wrong content. This is a finding, not just a risk — report it openly.</w:t>
      </w:r>
    </w:p>
    <w:p>
      <w:pPr>
        <w:spacing w:after="120" w:line="320"/>
      </w:pPr>
      <w:r>
        <w:rPr>
          <w:b/>
          <w:bCs/>
          <w:i w:val="false"/>
          <w:iCs w:val="false"/>
          <w:color w:val="B85D2E"/>
        </w:rPr>
        <w:t xml:space="preserve">✕  </w:t>
      </w:r>
      <w:r>
        <w:rPr>
          <w:b/>
          <w:bCs/>
          <w:i w:val="false"/>
          <w:iCs w:val="false"/>
        </w:rPr>
        <w:t xml:space="preserve">LLM persona stability over long horizons. </w:t>
      </w:r>
      <w:r>
        <w:rPr>
          <w:b w:val="false"/>
          <w:bCs w:val="false"/>
          <w:i w:val="false"/>
          <w:iCs w:val="false"/>
        </w:rPr>
        <w:t xml:space="preserve">Documented drift in extended agent simulations (SALM, 2025). Mitigation: personality-vector consistency check every N timesteps; reset on threshold breach.</w:t>
      </w:r>
    </w:p>
    <w:p>
      <w:pPr>
        <w:spacing w:after="120"/>
      </w:pPr>
      <w:r>
        <w:t xml:space="preserve"/>
      </w:r>
    </w:p>
    <w:p>
      <w:pPr>
        <w:pStyle w:val="Heading2"/>
      </w:pPr>
      <w:r>
        <w:t xml:space="preserve">Phased research plan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800"/>
        <w:gridCol w:w="1400"/>
        <w:gridCol w:w="5080"/>
      </w:tblGrid>
      <w:tr>
        <w:trPr>
          <w:tblHeader/>
        </w:trP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B85D2E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0" w:line="280"/>
              <w:jc w:val="center"/>
            </w:pPr>
            <w:r>
              <w:rPr>
                <w:b/>
                <w:bCs/>
                <w:color w:val="FFFFFF"/>
              </w:rPr>
              <w:t xml:space="preserve">#</w:t>
            </w:r>
          </w:p>
        </w:tc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B85D2E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0" w:line="280"/>
              <w:jc w:val="left"/>
            </w:pPr>
            <w:r>
              <w:rPr>
                <w:b/>
                <w:bCs/>
                <w:color w:val="FFFFFF"/>
              </w:rPr>
              <w:t xml:space="preserve">Phase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B85D2E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0" w:line="280"/>
              <w:jc w:val="left"/>
            </w:pPr>
            <w:r>
              <w:rPr>
                <w:b/>
                <w:bCs/>
                <w:color w:val="FFFFFF"/>
              </w:rPr>
              <w:t xml:space="preserve">Window</w:t>
            </w:r>
          </w:p>
        </w:tc>
        <w:tc>
          <w:tcPr>
            <w:tcW w:type="dxa" w:w="50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B85D2E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0" w:line="280"/>
              <w:jc w:val="left"/>
            </w:pPr>
            <w:r>
              <w:rPr>
                <w:b/>
                <w:bCs/>
                <w:color w:val="FFFFFF"/>
              </w:rPr>
              <w:t xml:space="preserve">Activities &amp; deliverables</w:t>
            </w:r>
          </w:p>
        </w:tc>
      </w:tr>
      <w:t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8F4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0" w:line="280"/>
              <w:jc w:val="center"/>
            </w:pPr>
            <w:r>
              <w:rPr>
                <w:b/>
                <w:bCs/>
                <w:color w:val="B85D2E"/>
              </w:rPr>
              <w:t xml:space="preserve">00</w:t>
            </w:r>
          </w:p>
        </w:tc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8F4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0" w:line="280"/>
              <w:jc w:val="left"/>
            </w:pPr>
            <w:r>
              <w:rPr>
                <w:b/>
                <w:bCs/>
              </w:rPr>
              <w:t xml:space="preserve">Scoping &amp; data acquisition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8F4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0" w:line="280"/>
              <w:jc w:val="left"/>
            </w:pPr>
            <w:r>
              <w:rPr>
                <w:b w:val="false"/>
                <w:bCs w:val="false"/>
              </w:rPr>
              <w:t xml:space="preserve">M1–M2</w:t>
            </w:r>
          </w:p>
        </w:tc>
        <w:tc>
          <w:tcPr>
            <w:tcW w:type="dxa" w:w="50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8F4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0" w:line="280"/>
              <w:jc w:val="left"/>
            </w:pPr>
            <w:r>
              <w:rPr>
                <w:b w:val="false"/>
                <w:bCs w:val="false"/>
              </w:rPr>
              <w:t xml:space="preserve">Pick 3 polarized topic cases with high activity and a known external shock. Pull longitudinal Reddit/Bluesky/Telegram data; run quality gates.</w:t>
            </w:r>
          </w:p>
        </w:tc>
      </w:tr>
      <w:t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0" w:line="280"/>
              <w:jc w:val="center"/>
            </w:pPr>
            <w:r>
              <w:rPr>
                <w:b/>
                <w:bCs/>
                <w:color w:val="B85D2E"/>
              </w:rPr>
              <w:t xml:space="preserve">01</w:t>
            </w:r>
          </w:p>
        </w:tc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0" w:line="280"/>
              <w:jc w:val="left"/>
            </w:pPr>
            <w:r>
              <w:rPr>
                <w:b/>
                <w:bCs/>
              </w:rPr>
              <w:t xml:space="preserve">PINN fit &amp; coefficient extraction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0" w:line="280"/>
              <w:jc w:val="left"/>
            </w:pPr>
            <w:r>
              <w:rPr>
                <w:b w:val="false"/>
                <w:bCs w:val="false"/>
              </w:rPr>
              <w:t xml:space="preserve">M2–M5</w:t>
            </w:r>
          </w:p>
        </w:tc>
        <w:tc>
          <w:tcPr>
            <w:tcW w:type="dxa" w:w="50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0" w:line="280"/>
              <w:jc w:val="left"/>
            </w:pPr>
            <w:r>
              <w:rPr>
                <w:b w:val="false"/>
                <w:bCs w:val="false"/>
              </w:rPr>
              <w:t xml:space="preserve">Implement SINN baseline; add OPINN-style DCR variant. Per community: extract coefficients with bootstrap CIs across the three priors.</w:t>
            </w:r>
          </w:p>
        </w:tc>
      </w:tr>
      <w:t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8F4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0" w:line="280"/>
              <w:jc w:val="center"/>
            </w:pPr>
            <w:r>
              <w:rPr>
                <w:b/>
                <w:bCs/>
                <w:color w:val="B85D2E"/>
              </w:rPr>
              <w:t xml:space="preserve">02</w:t>
            </w:r>
          </w:p>
        </w:tc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8F4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0" w:line="280"/>
              <w:jc w:val="left"/>
            </w:pPr>
            <w:r>
              <w:rPr>
                <w:b/>
                <w:bCs/>
              </w:rPr>
              <w:t xml:space="preserve">Go / no-go review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8F4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0" w:line="280"/>
              <w:jc w:val="left"/>
            </w:pPr>
            <w:r>
              <w:rPr>
                <w:b w:val="false"/>
                <w:bCs w:val="false"/>
              </w:rPr>
              <w:t xml:space="preserve">M5</w:t>
            </w:r>
          </w:p>
        </w:tc>
        <w:tc>
          <w:tcPr>
            <w:tcW w:type="dxa" w:w="50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8F4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0" w:line="280"/>
              <w:jc w:val="left"/>
            </w:pPr>
            <w:r>
              <w:rPr>
                <w:b w:val="false"/>
                <w:bCs w:val="false"/>
              </w:rPr>
              <w:t xml:space="preserve">Stage A pilot review. Kill criterion: if coefficient ranges fully overlap across communities of known different polarization, the metric is too coarse — pivot or stop.</w:t>
            </w:r>
          </w:p>
        </w:tc>
      </w:tr>
      <w:t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0" w:line="280"/>
              <w:jc w:val="center"/>
            </w:pPr>
            <w:r>
              <w:rPr>
                <w:b/>
                <w:bCs/>
                <w:color w:val="B85D2E"/>
              </w:rPr>
              <w:t xml:space="preserve">03</w:t>
            </w:r>
          </w:p>
        </w:tc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0" w:line="280"/>
              <w:jc w:val="left"/>
            </w:pPr>
            <w:r>
              <w:rPr>
                <w:b/>
                <w:bCs/>
              </w:rPr>
              <w:t xml:space="preserve">Agentic audience &amp; calibration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0" w:line="280"/>
              <w:jc w:val="left"/>
            </w:pPr>
            <w:r>
              <w:rPr>
                <w:b w:val="false"/>
                <w:bCs w:val="false"/>
              </w:rPr>
              <w:t xml:space="preserve">M5–M9</w:t>
            </w:r>
          </w:p>
        </w:tc>
        <w:tc>
          <w:tcPr>
            <w:tcW w:type="dxa" w:w="50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0" w:line="280"/>
              <w:jc w:val="left"/>
            </w:pPr>
            <w:r>
              <w:rPr>
                <w:b w:val="false"/>
                <w:bCs w:val="false"/>
              </w:rPr>
              <w:t xml:space="preserve">Build 200–1,000-agent LLM simulation. Tune persona priors and rewiring policy until coefficients land within real-data CIs on the five held-out behavioral gates.</w:t>
            </w:r>
          </w:p>
        </w:tc>
      </w:tr>
      <w:t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8F4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0" w:line="280"/>
              <w:jc w:val="center"/>
            </w:pPr>
            <w:r>
              <w:rPr>
                <w:b/>
                <w:bCs/>
                <w:color w:val="B85D2E"/>
              </w:rPr>
              <w:t xml:space="preserve">04</w:t>
            </w:r>
          </w:p>
        </w:tc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8F4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0" w:line="280"/>
              <w:jc w:val="left"/>
            </w:pPr>
            <w:r>
              <w:rPr>
                <w:b/>
                <w:bCs/>
              </w:rPr>
              <w:t xml:space="preserve">Persuasion-lever sweep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8F4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0" w:line="280"/>
              <w:jc w:val="left"/>
            </w:pPr>
            <w:r>
              <w:rPr>
                <w:b w:val="false"/>
                <w:bCs w:val="false"/>
              </w:rPr>
              <w:t xml:space="preserve">M9–M13</w:t>
            </w:r>
          </w:p>
        </w:tc>
        <w:tc>
          <w:tcPr>
            <w:tcW w:type="dxa" w:w="50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8F4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0" w:line="280"/>
              <w:jc w:val="left"/>
            </w:pPr>
            <w:r>
              <w:rPr>
                <w:b w:val="false"/>
                <w:bCs w:val="false"/>
              </w:rPr>
              <w:t xml:space="preserve">Hackenburg-style factorial inside the chamber: post-training × prompting × persuader network position. 160 cells × 30 reps.</w:t>
            </w:r>
          </w:p>
        </w:tc>
      </w:tr>
      <w:t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0" w:line="280"/>
              <w:jc w:val="center"/>
            </w:pPr>
            <w:r>
              <w:rPr>
                <w:b/>
                <w:bCs/>
                <w:color w:val="B85D2E"/>
              </w:rPr>
              <w:t xml:space="preserve">05</w:t>
            </w:r>
          </w:p>
        </w:tc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0" w:line="280"/>
              <w:jc w:val="left"/>
            </w:pPr>
            <w:r>
              <w:rPr>
                <w:b/>
                <w:bCs/>
              </w:rPr>
              <w:t xml:space="preserve">Inoculation (BRIES-mirror)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0" w:line="280"/>
              <w:jc w:val="left"/>
            </w:pPr>
            <w:r>
              <w:rPr>
                <w:b w:val="false"/>
                <w:bCs w:val="false"/>
              </w:rPr>
              <w:t xml:space="preserve">M12–M16</w:t>
            </w:r>
          </w:p>
        </w:tc>
        <w:tc>
          <w:tcPr>
            <w:tcW w:type="dxa" w:w="50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0" w:line="280"/>
              <w:jc w:val="left"/>
            </w:pPr>
            <w:r>
              <w:rPr>
                <w:b w:val="false"/>
                <w:bCs w:val="false"/>
              </w:rPr>
              <w:t xml:space="preserve">Per-lever defense: pre-bunk, friction injection, structural rewiring. Causal counterfactual evaluation.</w:t>
            </w:r>
          </w:p>
        </w:tc>
      </w:tr>
      <w:t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8F4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0" w:line="280"/>
              <w:jc w:val="center"/>
            </w:pPr>
            <w:r>
              <w:rPr>
                <w:b/>
                <w:bCs/>
                <w:color w:val="B85D2E"/>
              </w:rPr>
              <w:t xml:space="preserve">06</w:t>
            </w:r>
          </w:p>
        </w:tc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8F4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0" w:line="280"/>
              <w:jc w:val="left"/>
            </w:pPr>
            <w:r>
              <w:rPr>
                <w:b/>
                <w:bCs/>
              </w:rPr>
              <w:t xml:space="preserve">Write-up, release, transition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8F4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0" w:line="280"/>
              <w:jc w:val="left"/>
            </w:pPr>
            <w:r>
              <w:rPr>
                <w:b w:val="false"/>
                <w:bCs w:val="false"/>
              </w:rPr>
              <w:t xml:space="preserve">M14–M18</w:t>
            </w:r>
          </w:p>
        </w:tc>
        <w:tc>
          <w:tcPr>
            <w:tcW w:type="dxa" w:w="50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8F4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0" w:line="280"/>
              <w:jc w:val="left"/>
            </w:pPr>
            <w:r>
              <w:rPr>
                <w:b w:val="false"/>
                <w:bCs w:val="false"/>
              </w:rPr>
              <w:t xml:space="preserve">Three-paper plan: methods (KDD/NeurIPS); findings (PNAS/Nature HB); defense (J. Information Warfare / I/ITSEC / MODSIM). Open-source toolkit.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2"/>
      </w:pPr>
      <w:r>
        <w:t xml:space="preserve">What to ask for</w:t>
      </w:r>
    </w:p>
    <w:p>
      <w:pPr>
        <w:spacing w:after="120" w:line="320"/>
      </w:pPr>
      <w:r>
        <w:rPr>
          <w:b w:val="false"/>
          <w:bCs w:val="false"/>
          <w:i w:val="false"/>
          <w:iCs w:val="false"/>
        </w:rPr>
        <w:t xml:space="preserve">If the response is positive, the cheapest next step is a four-month Stage A pilot — fit the PINN on Reddit data for one polarized topic-case and check whether the extracted coefficients are stable across priors and discriminative across communities. Kill criterion: if coefficients fully overlap across communities of known different polarization, stop. If not, scale to the full program. Estimated pilot cost: </w:t>
      </w:r>
      <w:r>
        <w:rPr>
          <w:b/>
          <w:bCs/>
          <w:i w:val="false"/>
          <w:iCs w:val="false"/>
          <w:color w:val="B85D2E"/>
        </w:rPr>
        <w:t xml:space="preserve">≈ $80k</w:t>
      </w:r>
      <w:r>
        <w:rPr>
          <w:b w:val="false"/>
          <w:bCs w:val="false"/>
          <w:i w:val="false"/>
          <w:iCs w:val="false"/>
        </w:rPr>
        <w:t xml:space="preserve"> (one ML engineer for four months plus minimal compute), and the deliverable is a go/no-go memo with the coefficient tables.</w:t>
      </w:r>
    </w:p>
    <w:p>
      <w:pPr>
        <w:spacing w:after="120" w:line="320"/>
      </w:pPr>
      <w:r>
        <w:rPr>
          <w:b w:val="false"/>
          <w:bCs w:val="false"/>
          <w:i w:val="false"/>
          <w:iCs w:val="false"/>
        </w:rPr>
        <w:t xml:space="preserve">Concrete asks for the meeting: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t xml:space="preserve">Approval to scope a 4-month Stage A pilot.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t xml:space="preserve">Confirmation that we should target a Volkova-aligned sponsor (DARPA, IARPA, ONR, AFRL) versus a pure-academic venue.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t xml:space="preserve">A pointer to whoever owns IRB and red-team review, since dual-use framing has to be in place from day one.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t xml:space="preserve">A decision on whether to reach out to Volkova's group at Aptima for a possible collaboration or letter of support — the alignment is strong enough that it would meaningfully strengthen any proposal.</w:t>
      </w:r>
    </w:p>
    <w:p>
      <w:r>
        <w:br w:type="page"/>
      </w:r>
    </w:p>
    <w:p>
      <w:pPr>
        <w:pStyle w:val="Heading2"/>
      </w:pPr>
      <w:r>
        <w:t xml:space="preserve">References</w:t>
      </w:r>
    </w:p>
    <w:p>
      <w:pPr>
        <w:pStyle w:val="Heading3"/>
      </w:pPr>
      <w:r>
        <w:t xml:space="preserve">Anchor papers</w:t>
      </w:r>
    </w:p>
    <w:p>
      <w:pPr>
        <w:spacing w:after="120" w:line="320"/>
      </w:pPr>
      <w:r>
        <w:rPr>
          <w:b/>
          <w:bCs/>
          <w:i w:val="false"/>
          <w:iCs w:val="false"/>
        </w:rPr>
        <w:t xml:space="preserve">Hackenburg, K., Tappin, B. M., Hewitt, L., Saunders, E., Black, S., Lin, H., Fist, C., Margetts, H., Rand, D. G., &amp; Summerfield, C. </w:t>
      </w:r>
      <w:r>
        <w:rPr>
          <w:b w:val="false"/>
          <w:bCs w:val="false"/>
          <w:i w:val="false"/>
          <w:iCs w:val="false"/>
        </w:rPr>
        <w:t xml:space="preserve">(2025). The levers of political persuasion with conversational artificial intelligence. </w:t>
      </w:r>
      <w:r>
        <w:rPr>
          <w:b w:val="false"/>
          <w:bCs w:val="false"/>
          <w:i/>
          <w:iCs/>
        </w:rPr>
        <w:t xml:space="preserve">Science</w:t>
      </w:r>
      <w:r>
        <w:rPr>
          <w:b w:val="false"/>
          <w:bCs w:val="false"/>
          <w:i w:val="false"/>
          <w:iCs w:val="false"/>
        </w:rPr>
        <w:t xml:space="preserve">, 390(6777), eaea3884. doi:10.1126/science.aea3884.</w:t>
      </w:r>
    </w:p>
    <w:p>
      <w:pPr>
        <w:spacing w:after="120" w:line="320"/>
      </w:pPr>
      <w:r>
        <w:rPr>
          <w:b/>
          <w:bCs/>
          <w:i w:val="false"/>
          <w:iCs w:val="false"/>
        </w:rPr>
        <w:t xml:space="preserve">Volkova, S., Dupree, W., Kao, H.-T., Bautista, P., Ganberg, G., Beaubien, J., &amp; Cassani, L. </w:t>
      </w:r>
      <w:r>
        <w:rPr>
          <w:b w:val="false"/>
          <w:bCs w:val="false"/>
          <w:i w:val="false"/>
          <w:iCs w:val="false"/>
        </w:rPr>
        <w:t xml:space="preserve">(2025). Proactive Defense: Compound AI for Detecting Persuasion Attacks and Measuring Inoculation Effectiveness (BRIES). </w:t>
      </w:r>
      <w:r>
        <w:rPr>
          <w:b w:val="false"/>
          <w:bCs w:val="false"/>
          <w:i/>
          <w:iCs/>
        </w:rPr>
        <w:t xml:space="preserve">arXiv:2511.21749</w:t>
      </w:r>
      <w:r>
        <w:rPr>
          <w:b w:val="false"/>
          <w:bCs w:val="false"/>
          <w:i w:val="false"/>
          <w:iCs w:val="false"/>
        </w:rPr>
        <w:t xml:space="preserve">.</w:t>
      </w:r>
    </w:p>
    <w:p>
      <w:pPr>
        <w:spacing w:after="120" w:line="320"/>
      </w:pPr>
      <w:r>
        <w:rPr>
          <w:b/>
          <w:bCs/>
          <w:i w:val="false"/>
          <w:iCs w:val="false"/>
        </w:rPr>
        <w:t xml:space="preserve">Okawa, M. &amp; Iwata, T. </w:t>
      </w:r>
      <w:r>
        <w:rPr>
          <w:b w:val="false"/>
          <w:bCs w:val="false"/>
          <w:i w:val="false"/>
          <w:iCs w:val="false"/>
        </w:rPr>
        <w:t xml:space="preserve">(2022). Predicting Opinion Dynamics via Sociologically-Informed Neural Networks. </w:t>
      </w:r>
      <w:r>
        <w:rPr>
          <w:b w:val="false"/>
          <w:bCs w:val="false"/>
          <w:i/>
          <w:iCs/>
        </w:rPr>
        <w:t xml:space="preserve">Proceedings of the 28th ACM SIGKDD Conference on Knowledge Discovery and Data Mining (KDD '22)</w:t>
      </w:r>
      <w:r>
        <w:rPr>
          <w:b w:val="false"/>
          <w:bCs w:val="false"/>
          <w:i w:val="false"/>
          <w:iCs w:val="false"/>
        </w:rPr>
        <w:t xml:space="preserve">.</w:t>
      </w:r>
    </w:p>
    <w:p>
      <w:pPr>
        <w:spacing w:after="120"/>
      </w:pPr>
      <w:r>
        <w:t xml:space="preserve"/>
      </w:r>
    </w:p>
    <w:p>
      <w:pPr>
        <w:pStyle w:val="Heading3"/>
      </w:pPr>
      <w:r>
        <w:t xml:space="preserve">Volkova lineage (from your slides)</w:t>
      </w:r>
    </w:p>
    <w:p>
      <w:pPr>
        <w:spacing w:after="120" w:line="320"/>
      </w:pPr>
      <w:r>
        <w:rPr>
          <w:b w:val="false"/>
          <w:bCs w:val="false"/>
          <w:i w:val="false"/>
          <w:iCs w:val="false"/>
        </w:rPr>
        <w:t xml:space="preserve">Volkova, S. et al. (2023). Explaining and predicting human behavior and social dynamics in simulated virtual worlds: reproducibility, generalizability, and robustness of causal discovery methods. Computational and Mathematical Organization Theory, 29(1), 226–241.</w:t>
      </w:r>
    </w:p>
    <w:p>
      <w:pPr>
        <w:spacing w:after="120" w:line="320"/>
      </w:pPr>
      <w:r>
        <w:rPr>
          <w:b w:val="false"/>
          <w:bCs w:val="false"/>
          <w:i w:val="false"/>
          <w:iCs w:val="false"/>
        </w:rPr>
        <w:t xml:space="preserve">Volkova, S., Glenski, M., Ayton, E., Saldanha, E., Mendoza, J., Arendt, D., Shaw, Z., &amp; Smith, K. S. (2021). Machine intelligence to detect, characterize, and defend against influence operations. Journal of Information Warfare, 20(2), 42–66.</w:t>
      </w:r>
    </w:p>
    <w:p>
      <w:pPr>
        <w:spacing w:after="120" w:line="320"/>
      </w:pPr>
      <w:r>
        <w:rPr>
          <w:b w:val="false"/>
          <w:bCs w:val="false"/>
          <w:i w:val="false"/>
          <w:iCs w:val="false"/>
        </w:rPr>
        <w:t xml:space="preserve">Cohen, M., …, &amp; Volkova, S. (2025). Exploring Big Five personality and AI capability effects in LLM-simulated negotiation dialogues. KDD Workshop on Agentic and Generative AI Evaluation.</w:t>
      </w:r>
    </w:p>
    <w:p>
      <w:pPr>
        <w:spacing w:after="120" w:line="320"/>
      </w:pPr>
      <w:r>
        <w:rPr>
          <w:b w:val="false"/>
          <w:bCs w:val="false"/>
          <w:i w:val="false"/>
          <w:iCs w:val="false"/>
        </w:rPr>
        <w:t xml:space="preserve">Volkova, S., Cassani, L. et al. (2025). Compound AI for decision advantage: Human digital twin agent teams in military operations. 17th MODSIM World Conference.</w:t>
      </w:r>
    </w:p>
    <w:p>
      <w:pPr>
        <w:spacing w:after="120" w:line="320"/>
      </w:pPr>
      <w:r>
        <w:rPr>
          <w:b w:val="false"/>
          <w:bCs w:val="false"/>
          <w:i w:val="false"/>
          <w:iCs w:val="false"/>
        </w:rPr>
        <w:t xml:space="preserve">Volkova, S., Kao, H., Penafiel, L., Nguyen, D., Cohen, M. et al. (2025). VirTLab-Eval: Human-AI team and human digital twin performance evaluation. HFES 2025.</w:t>
      </w:r>
    </w:p>
    <w:p>
      <w:pPr>
        <w:spacing w:after="120" w:line="320"/>
      </w:pPr>
      <w:r>
        <w:rPr>
          <w:b w:val="false"/>
          <w:bCs w:val="false"/>
          <w:i w:val="false"/>
          <w:iCs w:val="false"/>
        </w:rPr>
        <w:t xml:space="preserve">Rashkin, H., Choi, E., Jang, J. Y., Choi, Y., &amp; Volkova, S. (2017). Truth of varying shades: On political fact-checking and fake news. EMNLP 2017.</w:t>
      </w:r>
    </w:p>
    <w:p>
      <w:pPr>
        <w:spacing w:after="120" w:line="320"/>
      </w:pPr>
      <w:r>
        <w:rPr>
          <w:b w:val="false"/>
          <w:bCs w:val="false"/>
          <w:i w:val="false"/>
          <w:iCs w:val="false"/>
        </w:rPr>
        <w:t xml:space="preserve">Cassani, L., Davinroy, M., Toumbeva, T., …, Volkova, S. (2025). Human-AI collaboration for synthetic media detection in training and operations. I/ITSEC 2025.</w:t>
      </w:r>
    </w:p>
    <w:p>
      <w:pPr>
        <w:spacing w:after="120"/>
      </w:pPr>
      <w:r>
        <w:t xml:space="preserve"/>
      </w:r>
    </w:p>
    <w:p>
      <w:pPr>
        <w:pStyle w:val="Heading3"/>
      </w:pPr>
      <w:r>
        <w:t xml:space="preserve">PINN for opinion / social dynamics</w:t>
      </w:r>
    </w:p>
    <w:p>
      <w:pPr>
        <w:spacing w:after="120" w:line="320"/>
      </w:pPr>
      <w:r>
        <w:rPr>
          <w:b w:val="false"/>
          <w:bCs w:val="false"/>
          <w:i w:val="false"/>
          <w:iCs w:val="false"/>
        </w:rPr>
        <w:t xml:space="preserve">Gong, C. et al. (2026). Advancing Opinion Dynamics Modeling with Neural Diffusion-Convection-Reaction Equation (OPINN). arXiv:2602.05403.</w:t>
      </w:r>
    </w:p>
    <w:p>
      <w:pPr>
        <w:spacing w:after="120" w:line="320"/>
      </w:pPr>
      <w:r>
        <w:rPr>
          <w:b w:val="false"/>
          <w:bCs w:val="false"/>
          <w:i w:val="false"/>
          <w:iCs w:val="false"/>
        </w:rPr>
        <w:t xml:space="preserve">Wang, Y. &amp; Li, X. (2024). A neural probabilistic bounded confidence model for opinion dynamics on social networks. Expert Systems with Applications.</w:t>
      </w:r>
    </w:p>
    <w:p>
      <w:pPr>
        <w:spacing w:after="120" w:line="320"/>
      </w:pPr>
      <w:r>
        <w:rPr>
          <w:b w:val="false"/>
          <w:bCs w:val="false"/>
          <w:i w:val="false"/>
          <w:iCs w:val="false"/>
        </w:rPr>
        <w:t xml:space="preserve">Lv, O. et al. (2023). A Unified View on Neural Message Passing with Opinion Dynamics for Social Networks (ODNet). arXiv:2310.01272.</w:t>
      </w:r>
    </w:p>
    <w:p>
      <w:pPr>
        <w:spacing w:after="120" w:line="320"/>
      </w:pPr>
      <w:r>
        <w:rPr>
          <w:b w:val="false"/>
          <w:bCs w:val="false"/>
          <w:i w:val="false"/>
          <w:iCs w:val="false"/>
        </w:rPr>
        <w:t xml:space="preserve">Raissi, M., Perdikaris, P., &amp; Karniadakis, G. E. (2019). Physics-informed neural networks: a deep learning framework for solving forward and inverse problems involving nonlinear PDEs. Journal of Computational Physics, 378, 686–707.</w:t>
      </w:r>
    </w:p>
    <w:p>
      <w:pPr>
        <w:spacing w:after="120"/>
      </w:pPr>
      <w:r>
        <w:t xml:space="preserve"/>
      </w:r>
    </w:p>
    <w:p>
      <w:pPr>
        <w:pStyle w:val="Heading3"/>
      </w:pPr>
      <w:r>
        <w:t xml:space="preserve">LLM agentic social simulation</w:t>
      </w:r>
    </w:p>
    <w:p>
      <w:pPr>
        <w:spacing w:after="120" w:line="320"/>
      </w:pPr>
      <w:r>
        <w:rPr>
          <w:b w:val="false"/>
          <w:bCs w:val="false"/>
          <w:i w:val="false"/>
          <w:iCs w:val="false"/>
        </w:rPr>
        <w:t xml:space="preserve">Park, J. S. et al. (2023). Generative Agents: Interactive Simulacra of Human Behavior. UIST '23.</w:t>
      </w:r>
    </w:p>
    <w:p>
      <w:pPr>
        <w:spacing w:after="120" w:line="320"/>
      </w:pPr>
      <w:r>
        <w:rPr>
          <w:b w:val="false"/>
          <w:bCs w:val="false"/>
          <w:i w:val="false"/>
          <w:iCs w:val="false"/>
        </w:rPr>
        <w:t xml:space="preserve">Wang, C., Liu, Z., Yang, D., Chen, X. (2025). Decoding Echo Chambers: LLM-Powered Simulations Revealing Polarization in Social Networks. COLING 2025.</w:t>
      </w:r>
    </w:p>
    <w:p>
      <w:pPr>
        <w:spacing w:after="120" w:line="320"/>
      </w:pPr>
      <w:r>
        <w:rPr>
          <w:b w:val="false"/>
          <w:bCs w:val="false"/>
          <w:i w:val="false"/>
          <w:iCs w:val="false"/>
        </w:rPr>
        <w:t xml:space="preserve">SALM (2025). A Multi-Agent Framework for Language Model-Driven Social Network Simulation. arXiv:2505.09081.</w:t>
      </w:r>
    </w:p>
    <w:p>
      <w:pPr>
        <w:spacing w:after="120" w:line="320"/>
      </w:pPr>
      <w:r>
        <w:rPr>
          <w:b w:val="false"/>
          <w:bCs w:val="false"/>
          <w:i w:val="false"/>
          <w:iCs w:val="false"/>
        </w:rPr>
        <w:t xml:space="preserve">Large Language Model Driven Agents for Simulating Echo Chamber Formation (2025). arXiv:2502.18138.</w:t>
      </w:r>
    </w:p>
    <w:p>
      <w:pPr>
        <w:spacing w:after="120" w:line="320"/>
      </w:pPr>
      <w:r>
        <w:rPr>
          <w:b w:val="false"/>
          <w:bCs w:val="false"/>
          <w:i w:val="false"/>
          <w:iCs w:val="false"/>
        </w:rPr>
        <w:t xml:space="preserve">Hullman et al. (2025). Validating LLM simulations as behavioral evidence.</w:t>
      </w:r>
    </w:p>
    <w:p>
      <w:pPr>
        <w:spacing w:after="120" w:line="320"/>
      </w:pPr>
      <w:r>
        <w:rPr>
          <w:b w:val="false"/>
          <w:bCs w:val="false"/>
          <w:i w:val="false"/>
          <w:iCs w:val="false"/>
        </w:rPr>
        <w:t xml:space="preserve">Cinelli, M. et al. (2021). The echo chamber effect on social media. PNAS, 118(9), e2023301118.</w:t>
      </w:r>
    </w:p>
    <w:p>
      <w:pPr>
        <w:spacing w:after="120"/>
      </w:pPr>
      <w:r>
        <w:t xml:space="preserve"/>
      </w:r>
    </w:p>
    <w:p>
      <w:pPr>
        <w:pStyle w:val="Heading3"/>
      </w:pPr>
      <w:r>
        <w:t xml:space="preserve">Press / interview</w:t>
      </w:r>
    </w:p>
    <w:p>
      <w:pPr>
        <w:spacing w:after="120" w:line="320"/>
      </w:pPr>
      <w:r>
        <w:rPr>
          <w:b w:val="false"/>
          <w:bCs w:val="false"/>
          <w:i w:val="false"/>
          <w:iCs w:val="false"/>
        </w:rPr>
        <w:t xml:space="preserve">Military.com (March 2026). “Cognitive Warfare and the Modeling of Human Behavior.” Interview with Dr. Svitlana Volkova, Chief of AI, Aptima.</w:t>
      </w:r>
    </w:p>
    <w:sectPr>
      <w:headerReference w:type="default" r:id="rId7"/>
      <w:footerReference w:type="default" r:id="rId8"/>
      <w:pgSz w:w="12240" w:h="15840" w:orient="portrait"/>
      <w:pgMar w:top="1080" w:right="1080" w:bottom="1080" w:left="1080" w:header="540" w:footer="54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FBFBF" w:sz="4" w:space="4"/>
      </w:pBdr>
      <w:tabs>
        <w:tab w:val="center" w:pos="5040"/>
        <w:tab w:val="right" w:pos="10080"/>
      </w:tabs>
      <w:spacing w:before="60"/>
      <w:jc w:val="left"/>
    </w:pPr>
    <w:r>
      <w:rPr>
        <w:i/>
        <w:iCs/>
        <w:color w:val="595959"/>
        <w:sz w:val="16"/>
        <w:szCs w:val="16"/>
      </w:rPr>
      <w:t xml:space="preserve">Working draft — internal use only</w:t>
    </w:r>
    <w:r>
      <w:rPr>
        <w:sz w:val="16"/>
        <w:szCs w:val="16"/>
      </w:rPr>
      <w:t xml:space="preserve">	</w:t>
    </w:r>
    <w:r>
      <w:rPr>
        <w:color w:val="595959"/>
        <w:sz w:val="16"/>
        <w:szCs w:val="16"/>
      </w:rPr>
      <w:t xml:space="preserve">Page </w:t>
    </w:r>
    <w:r>
      <w:rPr>
        <w:color w:val="59595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95959"/>
        <w:sz w:val="16"/>
        <w:szCs w:val="16"/>
      </w:rPr>
      <w:t xml:space="preserve"> of </w:t>
    </w:r>
    <w:r>
      <w:rPr>
        <w:color w:val="595959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sz w:val="16"/>
        <w:szCs w:val="16"/>
      </w:rPr>
      <w:t xml:space="preserve">	</w:t>
    </w:r>
    <w:r>
      <w:rPr>
        <w:color w:val="595959"/>
        <w:sz w:val="16"/>
        <w:szCs w:val="16"/>
      </w:rPr>
      <w:t xml:space="preserve">Compiled 27 Apr 2026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85D2E" w:sz="6" w:space="4"/>
      </w:pBdr>
      <w:tabs>
        <w:tab w:val="right" w:pos="10080"/>
      </w:tabs>
      <w:spacing w:after="60"/>
      <w:jc w:val="left"/>
    </w:pPr>
    <w:r>
      <w:rPr>
        <w:b/>
        <w:bCs/>
        <w:color w:val="B85D2E"/>
        <w:sz w:val="18"/>
        <w:szCs w:val="18"/>
      </w:rPr>
      <w:t xml:space="preserve">PNEC-003</w:t>
    </w:r>
    <w:r>
      <w:rPr>
        <w:color w:val="595959"/>
        <w:sz w:val="18"/>
        <w:szCs w:val="18"/>
      </w:rPr>
      <w:t xml:space="preserve">   ·   Persuasion in Networked Echo Chambers</w:t>
    </w:r>
    <w:r>
      <w:rPr>
        <w:sz w:val="18"/>
        <w:szCs w:val="18"/>
      </w:rPr>
      <w:t xml:space="preserve">	</w:t>
    </w:r>
    <w:r>
      <w:rPr>
        <w:color w:val="595959"/>
        <w:sz w:val="18"/>
        <w:szCs w:val="18"/>
      </w:rPr>
      <w:t xml:space="preserve">Feasibility Brief · v1.0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  <w:rPr>
        <w:b/>
        <w:bCs/>
        <w:color w:val="B85D2E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  <w:rPr>
        <w:b/>
        <w:bCs/>
        <w:color w:val="B85D2E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B85D2E" w:sz="6" w:space="6"/>
      </w:pBdr>
      <w:spacing w:after="160" w:before="320"/>
      <w:outlineLvl w:val="0"/>
    </w:pPr>
    <w:rPr>
      <w:rFonts w:ascii="Calibri" w:cs="Calibri" w:eastAsia="Calibri" w:hAnsi="Calibri"/>
      <w:b/>
      <w:bCs/>
      <w:color w:val="1A1A1A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40" w:before="280"/>
      <w:outlineLvl w:val="1"/>
    </w:pPr>
    <w:rPr>
      <w:rFonts w:ascii="Calibri" w:cs="Calibri" w:eastAsia="Calibri" w:hAnsi="Calibri"/>
      <w:b/>
      <w:bCs/>
      <w:color w:val="1A1A1A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Calibri" w:cs="Calibri" w:eastAsia="Calibri" w:hAnsi="Calibri"/>
      <w:b/>
      <w:bCs/>
      <w:i/>
      <w:iCs/>
      <w:color w:val="B85D2E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Persuasion in Networked Echo Chambers — Feasibility Brief</dc:title>
  <dc:creator>PNEC Research Program</dc:creator>
  <cp:lastModifiedBy>Un-named</cp:lastModifiedBy>
  <cp:revision>1</cp:revision>
  <dcterms:created xsi:type="dcterms:W3CDTF">2026-04-28T19:31:57.734Z</dcterms:created>
  <dcterms:modified xsi:type="dcterms:W3CDTF">2026-04-28T19:31:57.735Z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