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8C0" w:rsidRPr="00FC08C0" w:rsidRDefault="00FC08C0" w:rsidP="00FC08C0">
      <w:pPr>
        <w:pStyle w:val="ListParagraph"/>
        <w:numPr>
          <w:ilvl w:val="0"/>
          <w:numId w:val="8"/>
        </w:num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b/>
          <w:bCs/>
          <w:color w:val="31333F"/>
          <w:kern w:val="0"/>
          <w:lang w:eastAsia="en-GB"/>
          <w14:ligatures w14:val="none"/>
        </w:rPr>
        <w:t>Question Stem</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A 39-year-old male, previously diagnosed with epilepsy, presents to your clinic for a follow-up appointment. He reports that his last seizure occurred approximately 8 months ago, and he has been compliant with his antiepileptic medication. He also mentions that he is planning to regain his driving license after having it revoked due to his seizures. His medical history includes a 5-year duration of epilepsy characterized by generalized tonic-</w:t>
      </w:r>
      <w:proofErr w:type="spellStart"/>
      <w:r w:rsidRPr="00FC08C0">
        <w:rPr>
          <w:rFonts w:ascii="Source Sans Pro" w:eastAsia="Times New Roman" w:hAnsi="Source Sans Pro" w:cs="Times New Roman"/>
          <w:color w:val="31333F"/>
          <w:kern w:val="0"/>
          <w:lang w:eastAsia="en-GB"/>
          <w14:ligatures w14:val="none"/>
        </w:rPr>
        <w:t>clonic</w:t>
      </w:r>
      <w:proofErr w:type="spellEnd"/>
      <w:r w:rsidRPr="00FC08C0">
        <w:rPr>
          <w:rFonts w:ascii="Source Sans Pro" w:eastAsia="Times New Roman" w:hAnsi="Source Sans Pro" w:cs="Times New Roman"/>
          <w:color w:val="31333F"/>
          <w:kern w:val="0"/>
          <w:lang w:eastAsia="en-GB"/>
          <w14:ligatures w14:val="none"/>
        </w:rPr>
        <w:t xml:space="preserve"> seizures and a single breakthrough seizure 8 months ago following a missed dose of medication. Neurological examination reveals no focal deficits. His serum phenytoin levels are currently within therapeutic range.</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b/>
          <w:bCs/>
          <w:color w:val="31333F"/>
          <w:kern w:val="0"/>
          <w:lang w:eastAsia="en-GB"/>
          <w14:ligatures w14:val="none"/>
        </w:rPr>
        <w:t>Lead-in Question</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Regarding his eligibility to resume driving, what recommendation is most consistent with current professional guidelines?</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b/>
          <w:bCs/>
          <w:color w:val="31333F"/>
          <w:kern w:val="0"/>
          <w:lang w:eastAsia="en-GB"/>
          <w14:ligatures w14:val="none"/>
        </w:rPr>
        <w:t>Answer Options</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A. Must be seizure-free for 3 months before resuming driving</w:t>
      </w:r>
      <w:r w:rsidRPr="00FC08C0">
        <w:rPr>
          <w:rFonts w:ascii="Source Sans Pro" w:eastAsia="Times New Roman" w:hAnsi="Source Sans Pro" w:cs="Times New Roman"/>
          <w:color w:val="31333F"/>
          <w:kern w:val="0"/>
          <w:lang w:eastAsia="en-GB"/>
          <w14:ligatures w14:val="none"/>
        </w:rPr>
        <w:br/>
        <w:t>B. Must be seizure-free for 6 months (first seizure) or 12 months (established epilepsy) to drive</w:t>
      </w:r>
      <w:r w:rsidRPr="00FC08C0">
        <w:rPr>
          <w:rFonts w:ascii="Source Sans Pro" w:eastAsia="Times New Roman" w:hAnsi="Source Sans Pro" w:cs="Times New Roman"/>
          <w:color w:val="31333F"/>
          <w:kern w:val="0"/>
          <w:lang w:eastAsia="en-GB"/>
          <w14:ligatures w14:val="none"/>
        </w:rPr>
        <w:br/>
        <w:t>C. Must have no daytime seizures for 6 months to drive</w:t>
      </w:r>
      <w:r w:rsidRPr="00FC08C0">
        <w:rPr>
          <w:rFonts w:ascii="Source Sans Pro" w:eastAsia="Times New Roman" w:hAnsi="Source Sans Pro" w:cs="Times New Roman"/>
          <w:color w:val="31333F"/>
          <w:kern w:val="0"/>
          <w:lang w:eastAsia="en-GB"/>
          <w14:ligatures w14:val="none"/>
        </w:rPr>
        <w:br/>
        <w:t>D. Must be seizure-free for 12 months to drive</w:t>
      </w:r>
      <w:r w:rsidRPr="00FC08C0">
        <w:rPr>
          <w:rFonts w:ascii="Source Sans Pro" w:eastAsia="Times New Roman" w:hAnsi="Source Sans Pro" w:cs="Times New Roman"/>
          <w:color w:val="31333F"/>
          <w:kern w:val="0"/>
          <w:lang w:eastAsia="en-GB"/>
          <w14:ligatures w14:val="none"/>
        </w:rPr>
        <w:br/>
        <w:t>E. Must have a driver’s assessment every 6 months irrespective of seizure status</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b/>
          <w:bCs/>
          <w:color w:val="31333F"/>
          <w:kern w:val="0"/>
          <w:lang w:eastAsia="en-GB"/>
          <w14:ligatures w14:val="none"/>
        </w:rPr>
        <w:t>Explanations</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A. Must be seizure-free for 3 months before resuming driving</w:t>
      </w:r>
    </w:p>
    <w:p w:rsidR="00FC08C0" w:rsidRPr="00FC08C0" w:rsidRDefault="00FC08C0" w:rsidP="00FC08C0">
      <w:pPr>
        <w:numPr>
          <w:ilvl w:val="0"/>
          <w:numId w:val="1"/>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This period is insufficient according to guidelines, which require longer seizure-free intervals. Standard UK guidance stipulates 12 months for those with established epilepsy.</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B. Must be seizure-free for 6 months (first seizure) or 12 months (established epilepsy) to drive</w:t>
      </w:r>
    </w:p>
    <w:p w:rsidR="00FC08C0" w:rsidRPr="00FC08C0" w:rsidRDefault="00FC08C0" w:rsidP="00FC08C0">
      <w:pPr>
        <w:numPr>
          <w:ilvl w:val="0"/>
          <w:numId w:val="2"/>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This aligns with guidelines, requiring a 6-month period after a first seizure if low risk and 12 months for established epilepsy, as in this case.</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C. Must have no daytime seizures for 6 months to drive</w:t>
      </w:r>
    </w:p>
    <w:p w:rsidR="00FC08C0" w:rsidRPr="00FC08C0" w:rsidRDefault="00FC08C0" w:rsidP="00FC08C0">
      <w:pPr>
        <w:numPr>
          <w:ilvl w:val="0"/>
          <w:numId w:val="3"/>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This focuses incorrectly on seizure timing, as overall seizure-free duration is essential, not time of day.</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D. Must be seizure-free for 12 months to drive</w:t>
      </w:r>
    </w:p>
    <w:p w:rsidR="00FC08C0" w:rsidRPr="00FC08C0" w:rsidRDefault="00FC08C0" w:rsidP="00FC08C0">
      <w:pPr>
        <w:numPr>
          <w:ilvl w:val="0"/>
          <w:numId w:val="4"/>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lastRenderedPageBreak/>
        <w:t>Correct for established cases, but it overlooks the 6-month seizure-free period that might apply to first seizures under low-risk circumstances.</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E. Must have a driver’s assessment every 6 months irrespective of seizure status</w:t>
      </w:r>
    </w:p>
    <w:p w:rsidR="00FC08C0" w:rsidRPr="00FC08C0" w:rsidRDefault="00FC08C0" w:rsidP="00FC08C0">
      <w:pPr>
        <w:numPr>
          <w:ilvl w:val="0"/>
          <w:numId w:val="5"/>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Guidelines place importance on the seizure-free interval rather than periodic assessments.</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b/>
          <w:bCs/>
          <w:color w:val="31333F"/>
          <w:kern w:val="0"/>
          <w:lang w:eastAsia="en-GB"/>
          <w14:ligatures w14:val="none"/>
        </w:rPr>
        <w:t>Modules</w:t>
      </w:r>
    </w:p>
    <w:p w:rsidR="00FC08C0" w:rsidRPr="00FC08C0" w:rsidRDefault="00FC08C0" w:rsidP="00FC08C0">
      <w:pPr>
        <w:numPr>
          <w:ilvl w:val="0"/>
          <w:numId w:val="6"/>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Neurology</w:t>
      </w:r>
    </w:p>
    <w:p w:rsidR="00FC08C0" w:rsidRPr="00FC08C0" w:rsidRDefault="00FC08C0" w:rsidP="00FC08C0">
      <w:pPr>
        <w:numPr>
          <w:ilvl w:val="0"/>
          <w:numId w:val="6"/>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General Medicine</w:t>
      </w:r>
    </w:p>
    <w:p w:rsidR="00FC08C0" w:rsidRPr="00FC08C0" w:rsidRDefault="00FC08C0" w:rsidP="00FC08C0">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b/>
          <w:bCs/>
          <w:color w:val="31333F"/>
          <w:kern w:val="0"/>
          <w:lang w:eastAsia="en-GB"/>
          <w14:ligatures w14:val="none"/>
        </w:rPr>
        <w:t>Presentations</w:t>
      </w:r>
    </w:p>
    <w:p w:rsidR="00FC08C0" w:rsidRPr="00FC08C0" w:rsidRDefault="00FC08C0" w:rsidP="00FC08C0">
      <w:pPr>
        <w:numPr>
          <w:ilvl w:val="0"/>
          <w:numId w:val="7"/>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Epilepsy Management</w:t>
      </w:r>
    </w:p>
    <w:p w:rsidR="00FC08C0" w:rsidRPr="00FC08C0" w:rsidRDefault="00FC08C0" w:rsidP="00FC08C0">
      <w:pPr>
        <w:numPr>
          <w:ilvl w:val="0"/>
          <w:numId w:val="7"/>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C08C0">
        <w:rPr>
          <w:rFonts w:ascii="Source Sans Pro" w:eastAsia="Times New Roman" w:hAnsi="Source Sans Pro" w:cs="Times New Roman"/>
          <w:color w:val="31333F"/>
          <w:kern w:val="0"/>
          <w:lang w:eastAsia="en-GB"/>
          <w14:ligatures w14:val="none"/>
        </w:rPr>
        <w:t>Driving Regulations and Epilepsy</w:t>
      </w:r>
    </w:p>
    <w:p w:rsidR="008670A6" w:rsidRDefault="008670A6"/>
    <w:p w:rsidR="00D015E3" w:rsidRDefault="00D015E3"/>
    <w:p w:rsidR="00D015E3" w:rsidRPr="00D015E3" w:rsidRDefault="00D015E3" w:rsidP="00D015E3">
      <w:pPr>
        <w:pStyle w:val="ListParagraph"/>
        <w:numPr>
          <w:ilvl w:val="0"/>
          <w:numId w:val="8"/>
        </w:num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b/>
          <w:bCs/>
          <w:color w:val="31333F"/>
          <w:kern w:val="0"/>
          <w:lang w:eastAsia="en-GB"/>
          <w14:ligatures w14:val="none"/>
        </w:rPr>
        <w:t>Question Stem</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A 29-year-old woman with a history of generalized epilepsy visits the neurology clinic for advice as she is planning to conceive. Her seizures are well-controlled on sodium valproate. She is concerned about the implications of her antiepileptic medication during pregnancy. Her medical history is significant for long-standing epilepsy diagnosed at age 15, and she has been on sodium valproate for the past 10 years with good seizure control. Recent serum levels of sodium valproate are within therapeutic range.</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b/>
          <w:bCs/>
          <w:color w:val="31333F"/>
          <w:kern w:val="0"/>
          <w:lang w:eastAsia="en-GB"/>
          <w14:ligatures w14:val="none"/>
        </w:rPr>
        <w:t>Lead-in Question</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What would be the most appropriate advice regarding her antiepileptic medication and pregnancy?</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b/>
          <w:bCs/>
          <w:color w:val="31333F"/>
          <w:kern w:val="0"/>
          <w:lang w:eastAsia="en-GB"/>
          <w14:ligatures w14:val="none"/>
        </w:rPr>
        <w:t>Answer Options</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A. Continue sodium valproate at the current dose</w:t>
      </w:r>
      <w:r w:rsidRPr="00D015E3">
        <w:rPr>
          <w:rFonts w:ascii="Source Sans Pro" w:eastAsia="Times New Roman" w:hAnsi="Source Sans Pro" w:cs="Times New Roman"/>
          <w:color w:val="31333F"/>
          <w:kern w:val="0"/>
          <w:lang w:eastAsia="en-GB"/>
          <w14:ligatures w14:val="none"/>
        </w:rPr>
        <w:br/>
        <w:t>B. Switch to lamotrigine before conceiving</w:t>
      </w:r>
      <w:r w:rsidRPr="00D015E3">
        <w:rPr>
          <w:rFonts w:ascii="Source Sans Pro" w:eastAsia="Times New Roman" w:hAnsi="Source Sans Pro" w:cs="Times New Roman"/>
          <w:color w:val="31333F"/>
          <w:kern w:val="0"/>
          <w:lang w:eastAsia="en-GB"/>
          <w14:ligatures w14:val="none"/>
        </w:rPr>
        <w:br/>
        <w:t>C. Discontinue all antiepileptic medications before pregnancy</w:t>
      </w:r>
      <w:r w:rsidRPr="00D015E3">
        <w:rPr>
          <w:rFonts w:ascii="Source Sans Pro" w:eastAsia="Times New Roman" w:hAnsi="Source Sans Pro" w:cs="Times New Roman"/>
          <w:color w:val="31333F"/>
          <w:kern w:val="0"/>
          <w:lang w:eastAsia="en-GB"/>
          <w14:ligatures w14:val="none"/>
        </w:rPr>
        <w:br/>
        <w:t>D. Increase the dose of sodium valproate to ensure seizure control during pregnancy</w:t>
      </w:r>
      <w:r w:rsidRPr="00D015E3">
        <w:rPr>
          <w:rFonts w:ascii="Source Sans Pro" w:eastAsia="Times New Roman" w:hAnsi="Source Sans Pro" w:cs="Times New Roman"/>
          <w:color w:val="31333F"/>
          <w:kern w:val="0"/>
          <w:lang w:eastAsia="en-GB"/>
          <w14:ligatures w14:val="none"/>
        </w:rPr>
        <w:br/>
        <w:t>E. Consultation with a neurologist is necessary to choose appropriate medication.</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b/>
          <w:bCs/>
          <w:color w:val="31333F"/>
          <w:kern w:val="0"/>
          <w:lang w:eastAsia="en-GB"/>
          <w14:ligatures w14:val="none"/>
        </w:rPr>
        <w:t>Explanations</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A. Continue sodium valproate at the current dose</w:t>
      </w:r>
    </w:p>
    <w:p w:rsidR="00D015E3" w:rsidRPr="00D015E3" w:rsidRDefault="00D015E3" w:rsidP="00D015E3">
      <w:pPr>
        <w:numPr>
          <w:ilvl w:val="0"/>
          <w:numId w:val="9"/>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lastRenderedPageBreak/>
        <w:t>This option is incorrect due to the high risk of birth defects and developmental problems in babies if sodium valproate is taken during pregnancy. Alternative medications should be considered unless no other options are viable and the patient is enrolled in a Pregnancy Prevention Programme.</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B. Switch to lamotrigine before conceiving</w:t>
      </w:r>
    </w:p>
    <w:p w:rsidR="00D015E3" w:rsidRPr="00D015E3" w:rsidRDefault="00D015E3" w:rsidP="00D015E3">
      <w:pPr>
        <w:numPr>
          <w:ilvl w:val="0"/>
          <w:numId w:val="10"/>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While potentially safer, switching to lamotrigine should be done in consultation with a neurologist to confirm its appropriateness for the patient’s epilepsy type. Lamotrigine is considered safer during pregnancy but requires specialist oversight.</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C. Discontinue all antiepileptic medications before pregnancy</w:t>
      </w:r>
    </w:p>
    <w:p w:rsidR="00D015E3" w:rsidRPr="00D015E3" w:rsidRDefault="00D015E3" w:rsidP="00D015E3">
      <w:pPr>
        <w:numPr>
          <w:ilvl w:val="0"/>
          <w:numId w:val="11"/>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This option is not advisable as it can lead to uncontrolled seizures, posing significant risks to both mother and unborn baby. Antiepileptic medications should be continued under specialist guidance.</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D. Increase the dose of sodium valproate to ensure seizure control during pregnancy</w:t>
      </w:r>
    </w:p>
    <w:p w:rsidR="00D015E3" w:rsidRPr="00D015E3" w:rsidRDefault="00D015E3" w:rsidP="00D015E3">
      <w:pPr>
        <w:numPr>
          <w:ilvl w:val="0"/>
          <w:numId w:val="12"/>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This is not advisable due to risks associated with sodium valproate in pregnancy. Focus should be on finding safer alternatives or managing with the lowest effective dose.</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E. Consultation with a neurologist is necessary to choose appropriate medication.</w:t>
      </w:r>
    </w:p>
    <w:p w:rsidR="00D015E3" w:rsidRPr="00D015E3" w:rsidRDefault="00D015E3" w:rsidP="00D015E3">
      <w:pPr>
        <w:numPr>
          <w:ilvl w:val="0"/>
          <w:numId w:val="13"/>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This option is correct as it highlights the teratogenic risks of sodium valproate and the need for specialist consultation to choose a safer alternative, following current guidelines.</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b/>
          <w:bCs/>
          <w:color w:val="31333F"/>
          <w:kern w:val="0"/>
          <w:lang w:eastAsia="en-GB"/>
          <w14:ligatures w14:val="none"/>
        </w:rPr>
        <w:t>Modules</w:t>
      </w:r>
    </w:p>
    <w:p w:rsidR="00D015E3" w:rsidRPr="00D015E3" w:rsidRDefault="00D015E3" w:rsidP="00D015E3">
      <w:pPr>
        <w:numPr>
          <w:ilvl w:val="0"/>
          <w:numId w:val="14"/>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Neurology</w:t>
      </w:r>
    </w:p>
    <w:p w:rsidR="00D015E3" w:rsidRPr="00D015E3" w:rsidRDefault="00D015E3" w:rsidP="00D015E3">
      <w:pPr>
        <w:numPr>
          <w:ilvl w:val="0"/>
          <w:numId w:val="14"/>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Obstetrics and Gynaecology</w:t>
      </w:r>
    </w:p>
    <w:p w:rsidR="00D015E3" w:rsidRPr="00D015E3" w:rsidRDefault="00D015E3" w:rsidP="00D015E3">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b/>
          <w:bCs/>
          <w:color w:val="31333F"/>
          <w:kern w:val="0"/>
          <w:lang w:eastAsia="en-GB"/>
          <w14:ligatures w14:val="none"/>
        </w:rPr>
        <w:t>Presentations</w:t>
      </w:r>
    </w:p>
    <w:p w:rsidR="00D015E3" w:rsidRPr="00D015E3" w:rsidRDefault="00D015E3" w:rsidP="00D015E3">
      <w:pPr>
        <w:numPr>
          <w:ilvl w:val="0"/>
          <w:numId w:val="15"/>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Epilepsy Management in Pregnancy</w:t>
      </w:r>
    </w:p>
    <w:p w:rsidR="00D015E3" w:rsidRDefault="00D015E3" w:rsidP="00D015E3">
      <w:pPr>
        <w:numPr>
          <w:ilvl w:val="0"/>
          <w:numId w:val="15"/>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D015E3">
        <w:rPr>
          <w:rFonts w:ascii="Source Sans Pro" w:eastAsia="Times New Roman" w:hAnsi="Source Sans Pro" w:cs="Times New Roman"/>
          <w:color w:val="31333F"/>
          <w:kern w:val="0"/>
          <w:lang w:eastAsia="en-GB"/>
          <w14:ligatures w14:val="none"/>
        </w:rPr>
        <w:t>Teratogenic Risks and Medication Management</w:t>
      </w:r>
    </w:p>
    <w:p w:rsidR="00D015E3" w:rsidRDefault="00D015E3" w:rsidP="00D015E3">
      <w:pPr>
        <w:shd w:val="clear" w:color="auto" w:fill="FFFFFF"/>
        <w:spacing w:before="48" w:after="48"/>
        <w:rPr>
          <w:rFonts w:ascii="Source Sans Pro" w:eastAsia="Times New Roman" w:hAnsi="Source Sans Pro" w:cs="Times New Roman"/>
          <w:color w:val="31333F"/>
          <w:kern w:val="0"/>
          <w:lang w:eastAsia="en-GB"/>
          <w14:ligatures w14:val="none"/>
        </w:rPr>
      </w:pPr>
    </w:p>
    <w:p w:rsidR="00D015E3" w:rsidRDefault="00D015E3">
      <w:pPr>
        <w:rPr>
          <w:rFonts w:ascii="Source Sans Pro" w:eastAsia="Times New Roman" w:hAnsi="Source Sans Pro" w:cs="Times New Roman"/>
          <w:color w:val="31333F"/>
          <w:kern w:val="0"/>
          <w:lang w:eastAsia="en-GB"/>
          <w14:ligatures w14:val="none"/>
        </w:rPr>
      </w:pPr>
    </w:p>
    <w:p w:rsidR="0015293A" w:rsidRPr="0015293A" w:rsidRDefault="0015293A" w:rsidP="0015293A">
      <w:pPr>
        <w:pStyle w:val="ListParagraph"/>
        <w:numPr>
          <w:ilvl w:val="0"/>
          <w:numId w:val="8"/>
        </w:num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b/>
          <w:bCs/>
          <w:color w:val="31333F"/>
          <w:kern w:val="0"/>
          <w:lang w:eastAsia="en-GB"/>
          <w14:ligatures w14:val="none"/>
        </w:rPr>
        <w:t>Question Stem</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A 34-year-old woman with a 15-year history of epilepsy presents with a recent generalized tonic-</w:t>
      </w:r>
      <w:proofErr w:type="spellStart"/>
      <w:r w:rsidRPr="0015293A">
        <w:rPr>
          <w:rFonts w:ascii="Source Sans Pro" w:eastAsia="Times New Roman" w:hAnsi="Source Sans Pro" w:cs="Times New Roman"/>
          <w:color w:val="31333F"/>
          <w:kern w:val="0"/>
          <w:lang w:eastAsia="en-GB"/>
          <w14:ligatures w14:val="none"/>
        </w:rPr>
        <w:t>clonic</w:t>
      </w:r>
      <w:proofErr w:type="spellEnd"/>
      <w:r w:rsidRPr="0015293A">
        <w:rPr>
          <w:rFonts w:ascii="Source Sans Pro" w:eastAsia="Times New Roman" w:hAnsi="Source Sans Pro" w:cs="Times New Roman"/>
          <w:color w:val="31333F"/>
          <w:kern w:val="0"/>
          <w:lang w:eastAsia="en-GB"/>
          <w14:ligatures w14:val="none"/>
        </w:rPr>
        <w:t xml:space="preserve"> seizure. Her current medication regimen includes a sodium channel blocker, </w:t>
      </w:r>
      <w:r w:rsidRPr="0015293A">
        <w:rPr>
          <w:rFonts w:ascii="Source Sans Pro" w:eastAsia="Times New Roman" w:hAnsi="Source Sans Pro" w:cs="Times New Roman"/>
          <w:color w:val="31333F"/>
          <w:kern w:val="0"/>
          <w:lang w:eastAsia="en-GB"/>
          <w14:ligatures w14:val="none"/>
        </w:rPr>
        <w:lastRenderedPageBreak/>
        <w:t>which she reports diligently adhering to. She recently observed a diffuse, erythematous rash on her trunk and arms. Physical examination confirms the rash and reveals no other significant findings. Laboratory tests, including a complete blood count and liver function tests, are within normal limits. Her neurologist is considering making adjustments to her antiepileptic therapy.</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b/>
          <w:bCs/>
          <w:color w:val="31333F"/>
          <w:kern w:val="0"/>
          <w:lang w:eastAsia="en-GB"/>
          <w14:ligatures w14:val="none"/>
        </w:rPr>
        <w:t>Lead-in Question</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Which antiepileptic drug is most likely responsible for this patient's symptoms, considering her current treatment?</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b/>
          <w:bCs/>
          <w:color w:val="31333F"/>
          <w:kern w:val="0"/>
          <w:lang w:eastAsia="en-GB"/>
          <w14:ligatures w14:val="none"/>
        </w:rPr>
        <w:t>Answer Options</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A. Carbamazepine</w:t>
      </w:r>
      <w:r w:rsidRPr="0015293A">
        <w:rPr>
          <w:rFonts w:ascii="Source Sans Pro" w:eastAsia="Times New Roman" w:hAnsi="Source Sans Pro" w:cs="Times New Roman"/>
          <w:color w:val="31333F"/>
          <w:kern w:val="0"/>
          <w:lang w:eastAsia="en-GB"/>
          <w14:ligatures w14:val="none"/>
        </w:rPr>
        <w:br/>
        <w:t>B. Phenytoin</w:t>
      </w:r>
      <w:r w:rsidRPr="0015293A">
        <w:rPr>
          <w:rFonts w:ascii="Source Sans Pro" w:eastAsia="Times New Roman" w:hAnsi="Source Sans Pro" w:cs="Times New Roman"/>
          <w:color w:val="31333F"/>
          <w:kern w:val="0"/>
          <w:lang w:eastAsia="en-GB"/>
          <w14:ligatures w14:val="none"/>
        </w:rPr>
        <w:br/>
        <w:t>C. Valproic Acid</w:t>
      </w:r>
      <w:r w:rsidRPr="0015293A">
        <w:rPr>
          <w:rFonts w:ascii="Source Sans Pro" w:eastAsia="Times New Roman" w:hAnsi="Source Sans Pro" w:cs="Times New Roman"/>
          <w:color w:val="31333F"/>
          <w:kern w:val="0"/>
          <w:lang w:eastAsia="en-GB"/>
          <w14:ligatures w14:val="none"/>
        </w:rPr>
        <w:br/>
        <w:t>D. Lamotrigine</w:t>
      </w:r>
      <w:r w:rsidRPr="0015293A">
        <w:rPr>
          <w:rFonts w:ascii="Source Sans Pro" w:eastAsia="Times New Roman" w:hAnsi="Source Sans Pro" w:cs="Times New Roman"/>
          <w:color w:val="31333F"/>
          <w:kern w:val="0"/>
          <w:lang w:eastAsia="en-GB"/>
          <w14:ligatures w14:val="none"/>
        </w:rPr>
        <w:br/>
        <w:t>E. Topiramate</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b/>
          <w:bCs/>
          <w:color w:val="31333F"/>
          <w:kern w:val="0"/>
          <w:lang w:eastAsia="en-GB"/>
          <w14:ligatures w14:val="none"/>
        </w:rPr>
        <w:t>Explanations</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A. Carbamazepine</w:t>
      </w:r>
    </w:p>
    <w:p w:rsidR="0015293A" w:rsidRPr="0015293A" w:rsidRDefault="0015293A" w:rsidP="0015293A">
      <w:pPr>
        <w:numPr>
          <w:ilvl w:val="0"/>
          <w:numId w:val="16"/>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Carbamazepine is known to cause hypersensitivity reactions, including skin rashes potentially leading to Stevens-Johnson syndrome. However, the described symptoms more closely match a lamotrigine-induced rash. This would be applicable if the patient had recently adjusted her carbamazepine dosage.</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B. Phenytoin</w:t>
      </w:r>
    </w:p>
    <w:p w:rsidR="0015293A" w:rsidRPr="0015293A" w:rsidRDefault="0015293A" w:rsidP="0015293A">
      <w:pPr>
        <w:numPr>
          <w:ilvl w:val="0"/>
          <w:numId w:val="17"/>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While phenytoin can induce hypersensitivity reactions, such as skin rashes or Stevens-Johnson syndrome, the typical rash observed aligns more with lamotrigine. Phenytoin could be considered if the dose was altered recently and accompanied by signs like fever.</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C. Valproic Acid</w:t>
      </w:r>
    </w:p>
    <w:p w:rsidR="0015293A" w:rsidRPr="0015293A" w:rsidRDefault="0015293A" w:rsidP="0015293A">
      <w:pPr>
        <w:numPr>
          <w:ilvl w:val="0"/>
          <w:numId w:val="18"/>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Valproic acid is less frequently linked to skin rashes compared to lamotrigine or carbamazepine. The presentation is less indicative of a valproic acid reaction which tends to have symptoms like hepatotoxicity.</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D. Lamotrigine</w:t>
      </w:r>
    </w:p>
    <w:p w:rsidR="0015293A" w:rsidRPr="0015293A" w:rsidRDefault="0015293A" w:rsidP="0015293A">
      <w:pPr>
        <w:numPr>
          <w:ilvl w:val="0"/>
          <w:numId w:val="19"/>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Lamotrigine is notorious for causing skin rashes, occurring in about 10% of patients, mainly when treatment begins or dosage changes. The patient's rash and recent medication adjustment strongly suggest lamotrigine as the cause.</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lastRenderedPageBreak/>
        <w:t>E. Topiramate</w:t>
      </w:r>
    </w:p>
    <w:p w:rsidR="0015293A" w:rsidRPr="0015293A" w:rsidRDefault="0015293A" w:rsidP="0015293A">
      <w:pPr>
        <w:numPr>
          <w:ilvl w:val="0"/>
          <w:numId w:val="20"/>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Not typically associated with skin rashes, topiramate would be more likely if there were symptoms such as cognitive dysfunction rather than a rash. The scenario better fits lamotrigine-induced side effects.</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b/>
          <w:bCs/>
          <w:color w:val="31333F"/>
          <w:kern w:val="0"/>
          <w:lang w:eastAsia="en-GB"/>
          <w14:ligatures w14:val="none"/>
        </w:rPr>
        <w:t>Modules</w:t>
      </w:r>
    </w:p>
    <w:p w:rsidR="0015293A" w:rsidRPr="0015293A" w:rsidRDefault="0015293A" w:rsidP="0015293A">
      <w:pPr>
        <w:numPr>
          <w:ilvl w:val="0"/>
          <w:numId w:val="21"/>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Neurology</w:t>
      </w:r>
    </w:p>
    <w:p w:rsidR="0015293A" w:rsidRPr="0015293A" w:rsidRDefault="0015293A" w:rsidP="0015293A">
      <w:pPr>
        <w:numPr>
          <w:ilvl w:val="0"/>
          <w:numId w:val="21"/>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Pharmacology</w:t>
      </w:r>
    </w:p>
    <w:p w:rsidR="0015293A" w:rsidRPr="0015293A" w:rsidRDefault="0015293A" w:rsidP="0015293A">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b/>
          <w:bCs/>
          <w:color w:val="31333F"/>
          <w:kern w:val="0"/>
          <w:lang w:eastAsia="en-GB"/>
          <w14:ligatures w14:val="none"/>
        </w:rPr>
        <w:t>Presentations</w:t>
      </w:r>
    </w:p>
    <w:p w:rsidR="0015293A" w:rsidRPr="0015293A" w:rsidRDefault="0015293A" w:rsidP="0015293A">
      <w:pPr>
        <w:numPr>
          <w:ilvl w:val="0"/>
          <w:numId w:val="22"/>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Epilepsy Management</w:t>
      </w:r>
    </w:p>
    <w:p w:rsidR="0015293A" w:rsidRPr="0015293A" w:rsidRDefault="0015293A" w:rsidP="0015293A">
      <w:pPr>
        <w:numPr>
          <w:ilvl w:val="0"/>
          <w:numId w:val="22"/>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15293A">
        <w:rPr>
          <w:rFonts w:ascii="Source Sans Pro" w:eastAsia="Times New Roman" w:hAnsi="Source Sans Pro" w:cs="Times New Roman"/>
          <w:color w:val="31333F"/>
          <w:kern w:val="0"/>
          <w:lang w:eastAsia="en-GB"/>
          <w14:ligatures w14:val="none"/>
        </w:rPr>
        <w:t>Adverse Drug Reactions</w:t>
      </w:r>
    </w:p>
    <w:p w:rsidR="0015293A" w:rsidRDefault="0015293A"/>
    <w:p w:rsidR="00F63E24" w:rsidRPr="00F63E24" w:rsidRDefault="00F63E24" w:rsidP="00F63E24">
      <w:pPr>
        <w:pStyle w:val="ListParagraph"/>
        <w:numPr>
          <w:ilvl w:val="0"/>
          <w:numId w:val="8"/>
        </w:num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b/>
          <w:bCs/>
          <w:color w:val="31333F"/>
          <w:kern w:val="0"/>
          <w:lang w:eastAsia="en-GB"/>
          <w14:ligatures w14:val="none"/>
        </w:rPr>
        <w:t>Question Stem</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 xml:space="preserve">A 3-year-old boy presents to your </w:t>
      </w:r>
      <w:proofErr w:type="spellStart"/>
      <w:r w:rsidRPr="00F63E24">
        <w:rPr>
          <w:rFonts w:ascii="Source Sans Pro" w:eastAsia="Times New Roman" w:hAnsi="Source Sans Pro" w:cs="Times New Roman"/>
          <w:color w:val="31333F"/>
          <w:kern w:val="0"/>
          <w:lang w:eastAsia="en-GB"/>
          <w14:ligatures w14:val="none"/>
        </w:rPr>
        <w:t>pediatric</w:t>
      </w:r>
      <w:proofErr w:type="spellEnd"/>
      <w:r w:rsidRPr="00F63E24">
        <w:rPr>
          <w:rFonts w:ascii="Source Sans Pro" w:eastAsia="Times New Roman" w:hAnsi="Source Sans Pro" w:cs="Times New Roman"/>
          <w:color w:val="31333F"/>
          <w:kern w:val="0"/>
          <w:lang w:eastAsia="en-GB"/>
          <w14:ligatures w14:val="none"/>
        </w:rPr>
        <w:t xml:space="preserve"> neurology clinic with a history of atypical absence seizures, atonic seizures (sudden falls), and myoclonic jerks. His parents report these episodes started at approximately 18 months of age, and despite multiple medication trials, his seizures remain poorly controlled. A developmental assessment reveals moderate intellectual disability. Electroencephalogram (EEG) shows slow spike-wave discharges. His medical history includes initial infantile spasms that were treated with adrenocorticotropic hormone (ACTH) with some improvement, but they transitioned into his current seizure pattern.</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b/>
          <w:bCs/>
          <w:color w:val="31333F"/>
          <w:kern w:val="0"/>
          <w:lang w:eastAsia="en-GB"/>
          <w14:ligatures w14:val="none"/>
        </w:rPr>
        <w:t>Lead-in Question</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Considering the patient's age and seizure characteristics, what is the most likely diagnosis?</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b/>
          <w:bCs/>
          <w:color w:val="31333F"/>
          <w:kern w:val="0"/>
          <w:lang w:eastAsia="en-GB"/>
          <w14:ligatures w14:val="none"/>
        </w:rPr>
        <w:t>Answer Options</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A. Childhood Absence Epilepsy</w:t>
      </w:r>
      <w:r w:rsidRPr="00F63E24">
        <w:rPr>
          <w:rFonts w:ascii="Source Sans Pro" w:eastAsia="Times New Roman" w:hAnsi="Source Sans Pro" w:cs="Times New Roman"/>
          <w:color w:val="31333F"/>
          <w:kern w:val="0"/>
          <w:lang w:eastAsia="en-GB"/>
          <w14:ligatures w14:val="none"/>
        </w:rPr>
        <w:br/>
        <w:t>B. Benign Rolandic Epilepsy</w:t>
      </w:r>
      <w:r w:rsidRPr="00F63E24">
        <w:rPr>
          <w:rFonts w:ascii="Source Sans Pro" w:eastAsia="Times New Roman" w:hAnsi="Source Sans Pro" w:cs="Times New Roman"/>
          <w:color w:val="31333F"/>
          <w:kern w:val="0"/>
          <w:lang w:eastAsia="en-GB"/>
          <w14:ligatures w14:val="none"/>
        </w:rPr>
        <w:br/>
        <w:t>C. Dravet Syndrome</w:t>
      </w:r>
      <w:r w:rsidRPr="00F63E24">
        <w:rPr>
          <w:rFonts w:ascii="Source Sans Pro" w:eastAsia="Times New Roman" w:hAnsi="Source Sans Pro" w:cs="Times New Roman"/>
          <w:color w:val="31333F"/>
          <w:kern w:val="0"/>
          <w:lang w:eastAsia="en-GB"/>
          <w14:ligatures w14:val="none"/>
        </w:rPr>
        <w:br/>
        <w:t>D. Lennox-</w:t>
      </w:r>
      <w:proofErr w:type="spellStart"/>
      <w:r w:rsidRPr="00F63E24">
        <w:rPr>
          <w:rFonts w:ascii="Source Sans Pro" w:eastAsia="Times New Roman" w:hAnsi="Source Sans Pro" w:cs="Times New Roman"/>
          <w:color w:val="31333F"/>
          <w:kern w:val="0"/>
          <w:lang w:eastAsia="en-GB"/>
          <w14:ligatures w14:val="none"/>
        </w:rPr>
        <w:t>Gastaut</w:t>
      </w:r>
      <w:proofErr w:type="spellEnd"/>
      <w:r w:rsidRPr="00F63E24">
        <w:rPr>
          <w:rFonts w:ascii="Source Sans Pro" w:eastAsia="Times New Roman" w:hAnsi="Source Sans Pro" w:cs="Times New Roman"/>
          <w:color w:val="31333F"/>
          <w:kern w:val="0"/>
          <w:lang w:eastAsia="en-GB"/>
          <w14:ligatures w14:val="none"/>
        </w:rPr>
        <w:t xml:space="preserve"> Syndrome</w:t>
      </w:r>
      <w:r w:rsidRPr="00F63E24">
        <w:rPr>
          <w:rFonts w:ascii="Source Sans Pro" w:eastAsia="Times New Roman" w:hAnsi="Source Sans Pro" w:cs="Times New Roman"/>
          <w:color w:val="31333F"/>
          <w:kern w:val="0"/>
          <w:lang w:eastAsia="en-GB"/>
          <w14:ligatures w14:val="none"/>
        </w:rPr>
        <w:br/>
        <w:t>E. West Syndrome</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b/>
          <w:bCs/>
          <w:color w:val="31333F"/>
          <w:kern w:val="0"/>
          <w:lang w:eastAsia="en-GB"/>
          <w14:ligatures w14:val="none"/>
        </w:rPr>
        <w:t>Explanations</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A. Childhood Absence Epilepsy</w:t>
      </w:r>
    </w:p>
    <w:p w:rsidR="00F63E24" w:rsidRPr="00F63E24" w:rsidRDefault="00F63E24" w:rsidP="00F63E24">
      <w:pPr>
        <w:numPr>
          <w:ilvl w:val="0"/>
          <w:numId w:val="23"/>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lastRenderedPageBreak/>
        <w:t>Childhood Absence Epilepsy (CAE) involves frequent absence seizures without convulsive movements. The atypical absence seizures, atonic seizures, myoclonic jerks, intellectual disability, and slow spike-wave discharges are inconsistent with CAE, which presents with classic absence seizures and normal development.</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B. Benign Rolandic Epilepsy</w:t>
      </w:r>
    </w:p>
    <w:p w:rsidR="00F63E24" w:rsidRPr="00F63E24" w:rsidRDefault="00F63E24" w:rsidP="00F63E24">
      <w:pPr>
        <w:numPr>
          <w:ilvl w:val="0"/>
          <w:numId w:val="24"/>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Characterized by focal seizures with facial involvement, typically during sleep, Benign Rolandic Epilepsy does not involve intellectual disability or the multiple seizure types observed in the patient. It resolves by adolescence without such complications.</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C. Dravet Syndrome</w:t>
      </w:r>
    </w:p>
    <w:p w:rsidR="00F63E24" w:rsidRPr="00F63E24" w:rsidRDefault="00F63E24" w:rsidP="00F63E24">
      <w:pPr>
        <w:numPr>
          <w:ilvl w:val="0"/>
          <w:numId w:val="25"/>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Usually begins with febrile seizures in infancy, leading to multiple seizure types and developmental delays. The patient's age of onset and lack of febrile seizures exclude Dravet's as the diagnosis.</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D. Lennox-</w:t>
      </w:r>
      <w:proofErr w:type="spellStart"/>
      <w:r w:rsidRPr="00F63E24">
        <w:rPr>
          <w:rFonts w:ascii="Source Sans Pro" w:eastAsia="Times New Roman" w:hAnsi="Source Sans Pro" w:cs="Times New Roman"/>
          <w:color w:val="31333F"/>
          <w:kern w:val="0"/>
          <w:lang w:eastAsia="en-GB"/>
          <w14:ligatures w14:val="none"/>
        </w:rPr>
        <w:t>Gastaut</w:t>
      </w:r>
      <w:proofErr w:type="spellEnd"/>
      <w:r w:rsidRPr="00F63E24">
        <w:rPr>
          <w:rFonts w:ascii="Source Sans Pro" w:eastAsia="Times New Roman" w:hAnsi="Source Sans Pro" w:cs="Times New Roman"/>
          <w:color w:val="31333F"/>
          <w:kern w:val="0"/>
          <w:lang w:eastAsia="en-GB"/>
          <w14:ligatures w14:val="none"/>
        </w:rPr>
        <w:t xml:space="preserve"> Syndrome</w:t>
      </w:r>
    </w:p>
    <w:p w:rsidR="00F63E24" w:rsidRPr="00F63E24" w:rsidRDefault="00F63E24" w:rsidP="00F63E24">
      <w:pPr>
        <w:numPr>
          <w:ilvl w:val="0"/>
          <w:numId w:val="26"/>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Lennox-</w:t>
      </w:r>
      <w:proofErr w:type="spellStart"/>
      <w:r w:rsidRPr="00F63E24">
        <w:rPr>
          <w:rFonts w:ascii="Source Sans Pro" w:eastAsia="Times New Roman" w:hAnsi="Source Sans Pro" w:cs="Times New Roman"/>
          <w:color w:val="31333F"/>
          <w:kern w:val="0"/>
          <w:lang w:eastAsia="en-GB"/>
          <w14:ligatures w14:val="none"/>
        </w:rPr>
        <w:t>Gastaut</w:t>
      </w:r>
      <w:proofErr w:type="spellEnd"/>
      <w:r w:rsidRPr="00F63E24">
        <w:rPr>
          <w:rFonts w:ascii="Source Sans Pro" w:eastAsia="Times New Roman" w:hAnsi="Source Sans Pro" w:cs="Times New Roman"/>
          <w:color w:val="31333F"/>
          <w:kern w:val="0"/>
          <w:lang w:eastAsia="en-GB"/>
          <w14:ligatures w14:val="none"/>
        </w:rPr>
        <w:t xml:space="preserve"> Syndrome (LGS) includes atypical absence, atonic, and myoclonic seizures, intellectual disability, and EEG slow spike-wave discharges. The patient's symptoms and history align with LGS, identifying this option as correct.</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E. West Syndrome</w:t>
      </w:r>
    </w:p>
    <w:p w:rsidR="00F63E24" w:rsidRPr="00F63E24" w:rsidRDefault="00F63E24" w:rsidP="00F63E24">
      <w:pPr>
        <w:numPr>
          <w:ilvl w:val="0"/>
          <w:numId w:val="27"/>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West Syndrome features infantile spasms, developmental delays, and hypsarrhythmia on EEG. While the patient initially had infantile spasms, these have evolved into different seizure patterns, inconsistent with current West Syndrome.</w:t>
      </w:r>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b/>
          <w:bCs/>
          <w:color w:val="31333F"/>
          <w:kern w:val="0"/>
          <w:lang w:eastAsia="en-GB"/>
          <w14:ligatures w14:val="none"/>
        </w:rPr>
        <w:t>Modules</w:t>
      </w:r>
    </w:p>
    <w:p w:rsidR="00F63E24" w:rsidRPr="00F63E24" w:rsidRDefault="00F63E24" w:rsidP="00F63E24">
      <w:pPr>
        <w:numPr>
          <w:ilvl w:val="0"/>
          <w:numId w:val="28"/>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Neurology</w:t>
      </w:r>
    </w:p>
    <w:p w:rsidR="00F63E24" w:rsidRPr="00F63E24" w:rsidRDefault="00F63E24" w:rsidP="00F63E24">
      <w:pPr>
        <w:numPr>
          <w:ilvl w:val="0"/>
          <w:numId w:val="28"/>
        </w:numPr>
        <w:shd w:val="clear" w:color="auto" w:fill="FFFFFF"/>
        <w:spacing w:before="48" w:after="48"/>
        <w:ind w:left="1008"/>
        <w:rPr>
          <w:rFonts w:ascii="Source Sans Pro" w:eastAsia="Times New Roman" w:hAnsi="Source Sans Pro" w:cs="Times New Roman"/>
          <w:color w:val="31333F"/>
          <w:kern w:val="0"/>
          <w:lang w:eastAsia="en-GB"/>
          <w14:ligatures w14:val="none"/>
        </w:rPr>
      </w:pPr>
      <w:proofErr w:type="spellStart"/>
      <w:r w:rsidRPr="00F63E24">
        <w:rPr>
          <w:rFonts w:ascii="Source Sans Pro" w:eastAsia="Times New Roman" w:hAnsi="Source Sans Pro" w:cs="Times New Roman"/>
          <w:color w:val="31333F"/>
          <w:kern w:val="0"/>
          <w:lang w:eastAsia="en-GB"/>
          <w14:ligatures w14:val="none"/>
        </w:rPr>
        <w:t>Pediatrics</w:t>
      </w:r>
      <w:proofErr w:type="spellEnd"/>
    </w:p>
    <w:p w:rsidR="00F63E24" w:rsidRPr="00F63E24" w:rsidRDefault="00F63E24" w:rsidP="00F63E24">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b/>
          <w:bCs/>
          <w:color w:val="31333F"/>
          <w:kern w:val="0"/>
          <w:lang w:eastAsia="en-GB"/>
          <w14:ligatures w14:val="none"/>
        </w:rPr>
        <w:t>Presentations</w:t>
      </w:r>
    </w:p>
    <w:p w:rsidR="00F63E24" w:rsidRPr="00F63E24" w:rsidRDefault="00F63E24" w:rsidP="00F63E24">
      <w:pPr>
        <w:numPr>
          <w:ilvl w:val="0"/>
          <w:numId w:val="29"/>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Seizure Disorders</w:t>
      </w:r>
    </w:p>
    <w:p w:rsidR="00F63E24" w:rsidRDefault="00F63E24" w:rsidP="00F63E24">
      <w:pPr>
        <w:numPr>
          <w:ilvl w:val="0"/>
          <w:numId w:val="29"/>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F63E24">
        <w:rPr>
          <w:rFonts w:ascii="Source Sans Pro" w:eastAsia="Times New Roman" w:hAnsi="Source Sans Pro" w:cs="Times New Roman"/>
          <w:color w:val="31333F"/>
          <w:kern w:val="0"/>
          <w:lang w:eastAsia="en-GB"/>
          <w14:ligatures w14:val="none"/>
        </w:rPr>
        <w:t>Developmental Disorders</w:t>
      </w:r>
    </w:p>
    <w:p w:rsidR="00445CFD" w:rsidRDefault="00445CFD" w:rsidP="00445CFD">
      <w:pPr>
        <w:shd w:val="clear" w:color="auto" w:fill="FFFFFF"/>
        <w:spacing w:before="48" w:after="48"/>
        <w:rPr>
          <w:rFonts w:ascii="Source Sans Pro" w:eastAsia="Times New Roman" w:hAnsi="Source Sans Pro" w:cs="Times New Roman"/>
          <w:color w:val="31333F"/>
          <w:kern w:val="0"/>
          <w:lang w:eastAsia="en-GB"/>
          <w14:ligatures w14:val="none"/>
        </w:rPr>
      </w:pPr>
    </w:p>
    <w:p w:rsidR="00445CFD" w:rsidRPr="00445CFD" w:rsidRDefault="00445CFD" w:rsidP="00445CFD">
      <w:pPr>
        <w:pStyle w:val="ListParagraph"/>
        <w:numPr>
          <w:ilvl w:val="0"/>
          <w:numId w:val="8"/>
        </w:num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b/>
          <w:bCs/>
          <w:color w:val="31333F"/>
          <w:kern w:val="0"/>
          <w:lang w:eastAsia="en-GB"/>
          <w14:ligatures w14:val="none"/>
        </w:rPr>
        <w:t>Question Stem</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lastRenderedPageBreak/>
        <w:t>A 22-year-old male is brought to the Emergency Department after experiencing his first-ever generalized tonic-</w:t>
      </w:r>
      <w:proofErr w:type="spellStart"/>
      <w:r w:rsidRPr="00445CFD">
        <w:rPr>
          <w:rFonts w:ascii="Source Sans Pro" w:eastAsia="Times New Roman" w:hAnsi="Source Sans Pro" w:cs="Times New Roman"/>
          <w:color w:val="31333F"/>
          <w:kern w:val="0"/>
          <w:lang w:eastAsia="en-GB"/>
          <w14:ligatures w14:val="none"/>
        </w:rPr>
        <w:t>clonic</w:t>
      </w:r>
      <w:proofErr w:type="spellEnd"/>
      <w:r w:rsidRPr="00445CFD">
        <w:rPr>
          <w:rFonts w:ascii="Source Sans Pro" w:eastAsia="Times New Roman" w:hAnsi="Source Sans Pro" w:cs="Times New Roman"/>
          <w:color w:val="31333F"/>
          <w:kern w:val="0"/>
          <w:lang w:eastAsia="en-GB"/>
          <w14:ligatures w14:val="none"/>
        </w:rPr>
        <w:t xml:space="preserve"> seizure earlier this morning. He regained consciousness shortly after and appears confused. His medical history is unremarkable, and he has no known history of seizures. Family members report that he has been in generally good health, with no recent illnesses or trauma. On examination, vital signs are stable, and there are no focal neurological deficits. Laboratory tests, including a basic metabolic panel, are within normal limits.</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b/>
          <w:bCs/>
          <w:color w:val="31333F"/>
          <w:kern w:val="0"/>
          <w:lang w:eastAsia="en-GB"/>
          <w14:ligatures w14:val="none"/>
        </w:rPr>
        <w:t>Lead-in Question</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What is the most appropriate next step in the management of this patient following the first seizure?</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b/>
          <w:bCs/>
          <w:color w:val="31333F"/>
          <w:kern w:val="0"/>
          <w:lang w:eastAsia="en-GB"/>
          <w14:ligatures w14:val="none"/>
        </w:rPr>
        <w:t>Answer Options</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A. Initiate antiepileptic medication immediately</w:t>
      </w:r>
      <w:r w:rsidRPr="00445CFD">
        <w:rPr>
          <w:rFonts w:ascii="Source Sans Pro" w:eastAsia="Times New Roman" w:hAnsi="Source Sans Pro" w:cs="Times New Roman"/>
          <w:color w:val="31333F"/>
          <w:kern w:val="0"/>
          <w:lang w:eastAsia="en-GB"/>
          <w14:ligatures w14:val="none"/>
        </w:rPr>
        <w:br/>
        <w:t>B. Schedule a follow-up appointment in 6 months</w:t>
      </w:r>
      <w:r w:rsidRPr="00445CFD">
        <w:rPr>
          <w:rFonts w:ascii="Source Sans Pro" w:eastAsia="Times New Roman" w:hAnsi="Source Sans Pro" w:cs="Times New Roman"/>
          <w:color w:val="31333F"/>
          <w:kern w:val="0"/>
          <w:lang w:eastAsia="en-GB"/>
          <w14:ligatures w14:val="none"/>
        </w:rPr>
        <w:br/>
        <w:t>C. Perform EEG and neuroimaging (MRI)</w:t>
      </w:r>
      <w:r w:rsidRPr="00445CFD">
        <w:rPr>
          <w:rFonts w:ascii="Source Sans Pro" w:eastAsia="Times New Roman" w:hAnsi="Source Sans Pro" w:cs="Times New Roman"/>
          <w:color w:val="31333F"/>
          <w:kern w:val="0"/>
          <w:lang w:eastAsia="en-GB"/>
          <w14:ligatures w14:val="none"/>
        </w:rPr>
        <w:br/>
        <w:t>D. Advise complete bed rest for one week</w:t>
      </w:r>
      <w:r w:rsidRPr="00445CFD">
        <w:rPr>
          <w:rFonts w:ascii="Source Sans Pro" w:eastAsia="Times New Roman" w:hAnsi="Source Sans Pro" w:cs="Times New Roman"/>
          <w:color w:val="31333F"/>
          <w:kern w:val="0"/>
          <w:lang w:eastAsia="en-GB"/>
          <w14:ligatures w14:val="none"/>
        </w:rPr>
        <w:br/>
        <w:t>E. Prescribe prophylactic antibiotics</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b/>
          <w:bCs/>
          <w:color w:val="31333F"/>
          <w:kern w:val="0"/>
          <w:lang w:eastAsia="en-GB"/>
          <w14:ligatures w14:val="none"/>
        </w:rPr>
        <w:t>Explanations</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A. Initiate antiepileptic medication immediately</w:t>
      </w:r>
    </w:p>
    <w:p w:rsidR="00445CFD" w:rsidRPr="00445CFD" w:rsidRDefault="00445CFD" w:rsidP="00445CFD">
      <w:pPr>
        <w:numPr>
          <w:ilvl w:val="0"/>
          <w:numId w:val="30"/>
        </w:numPr>
        <w:shd w:val="clear" w:color="auto" w:fill="FFFFFF"/>
        <w:spacing w:before="48" w:after="48"/>
        <w:ind w:left="1008"/>
        <w:rPr>
          <w:rFonts w:ascii="Source Sans Pro" w:eastAsia="Times New Roman" w:hAnsi="Source Sans Pro" w:cs="Times New Roman"/>
          <w:color w:val="31333F"/>
          <w:kern w:val="0"/>
          <w:lang w:eastAsia="en-GB"/>
          <w14:ligatures w14:val="none"/>
        </w:rPr>
      </w:pPr>
      <w:proofErr w:type="gramStart"/>
      <w:r w:rsidRPr="00445CFD">
        <w:rPr>
          <w:rFonts w:ascii="Source Sans Pro" w:eastAsia="Times New Roman" w:hAnsi="Source Sans Pro" w:cs="Times New Roman"/>
          <w:color w:val="31333F"/>
          <w:kern w:val="0"/>
          <w:lang w:eastAsia="en-GB"/>
          <w14:ligatures w14:val="none"/>
        </w:rPr>
        <w:t>Generally</w:t>
      </w:r>
      <w:proofErr w:type="gramEnd"/>
      <w:r w:rsidRPr="00445CFD">
        <w:rPr>
          <w:rFonts w:ascii="Source Sans Pro" w:eastAsia="Times New Roman" w:hAnsi="Source Sans Pro" w:cs="Times New Roman"/>
          <w:color w:val="31333F"/>
          <w:kern w:val="0"/>
          <w:lang w:eastAsia="en-GB"/>
          <w14:ligatures w14:val="none"/>
        </w:rPr>
        <w:t xml:space="preserve"> not recommended after a first seizure unless specific risk factors are present, such as neurological deficits or abnormal EEG. The lack of risk factors makes this option inappropriate in this case.</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B. Schedule a follow-up appointment in 6 months</w:t>
      </w:r>
    </w:p>
    <w:p w:rsidR="00445CFD" w:rsidRPr="00445CFD" w:rsidRDefault="00445CFD" w:rsidP="00445CFD">
      <w:pPr>
        <w:numPr>
          <w:ilvl w:val="0"/>
          <w:numId w:val="31"/>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Inappropriate due to delaying essential evaluations. Urgent referral to a specialist is recommended within 2 weeks to determine the need for investigation and management.</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C. Perform EEG and neuroimaging (MRI)</w:t>
      </w:r>
    </w:p>
    <w:p w:rsidR="00445CFD" w:rsidRPr="00445CFD" w:rsidRDefault="00445CFD" w:rsidP="00445CFD">
      <w:pPr>
        <w:numPr>
          <w:ilvl w:val="0"/>
          <w:numId w:val="32"/>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This is the most appropriate next step after a first unprovoked seizure to identify potential underlying causes or recurrence risk factors. Aligns with guidelines for first seizure assessment.</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D. Advise complete bed rest for one week</w:t>
      </w:r>
    </w:p>
    <w:p w:rsidR="00445CFD" w:rsidRPr="00445CFD" w:rsidRDefault="00445CFD" w:rsidP="00445CFD">
      <w:pPr>
        <w:numPr>
          <w:ilvl w:val="0"/>
          <w:numId w:val="33"/>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Not appropriate as it overlooks diagnostic evaluation needs. Patients should resume normal activities with safety precautions and avoid potentially dangerous activities.</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lastRenderedPageBreak/>
        <w:t>E. Prescribe prophylactic antibiotics</w:t>
      </w:r>
    </w:p>
    <w:p w:rsidR="00445CFD" w:rsidRPr="00445CFD" w:rsidRDefault="00445CFD" w:rsidP="00445CFD">
      <w:pPr>
        <w:numPr>
          <w:ilvl w:val="0"/>
          <w:numId w:val="34"/>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Incorrect as there is no indication of an underlying infection. Antibiotics are not standard seizure management unless there is an infection to address, which is not suggested here.</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b/>
          <w:bCs/>
          <w:color w:val="31333F"/>
          <w:kern w:val="0"/>
          <w:lang w:eastAsia="en-GB"/>
          <w14:ligatures w14:val="none"/>
        </w:rPr>
        <w:t>Modules</w:t>
      </w:r>
    </w:p>
    <w:p w:rsidR="00445CFD" w:rsidRPr="00445CFD" w:rsidRDefault="00445CFD" w:rsidP="00445CFD">
      <w:pPr>
        <w:numPr>
          <w:ilvl w:val="0"/>
          <w:numId w:val="35"/>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Neurology</w:t>
      </w:r>
    </w:p>
    <w:p w:rsidR="00445CFD" w:rsidRPr="00445CFD" w:rsidRDefault="00445CFD" w:rsidP="00445CFD">
      <w:pPr>
        <w:numPr>
          <w:ilvl w:val="0"/>
          <w:numId w:val="35"/>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Emergency Medicine</w:t>
      </w:r>
    </w:p>
    <w:p w:rsidR="00445CFD" w:rsidRPr="00445CFD" w:rsidRDefault="00445CFD" w:rsidP="00445CFD">
      <w:pPr>
        <w:shd w:val="clear" w:color="auto" w:fill="FFFFFF"/>
        <w:spacing w:before="100" w:beforeAutospacing="1" w:after="100" w:afterAutospacing="1"/>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b/>
          <w:bCs/>
          <w:color w:val="31333F"/>
          <w:kern w:val="0"/>
          <w:lang w:eastAsia="en-GB"/>
          <w14:ligatures w14:val="none"/>
        </w:rPr>
        <w:t>Presentations</w:t>
      </w:r>
    </w:p>
    <w:p w:rsidR="00445CFD" w:rsidRPr="00445CFD" w:rsidRDefault="00445CFD" w:rsidP="00445CFD">
      <w:pPr>
        <w:numPr>
          <w:ilvl w:val="0"/>
          <w:numId w:val="36"/>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Seizure Disorders</w:t>
      </w:r>
    </w:p>
    <w:p w:rsidR="00445CFD" w:rsidRPr="00445CFD" w:rsidRDefault="00445CFD" w:rsidP="00445CFD">
      <w:pPr>
        <w:numPr>
          <w:ilvl w:val="0"/>
          <w:numId w:val="36"/>
        </w:numPr>
        <w:shd w:val="clear" w:color="auto" w:fill="FFFFFF"/>
        <w:spacing w:before="48" w:after="48"/>
        <w:ind w:left="1008"/>
        <w:rPr>
          <w:rFonts w:ascii="Source Sans Pro" w:eastAsia="Times New Roman" w:hAnsi="Source Sans Pro" w:cs="Times New Roman"/>
          <w:color w:val="31333F"/>
          <w:kern w:val="0"/>
          <w:lang w:eastAsia="en-GB"/>
          <w14:ligatures w14:val="none"/>
        </w:rPr>
      </w:pPr>
      <w:r w:rsidRPr="00445CFD">
        <w:rPr>
          <w:rFonts w:ascii="Source Sans Pro" w:eastAsia="Times New Roman" w:hAnsi="Source Sans Pro" w:cs="Times New Roman"/>
          <w:color w:val="31333F"/>
          <w:kern w:val="0"/>
          <w:lang w:eastAsia="en-GB"/>
          <w14:ligatures w14:val="none"/>
        </w:rPr>
        <w:t>First Seizure Evaluation</w:t>
      </w:r>
    </w:p>
    <w:p w:rsidR="00445CFD" w:rsidRPr="00F63E24" w:rsidRDefault="00445CFD" w:rsidP="00445CFD">
      <w:pPr>
        <w:shd w:val="clear" w:color="auto" w:fill="FFFFFF"/>
        <w:spacing w:before="48" w:after="48"/>
        <w:rPr>
          <w:rFonts w:ascii="Source Sans Pro" w:eastAsia="Times New Roman" w:hAnsi="Source Sans Pro" w:cs="Times New Roman"/>
          <w:color w:val="31333F"/>
          <w:kern w:val="0"/>
          <w:lang w:eastAsia="en-GB"/>
          <w14:ligatures w14:val="none"/>
        </w:rPr>
      </w:pPr>
    </w:p>
    <w:p w:rsidR="00F63E24" w:rsidRDefault="00F63E24"/>
    <w:sectPr w:rsidR="00F63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6419"/>
    <w:multiLevelType w:val="multilevel"/>
    <w:tmpl w:val="9ED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31C"/>
    <w:multiLevelType w:val="multilevel"/>
    <w:tmpl w:val="F6F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0B62"/>
    <w:multiLevelType w:val="multilevel"/>
    <w:tmpl w:val="C7D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865AA"/>
    <w:multiLevelType w:val="hybridMultilevel"/>
    <w:tmpl w:val="C45A5EFA"/>
    <w:lvl w:ilvl="0" w:tplc="5E46F6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771A4B"/>
    <w:multiLevelType w:val="multilevel"/>
    <w:tmpl w:val="DC2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42978"/>
    <w:multiLevelType w:val="multilevel"/>
    <w:tmpl w:val="417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852D6"/>
    <w:multiLevelType w:val="multilevel"/>
    <w:tmpl w:val="3846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3451C"/>
    <w:multiLevelType w:val="multilevel"/>
    <w:tmpl w:val="022E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47526"/>
    <w:multiLevelType w:val="multilevel"/>
    <w:tmpl w:val="E9D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81BF2"/>
    <w:multiLevelType w:val="multilevel"/>
    <w:tmpl w:val="911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25171"/>
    <w:multiLevelType w:val="multilevel"/>
    <w:tmpl w:val="414A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46099"/>
    <w:multiLevelType w:val="multilevel"/>
    <w:tmpl w:val="25B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9573D"/>
    <w:multiLevelType w:val="multilevel"/>
    <w:tmpl w:val="0A8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44373"/>
    <w:multiLevelType w:val="multilevel"/>
    <w:tmpl w:val="CCFC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C58A2"/>
    <w:multiLevelType w:val="multilevel"/>
    <w:tmpl w:val="311C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B5AB7"/>
    <w:multiLevelType w:val="multilevel"/>
    <w:tmpl w:val="EDC8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11DB5"/>
    <w:multiLevelType w:val="multilevel"/>
    <w:tmpl w:val="D95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55D23"/>
    <w:multiLevelType w:val="multilevel"/>
    <w:tmpl w:val="98C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186D"/>
    <w:multiLevelType w:val="multilevel"/>
    <w:tmpl w:val="70A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F0731"/>
    <w:multiLevelType w:val="multilevel"/>
    <w:tmpl w:val="051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7723C"/>
    <w:multiLevelType w:val="multilevel"/>
    <w:tmpl w:val="753E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F6130"/>
    <w:multiLevelType w:val="multilevel"/>
    <w:tmpl w:val="73F8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277B3"/>
    <w:multiLevelType w:val="multilevel"/>
    <w:tmpl w:val="B04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83BBC"/>
    <w:multiLevelType w:val="multilevel"/>
    <w:tmpl w:val="A46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823B4"/>
    <w:multiLevelType w:val="multilevel"/>
    <w:tmpl w:val="E7E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05246"/>
    <w:multiLevelType w:val="multilevel"/>
    <w:tmpl w:val="1CAE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3143E"/>
    <w:multiLevelType w:val="multilevel"/>
    <w:tmpl w:val="76A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57563"/>
    <w:multiLevelType w:val="multilevel"/>
    <w:tmpl w:val="555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123CF"/>
    <w:multiLevelType w:val="multilevel"/>
    <w:tmpl w:val="08C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3597C"/>
    <w:multiLevelType w:val="multilevel"/>
    <w:tmpl w:val="76C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2438A"/>
    <w:multiLevelType w:val="multilevel"/>
    <w:tmpl w:val="AE3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01495"/>
    <w:multiLevelType w:val="multilevel"/>
    <w:tmpl w:val="B6C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01444"/>
    <w:multiLevelType w:val="multilevel"/>
    <w:tmpl w:val="59F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1D5A2B"/>
    <w:multiLevelType w:val="multilevel"/>
    <w:tmpl w:val="E57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F518D"/>
    <w:multiLevelType w:val="multilevel"/>
    <w:tmpl w:val="CACC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F5C0F"/>
    <w:multiLevelType w:val="multilevel"/>
    <w:tmpl w:val="C95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936731">
    <w:abstractNumId w:val="10"/>
  </w:num>
  <w:num w:numId="2" w16cid:durableId="315376294">
    <w:abstractNumId w:val="31"/>
  </w:num>
  <w:num w:numId="3" w16cid:durableId="669913794">
    <w:abstractNumId w:val="0"/>
  </w:num>
  <w:num w:numId="4" w16cid:durableId="280890286">
    <w:abstractNumId w:val="13"/>
  </w:num>
  <w:num w:numId="5" w16cid:durableId="1891188304">
    <w:abstractNumId w:val="15"/>
  </w:num>
  <w:num w:numId="6" w16cid:durableId="1266960054">
    <w:abstractNumId w:val="18"/>
  </w:num>
  <w:num w:numId="7" w16cid:durableId="1940599774">
    <w:abstractNumId w:val="28"/>
  </w:num>
  <w:num w:numId="8" w16cid:durableId="2039547965">
    <w:abstractNumId w:val="3"/>
  </w:num>
  <w:num w:numId="9" w16cid:durableId="229507171">
    <w:abstractNumId w:val="9"/>
  </w:num>
  <w:num w:numId="10" w16cid:durableId="962345683">
    <w:abstractNumId w:val="2"/>
  </w:num>
  <w:num w:numId="11" w16cid:durableId="1161578435">
    <w:abstractNumId w:val="35"/>
  </w:num>
  <w:num w:numId="12" w16cid:durableId="2109963454">
    <w:abstractNumId w:val="14"/>
  </w:num>
  <w:num w:numId="13" w16cid:durableId="1161192070">
    <w:abstractNumId w:val="25"/>
  </w:num>
  <w:num w:numId="14" w16cid:durableId="436759328">
    <w:abstractNumId w:val="29"/>
  </w:num>
  <w:num w:numId="15" w16cid:durableId="1127353908">
    <w:abstractNumId w:val="34"/>
  </w:num>
  <w:num w:numId="16" w16cid:durableId="365955932">
    <w:abstractNumId w:val="11"/>
  </w:num>
  <w:num w:numId="17" w16cid:durableId="995570411">
    <w:abstractNumId w:val="32"/>
  </w:num>
  <w:num w:numId="18" w16cid:durableId="307052230">
    <w:abstractNumId w:val="4"/>
  </w:num>
  <w:num w:numId="19" w16cid:durableId="905989275">
    <w:abstractNumId w:val="33"/>
  </w:num>
  <w:num w:numId="20" w16cid:durableId="1165634277">
    <w:abstractNumId w:val="7"/>
  </w:num>
  <w:num w:numId="21" w16cid:durableId="618028520">
    <w:abstractNumId w:val="12"/>
  </w:num>
  <w:num w:numId="22" w16cid:durableId="1431195103">
    <w:abstractNumId w:val="27"/>
  </w:num>
  <w:num w:numId="23" w16cid:durableId="1023215560">
    <w:abstractNumId w:val="24"/>
  </w:num>
  <w:num w:numId="24" w16cid:durableId="99957719">
    <w:abstractNumId w:val="5"/>
  </w:num>
  <w:num w:numId="25" w16cid:durableId="301693241">
    <w:abstractNumId w:val="19"/>
  </w:num>
  <w:num w:numId="26" w16cid:durableId="2069767578">
    <w:abstractNumId w:val="23"/>
  </w:num>
  <w:num w:numId="27" w16cid:durableId="299380837">
    <w:abstractNumId w:val="8"/>
  </w:num>
  <w:num w:numId="28" w16cid:durableId="933324368">
    <w:abstractNumId w:val="16"/>
  </w:num>
  <w:num w:numId="29" w16cid:durableId="303582711">
    <w:abstractNumId w:val="17"/>
  </w:num>
  <w:num w:numId="30" w16cid:durableId="804740667">
    <w:abstractNumId w:val="6"/>
  </w:num>
  <w:num w:numId="31" w16cid:durableId="1860073512">
    <w:abstractNumId w:val="20"/>
  </w:num>
  <w:num w:numId="32" w16cid:durableId="337658823">
    <w:abstractNumId w:val="26"/>
  </w:num>
  <w:num w:numId="33" w16cid:durableId="1247881902">
    <w:abstractNumId w:val="30"/>
  </w:num>
  <w:num w:numId="34" w16cid:durableId="672606102">
    <w:abstractNumId w:val="1"/>
  </w:num>
  <w:num w:numId="35" w16cid:durableId="14550504">
    <w:abstractNumId w:val="22"/>
  </w:num>
  <w:num w:numId="36" w16cid:durableId="5776419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C0"/>
    <w:rsid w:val="0015293A"/>
    <w:rsid w:val="00445CFD"/>
    <w:rsid w:val="008670A6"/>
    <w:rsid w:val="00D015E3"/>
    <w:rsid w:val="00F63E24"/>
    <w:rsid w:val="00FC0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23C491"/>
  <w15:chartTrackingRefBased/>
  <w15:docId w15:val="{C10C4745-DCB9-DE48-994D-0E3D4560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8C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C08C0"/>
    <w:rPr>
      <w:b/>
      <w:bCs/>
    </w:rPr>
  </w:style>
  <w:style w:type="paragraph" w:styleId="ListParagraph">
    <w:name w:val="List Paragraph"/>
    <w:basedOn w:val="Normal"/>
    <w:uiPriority w:val="34"/>
    <w:qFormat/>
    <w:rsid w:val="00FC0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3598">
      <w:bodyDiv w:val="1"/>
      <w:marLeft w:val="0"/>
      <w:marRight w:val="0"/>
      <w:marTop w:val="0"/>
      <w:marBottom w:val="0"/>
      <w:divBdr>
        <w:top w:val="none" w:sz="0" w:space="0" w:color="auto"/>
        <w:left w:val="none" w:sz="0" w:space="0" w:color="auto"/>
        <w:bottom w:val="none" w:sz="0" w:space="0" w:color="auto"/>
        <w:right w:val="none" w:sz="0" w:space="0" w:color="auto"/>
      </w:divBdr>
    </w:div>
    <w:div w:id="426267400">
      <w:bodyDiv w:val="1"/>
      <w:marLeft w:val="0"/>
      <w:marRight w:val="0"/>
      <w:marTop w:val="0"/>
      <w:marBottom w:val="0"/>
      <w:divBdr>
        <w:top w:val="none" w:sz="0" w:space="0" w:color="auto"/>
        <w:left w:val="none" w:sz="0" w:space="0" w:color="auto"/>
        <w:bottom w:val="none" w:sz="0" w:space="0" w:color="auto"/>
        <w:right w:val="none" w:sz="0" w:space="0" w:color="auto"/>
      </w:divBdr>
    </w:div>
    <w:div w:id="640379121">
      <w:bodyDiv w:val="1"/>
      <w:marLeft w:val="0"/>
      <w:marRight w:val="0"/>
      <w:marTop w:val="0"/>
      <w:marBottom w:val="0"/>
      <w:divBdr>
        <w:top w:val="none" w:sz="0" w:space="0" w:color="auto"/>
        <w:left w:val="none" w:sz="0" w:space="0" w:color="auto"/>
        <w:bottom w:val="none" w:sz="0" w:space="0" w:color="auto"/>
        <w:right w:val="none" w:sz="0" w:space="0" w:color="auto"/>
      </w:divBdr>
    </w:div>
    <w:div w:id="704599857">
      <w:bodyDiv w:val="1"/>
      <w:marLeft w:val="0"/>
      <w:marRight w:val="0"/>
      <w:marTop w:val="0"/>
      <w:marBottom w:val="0"/>
      <w:divBdr>
        <w:top w:val="none" w:sz="0" w:space="0" w:color="auto"/>
        <w:left w:val="none" w:sz="0" w:space="0" w:color="auto"/>
        <w:bottom w:val="none" w:sz="0" w:space="0" w:color="auto"/>
        <w:right w:val="none" w:sz="0" w:space="0" w:color="auto"/>
      </w:divBdr>
    </w:div>
    <w:div w:id="135642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Sid</dc:creator>
  <cp:keywords/>
  <dc:description/>
  <cp:lastModifiedBy>Murali, Sid</cp:lastModifiedBy>
  <cp:revision>1</cp:revision>
  <dcterms:created xsi:type="dcterms:W3CDTF">2024-09-28T11:46:00Z</dcterms:created>
  <dcterms:modified xsi:type="dcterms:W3CDTF">2024-09-28T17:53:00Z</dcterms:modified>
</cp:coreProperties>
</file>