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80"/>
      </w:pPr>
      <w:r>
        <w:rPr>
          <w:b/>
          <w:color w:val="0F2C59"/>
          <w:sz w:val="40"/>
        </w:rPr>
        <w:t>Brokerage Desk &amp; Telegram Bot Integration — Daily Work Report</w:t>
      </w:r>
    </w:p>
    <w:p>
      <w:pPr>
        <w:spacing w:before="40" w:after="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Date</w:t>
      </w:r>
      <w:r>
        <w:rPr>
          <w:color w:val="1E293B"/>
          <w:sz w:val="20"/>
        </w:rPr>
        <w:t>: October 28, 2026</w:t>
      </w:r>
    </w:p>
    <w:p>
      <w:pPr>
        <w:spacing w:before="40" w:after="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Module</w:t>
      </w:r>
      <w:r>
        <w:rPr>
          <w:color w:val="1E293B"/>
          <w:sz w:val="20"/>
        </w:rPr>
        <w:t>: Brokerage Module (brokerage_module) &amp; Telegram Remote Management Bot</w:t>
      </w:r>
    </w:p>
    <w:p>
      <w:pPr>
        <w:spacing w:before="40" w:after="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Stack</w:t>
      </w:r>
      <w:r>
        <w:rPr>
          <w:color w:val="1E293B"/>
          <w:sz w:val="20"/>
        </w:rPr>
        <w:t>: Vue 3 + Vite, Tailwind CSS, Frappe Framework v16 (MariaDB, Python 3.12), Telegram Bot API</w:t>
      </w:r>
    </w:p>
    <w:p>
      <w:pPr>
        <w:spacing w:before="40" w:after="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Server IP</w:t>
      </w:r>
      <w:r>
        <w:rPr>
          <w:color w:val="1E293B"/>
          <w:sz w:val="20"/>
        </w:rPr>
        <w:t>: 157.15.203.96 (Port: 8082)</w:t>
      </w:r>
    </w:p>
    <w:p>
      <w:pPr>
        <w:spacing w:before="40" w:after="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Repository</w:t>
      </w:r>
      <w:r>
        <w:rPr>
          <w:color w:val="1E293B"/>
          <w:sz w:val="20"/>
        </w:rPr>
        <w:t>: brokerage_module under /home/frappe/frappe-bench-v16/apps/brokerage_module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0F2C59"/>
          <w:sz w:val="28"/>
        </w:rPr>
        <w:t>1. Executive Summary</w:t>
      </w:r>
    </w:p>
    <w:p>
      <w:pPr>
        <w:spacing w:before="40" w:after="60"/>
      </w:pPr>
      <w:r>
        <w:rPr>
          <w:color w:val="1E293B"/>
          <w:sz w:val="20"/>
        </w:rPr>
        <w:t xml:space="preserve">Today's engineering effort accomplished the complete design, architectural build, and deployment of the new </w:t>
      </w:r>
      <w:r>
        <w:rPr>
          <w:b/>
          <w:color w:val="1E293B"/>
          <w:sz w:val="20"/>
        </w:rPr>
        <w:t>Brokerage Module</w:t>
      </w:r>
      <w:r>
        <w:rPr>
          <w:color w:val="1E293B"/>
          <w:sz w:val="20"/>
        </w:rPr>
        <w:t xml:space="preserve"> alongside remote server lifecycle management via our </w:t>
      </w:r>
      <w:r>
        <w:rPr>
          <w:b/>
          <w:color w:val="1E293B"/>
          <w:sz w:val="20"/>
        </w:rPr>
        <w:t>Telegram Management Bot</w:t>
      </w:r>
      <w:r>
        <w:rPr>
          <w:color w:val="1E293B"/>
          <w:sz w:val="20"/>
        </w:rPr>
        <w:t>: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Problem Statement &amp; Module Architecture Realized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Built a specialized brokerage system for commodity trading houses where the broker serves as the central trading entity for both purchases and sales.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Created dedicated Frappe DocTypes (Brokers, Broker Purchase Entry, Broker Sales Entry, Broker Rate Configuration, Broker Rate Item) ensuring complete isolation from standard ERPNext Customer/Supplier dependencies.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Dual-Checkpoint Broker Master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 xml:space="preserve">Checkpoints for </w:t>
      </w:r>
      <w:r>
        <w:rPr>
          <w:b/>
          <w:color w:val="1E293B"/>
          <w:sz w:val="20"/>
        </w:rPr>
        <w:t>Applicable for Purchase</w:t>
      </w:r>
      <w:r>
        <w:rPr>
          <w:color w:val="1E293B"/>
          <w:sz w:val="20"/>
        </w:rPr>
        <w:t xml:space="preserve"> and </w:t>
      </w:r>
      <w:r>
        <w:rPr>
          <w:b/>
          <w:color w:val="1E293B"/>
          <w:sz w:val="20"/>
        </w:rPr>
        <w:t>Applicable for Sales</w:t>
      </w:r>
      <w:r>
        <w:rPr>
          <w:color w:val="1E293B"/>
          <w:sz w:val="20"/>
        </w:rPr>
        <w:t>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3-Method brokerage rule tables (</w:t>
      </w:r>
      <w:r>
        <w:rPr>
          <w:b/>
          <w:color w:val="1E293B"/>
          <w:sz w:val="20"/>
        </w:rPr>
        <w:t>Percentage %</w:t>
      </w:r>
      <w:r>
        <w:rPr>
          <w:color w:val="1E293B"/>
          <w:sz w:val="20"/>
        </w:rPr>
        <w:t xml:space="preserve">, </w:t>
      </w:r>
      <w:r>
        <w:rPr>
          <w:b/>
          <w:color w:val="1E293B"/>
          <w:sz w:val="20"/>
        </w:rPr>
        <w:t>Per Bag ₹</w:t>
      </w:r>
      <w:r>
        <w:rPr>
          <w:color w:val="1E293B"/>
          <w:sz w:val="20"/>
        </w:rPr>
        <w:t xml:space="preserve">, and </w:t>
      </w:r>
      <w:r>
        <w:rPr>
          <w:b/>
          <w:color w:val="1E293B"/>
          <w:sz w:val="20"/>
        </w:rPr>
        <w:t>Per Quintal ₹</w:t>
      </w:r>
      <w:r>
        <w:rPr>
          <w:color w:val="1E293B"/>
          <w:sz w:val="20"/>
        </w:rPr>
        <w:t>) with strict mutual exclusivity per commodity item.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Date-wise rate override mechanism enabling time-bracketed rate changes without mutating base broker masters.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Full-Featured Vue 3 Wrapper Frontend with Tally Look &amp; Feel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High-contrast, keyboard-driven UI styled after Tally ERP with right-side Gateway, command navigation (&lt;kbd&gt;Enter&lt;/kbd&gt; progression, &lt;kbd&gt;Esc&lt;/kbd&gt; returns), and Function Key mappings (F1–F12).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Fullscreen Broker Master modal (BrokerModal.vue) providing expansive viewports for managing commodity rule tables.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Vouchers for Purchase Entry, Sales Entry, Date-wise Rate Configurations, and Registers.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Dedicated Sales Outstanding Register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 xml:space="preserve">Real-time tracking of dual-faceted outstandings: </w:t>
      </w:r>
      <w:r>
        <w:rPr>
          <w:b/>
          <w:color w:val="1E293B"/>
          <w:sz w:val="20"/>
        </w:rPr>
        <w:t>Trade Dues</w:t>
      </w:r>
      <w:r>
        <w:rPr>
          <w:color w:val="1E293B"/>
          <w:sz w:val="20"/>
        </w:rPr>
        <w:t xml:space="preserve"> (gross commodity value pending collection) and </w:t>
      </w:r>
      <w:r>
        <w:rPr>
          <w:b/>
          <w:color w:val="1E293B"/>
          <w:sz w:val="20"/>
        </w:rPr>
        <w:t>Broker Commission Dues</w:t>
      </w:r>
      <w:r>
        <w:rPr>
          <w:color w:val="1E293B"/>
          <w:sz w:val="20"/>
        </w:rPr>
        <w:t xml:space="preserve"> (brokerage payable/receivable).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3 sub-views: Broker-Wise Grouped Balances, Voucher-Wise Detailed Log with live overdue age, and Overdue Ageing Analysis (0–7 Days, 8–15 Days, 16–30 Days, 30+ Days).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Quick Settlement Modal supporting 1-click full (100%) or partial settlements persisted safely via doc.db_set without Frappe UpdateAfterSubmitError.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Gateway Hotkey &lt;kbd&gt;O&lt;/kbd&gt;, route #/registers?type=SalesOutstanding or #/sales-outstanding.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Telegram Bot Server Management (`@ServerBoatBot`)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Integrated full remote lifecycle control into the server's Telegram Bot (frappe-telegram-bot.service).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Direct commands (/brokerage, /brokerage start, /brokerage stop, /brokerage restart, /brokerage logs, /brokerage build) and 1-tap interactive inline buttons.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Clean port cleanup (fuser -k 8082/tcp) ensuring the dev server can be started and ended reliably without port conflicts.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Quality Assurance &amp; Verification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 xml:space="preserve">Automated integration test suite: </w:t>
      </w:r>
      <w:r>
        <w:rPr>
          <w:b/>
          <w:color w:val="1E293B"/>
          <w:sz w:val="20"/>
        </w:rPr>
        <w:t>9/9 tests passed (100%)</w:t>
      </w:r>
      <w:r>
        <w:rPr>
          <w:color w:val="1E293B"/>
          <w:sz w:val="20"/>
        </w:rPr>
        <w:t xml:space="preserve"> via test_brokerage_backend.py.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Production assets built with 0 syntax or bundling errors.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Live server active at http://157.15.203.96:8082/.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0F2C59"/>
          <w:sz w:val="28"/>
        </w:rPr>
        <w:t>2. Key Modules &amp; Features Delivered</w:t>
      </w:r>
    </w:p>
    <w:p>
      <w:pPr>
        <w:spacing w:before="200" w:after="40"/>
      </w:pPr>
      <w:r>
        <w:rPr>
          <w:b/>
          <w:color w:val="475569"/>
          <w:sz w:val="23"/>
        </w:rPr>
        <w:t>2.1. Broker Master Architecture (`Brokers`)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DocType</w:t>
      </w:r>
      <w:r>
        <w:rPr>
          <w:color w:val="1E293B"/>
          <w:sz w:val="20"/>
        </w:rPr>
        <w:t>: Brokers (Module: Brokerage Module)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Key Fields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broker_name, mobile_no, city, state, status (Active, Inactive).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Checkpoints</w:t>
      </w:r>
      <w:r>
        <w:rPr>
          <w:color w:val="1E293B"/>
          <w:sz w:val="20"/>
        </w:rPr>
        <w:t>: applicable_for_purchase (Check), applicable_for_sales (Check).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Child Tables</w:t>
      </w:r>
      <w:r>
        <w:rPr>
          <w:color w:val="1E293B"/>
          <w:sz w:val="20"/>
        </w:rPr>
        <w:t>: purchase_brokerage_rules and sales_brokerage_rules linking to Broker Rate Item.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3-Method Mutual Exclusivity Rule Table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Columns: item, brokerage_method (Percentage, Per Bag, Per Quintal), percentage, per_bag, per_quintal, remarks.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Enforced business rule: When user selects "Percentage", bag and quintal rates reset to 0; when "Per Bag" is selected, percentage and quintal reset to 0; when "Per Quintal" is selected, percentage and bag reset to 0.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Pure Entity Independence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Eliminated all dependencies on ERPNext Supplier and Customer.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Resolved runtime submission error: Could not find Supplier: BRK-2026-00009.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Fullscreen UI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Redesigned BrokerModal.vue with 98vw / 92vh responsive full-screen coverage, sticky headers, and full-width item tables.</w:t>
      </w:r>
    </w:p>
    <w:p>
      <w:pPr>
        <w:spacing w:before="200" w:after="40"/>
      </w:pPr>
      <w:r>
        <w:rPr>
          <w:b/>
          <w:color w:val="475569"/>
          <w:sz w:val="23"/>
        </w:rPr>
        <w:t>2.2. Date-Wise Rate Configuration (`Broker Rate Configuration`)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DocType</w:t>
      </w:r>
      <w:r>
        <w:rPr>
          <w:color w:val="1E293B"/>
          <w:sz w:val="20"/>
        </w:rPr>
        <w:t>: Broker Rate Configuration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Purpose</w:t>
      </w:r>
      <w:r>
        <w:rPr>
          <w:color w:val="1E293B"/>
          <w:sz w:val="20"/>
        </w:rPr>
        <w:t>: Allows brokers to adjust brokerage rates for specific commodities starting from an effective date without modifying their base contract.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Lookup Hierarchy</w:t>
      </w:r>
      <w:r>
        <w:rPr>
          <w:color w:val="1E293B"/>
          <w:sz w:val="20"/>
        </w:rPr>
        <w:t>: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  <w:t>Priority 1: Active Broker Rate Configuration matching Broker + Item where effective_date &lt;= posting_date (sorted latest first).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  <w:t>Priority 2: Base Broker Master child table (purchase_brokerage_rules / sales_brokerage_rules).</w:t>
      </w:r>
    </w:p>
    <w:p>
      <w:pPr>
        <w:spacing w:before="200" w:after="40"/>
      </w:pPr>
      <w:r>
        <w:rPr>
          <w:b/>
          <w:color w:val="475569"/>
          <w:sz w:val="23"/>
        </w:rPr>
        <w:t>2.3. Transaction Vouchers (`Broker Purchase Entry` &amp; `Broker Sales Entry`)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DocTypes</w:t>
      </w:r>
      <w:r>
        <w:rPr>
          <w:color w:val="1E293B"/>
          <w:sz w:val="20"/>
        </w:rPr>
        <w:t>: Submittable Broker Purchase Entry (BPE-) and Broker Sales Entry (BSE-).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Reactive Auto-Fetch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Selecting Broker filters eligible items.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Selecting Item instantly populates the active brokerage method, rate, and rate source badge (e.g., *Date-Wise Override* or *Broker Master*).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Live Computations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Trade Amount: $\text{Quantity} \times \text{Rate}$.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Brokerage Amount: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Percentage</w:t>
      </w:r>
      <w:r>
        <w:rPr>
          <w:color w:val="1E293B"/>
          <w:sz w:val="20"/>
        </w:rPr>
        <w:t>: $\text{Trade Amount} \times (\text{Percentage} / 100)$.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Per Bag</w:t>
      </w:r>
      <w:r>
        <w:rPr>
          <w:color w:val="1E293B"/>
          <w:sz w:val="20"/>
        </w:rPr>
        <w:t>: $\text{Bags} \times \text{Per Bag Rate}$.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Per Quintal</w:t>
      </w:r>
      <w:r>
        <w:rPr>
          <w:color w:val="1E293B"/>
          <w:sz w:val="20"/>
        </w:rPr>
        <w:t>: $\text{Quantity} \times \text{Per Quintal Rate}$.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Keyboard Navigation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Full &lt;kbd&gt;Enter&lt;/kbd&gt; progression across Date, Broker, Item, Quantity, Bags, Rate, and Submit buttons.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&lt;kbd&gt;Esc&lt;/kbd&gt; returns immediately to the Gateway dashboard.</w:t>
      </w:r>
    </w:p>
    <w:p>
      <w:pPr>
        <w:spacing w:before="200" w:after="40"/>
      </w:pPr>
      <w:r>
        <w:rPr>
          <w:b/>
          <w:color w:val="475569"/>
          <w:sz w:val="23"/>
        </w:rPr>
        <w:t>2.4. Sales Outstanding Register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DocType Enhancements on `tabBroker Sales Entry`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Added fields: settlement_status (Pending, Partially Settled, Settled), settled_amount, outstanding_amount, settled_brokerage, outstanding_brokerage, settlement_date with allow_on_submit: 1.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Backend API (`brokerage_module.api`)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get_sales_outstanding_register(...): Computes outstandings, groups balances per broker, categorizes overdue days into 4 aging brackets (0–7 Days, 8–15 Days, 16–30 Days, 30+ Days), and handles text queries and status filters.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settle_sales_entry(...): Performs partial or full settlement updates via doc.db_set preventing UpdateAfterSubmitError.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Frontend Register UI (`RegistersView.vue`)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3 Sub-Views: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🏢 Broker-Wise Outstandings</w:t>
      </w:r>
      <w:r>
        <w:rPr>
          <w:color w:val="1E293B"/>
          <w:sz w:val="20"/>
        </w:rPr>
        <w:t>: Grouped balances per broker, status pill (Due, High Due, Settled), and expandable voucher records.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📋 Voucher-Wise Log</w:t>
      </w:r>
      <w:r>
        <w:rPr>
          <w:color w:val="1E293B"/>
          <w:sz w:val="20"/>
        </w:rPr>
        <w:t xml:space="preserve">: Individual sales entries with trade value, brokerage dues, aging badges, and direct </w:t>
      </w:r>
      <w:r>
        <w:rPr>
          <w:b/>
          <w:color w:val="1E293B"/>
          <w:sz w:val="20"/>
        </w:rPr>
        <w:t>⚡ Settle</w:t>
      </w:r>
      <w:r>
        <w:rPr>
          <w:color w:val="1E293B"/>
          <w:sz w:val="20"/>
        </w:rPr>
        <w:t xml:space="preserve"> action.</w:t>
      </w:r>
    </w:p>
    <w:p>
      <w:pPr>
        <w:pStyle w:val="ListNumber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⏳ Ageing Breakdown</w:t>
      </w:r>
      <w:r>
        <w:rPr>
          <w:color w:val="1E293B"/>
          <w:sz w:val="20"/>
        </w:rPr>
        <w:t>: Overdue distribution cards across time brackets.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Quick Settlement Modal</w:t>
      </w:r>
      <w:r>
        <w:rPr>
          <w:color w:val="1E293B"/>
          <w:sz w:val="20"/>
        </w:rPr>
        <w:t>: 1-click 100% full settlement or custom partial adjustment with remarks.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Hotkey &lt;kbd&gt;O&lt;/kbd&gt;, route #/registers?type=SalesOutstanding or #/sales-outstanding.</w:t>
      </w:r>
    </w:p>
    <w:p>
      <w:pPr>
        <w:spacing w:before="200" w:after="40"/>
      </w:pPr>
      <w:r>
        <w:rPr>
          <w:b/>
          <w:color w:val="475569"/>
          <w:sz w:val="23"/>
        </w:rPr>
        <w:t>2.5. Telegram Remote Server Management (`@ServerBoatBot`)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Integration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Connected brokerage_module frontend dev server (vite_brokerage_module_frontend on port 8082) into the production Telegram bot daemon (frappe-telegram-bot.service).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Remote Operations Available from Telegram</w:t>
      </w:r>
      <w:r>
        <w:rPr>
          <w:color w:val="1E293B"/>
          <w:sz w:val="20"/>
        </w:rPr>
        <w:t>: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/brokerage — Interactive menu with live server status, port health, and 1-tap control buttons.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/brokerage start (or /brokerage_start) — Starts Vite in background tmux session and checks HTTP health.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/brokerage stop (or /brokerage_stop / /end_brokerage) — Kills the dev server and terminates lingering node/vite processes via fuser -k 8082/tcp.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/brokerage restart — Clean 1-command restart.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/brokerage logs — Displays the latest 35 lines of terminal output directly in chat.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>/brokerage build — Runs npm run build to build production static assets.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  <w:t xml:space="preserve">Direct Button: </w:t>
      </w:r>
      <w:r>
        <w:rPr>
          <w:b/>
          <w:color w:val="1E293B"/>
          <w:sz w:val="20"/>
        </w:rPr>
        <w:t>`💼 Open Brokerage Desk (8082)`</w:t>
      </w:r>
      <w:r>
        <w:rPr>
          <w:color w:val="1E293B"/>
          <w:sz w:val="20"/>
        </w:rPr>
        <w:t xml:space="preserve"> right from the bot's /start main menu.</w:t>
      </w: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0F2C59"/>
          <w:sz w:val="28"/>
        </w:rPr>
        <w:t>3. Comprehensive File Inventory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C59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File Path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C59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Component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C59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Changes Made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`brokerage_module/brokerage_module/doctype/brokers/`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Backend DocType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Created `Brokers` master schema with purchase &amp; sales checkpoints and child tables.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`brokerage_module/brokerage_module/doctype/broker_rate_item/`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Backend DocType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Created child table schema with mutual exclusivity between Percentage, Per Bag, and Per Quintal.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`brokerage_module/brokerage_module/doctype/broker_purchase_entry/`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Backend DocType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Submittable purchase voucher schema with brokerage calculations.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`brokerage_module/brokerage_module/doctype/broker_sales_entry/`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Backend DocType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Submittable sales voucher schema augmented with settlement &amp; outstandings fields (`allow_on_submit: 1`).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`brokerage_module/brokerage_module/doctype/broker_rate_configuration/`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Backend DocType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Date-wise override configuration schema for time-bracketed broker rates.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`brokerage_module/brokerage_module/api.py`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Backend API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Implemented `save_broker`, `get_broker_item_rate`, `save_purchase_entry`, `save_sales_entry`, `get_dashboard_summary`, `get_sales_outstanding_register`, and `settle_sales_entry`.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`brokerage_module/test_brokerage_backend.py`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Test Suite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9 automated integration tests covering all master rules, calculations, registers, and settlements.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`brokerage_module/frontend/src/views/DashboardView.vue`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 UI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Gateway dashboard with KPI metric cards, Sales Outstandings card, and keyboard shortcuts.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`brokerage_module/frontend/src/views/RegistersView.vue`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 UI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Purchase Register, Sales Register, and dedicated Sales Outstanding Register with broker drill-down, ageing, and quick settlement modal.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`brokerage_module/frontend/src/views/PurchaseEntryView.vue`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 UI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Tally-style purchase voucher entry with reactive brokerage lookup.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`brokerage_module/frontend/src/views/SalesEntryView.vue`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 UI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Tally-style sales voucher entry with reactive brokerage lookup.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`brokerage_module/frontend/src/views/BrokersView.vue`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 UI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Broker master list with search, status filters, and checkpoint badges.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`brokerage_module/frontend/src/views/RateConfigsView.vue`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 UI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Date-wise rate override management interface.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`brokerage_module/frontend/src/components/BrokerModal.vue`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 Modal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Full-screen responsive modal for creating and editing broker masters with 3-method tables.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`brokerage_module/frontend/src/composables/useFrappeApi.js`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 API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Client wrappers for all Frappe Whitelisted APIs including `getSalesOutstandingRegister` and `settleSalesEntry`.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`brokerage_module/frontend/src/composables/useKeyboardEngine.js`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Frontend Engine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Global keyboard shortcut handler (&lt;kbd&gt;Enter&lt;/kbd&gt; traversal, &lt;kbd&gt;Esc&lt;/kbd&gt; returns, hotkeys &lt;kbd&gt;O&lt;/kbd&gt;, &lt;kbd&gt;B&lt;/kbd&gt;, &lt;kbd&gt;P&lt;/kbd&gt;, &lt;kbd&gt;S&lt;/kbd&gt;, &lt;kbd&gt;R&lt;/kbd&gt;).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`telegram_bot/process_manager.py`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Telegram Bot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Added `brokerage_module` to friendly labels, priority sorting, defensive port cleanup, and helper functions (`get_brokerage_status`, `start_brokerage_server`, `stop_brokerage_server`).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`telegram_bot/keyboards.py`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Telegram Bot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Added `brokerage_menu_keyboard`, Brokerage status pill on main menu, direct URL button, and logs viewer integration.</w:t>
            </w:r>
          </w:p>
        </w:tc>
      </w:tr>
      <w:tr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`telegram_bot/bot.py`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Telegram Bot</w:t>
            </w:r>
          </w:p>
        </w:tc>
        <w:tc>
          <w:tcPr>
            <w:tcW w:type="dxa" w:w="336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Registered `/brokerage`, `/brokerage_start`, `/brokerage_stop` command handlers and interactive callback handlers.</w:t>
            </w:r>
          </w:p>
        </w:tc>
      </w:tr>
    </w:tbl>
    <w:p>
      <w:pPr>
        <w:spacing w:before="8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0F2C59"/>
          <w:sz w:val="28"/>
        </w:rPr>
        <w:t>4. Verification &amp; QA Status</w:t>
      </w:r>
    </w:p>
    <w:p>
      <w:pPr>
        <w:spacing w:before="200" w:after="40"/>
      </w:pPr>
      <w:r>
        <w:rPr>
          <w:b/>
          <w:color w:val="475569"/>
          <w:sz w:val="23"/>
        </w:rPr>
        <w:t>4.1. Automated Integration Test Suite (`test_brokerage_backend.py`)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1E293B"/>
            <w:tcMar>
              <w:top w:w="140" w:type="dxa"/>
              <w:bottom w:w="140" w:type="dxa"/>
              <w:left w:w="160" w:type="dxa"/>
              <w:right w:w="160" w:type="dxa"/>
            </w:tcMar>
          </w:tcPr>
          <w:p>
            <w:pPr>
              <w:spacing w:before="0" w:after="0"/>
            </w:pPr>
            <w:r>
              <w:rPr>
                <w:rFonts w:ascii="Courier New" w:hAnsi="Courier New"/>
                <w:color w:val="F1F5F9"/>
                <w:sz w:val="17"/>
              </w:rPr>
              <w:t>==================================================</w:t>
              <w:br/>
              <w:t>STARTING BROKERAGE MODULE INTEGRATION TESTS</w:t>
              <w:br/>
              <w:t>==================================================</w:t>
              <w:br/>
              <w:t>[OK] Using Items: Refined White Sugar 50KG, Super Sugar Grade 10Q</w:t>
              <w:br/>
              <w:br/>
              <w:t>--- Test 1: Create Broker with Checkpoints &amp; 3-Method Table ---</w:t>
              <w:br/>
              <w:t xml:space="preserve">  [PASS] Broker created: BRK-2026-00013 with purchase &amp; sell checkpoint tables!</w:t>
              <w:br/>
              <w:br/>
              <w:t>--- Test 2: Auto-fetch Brokerage Rule in Purchase (Expect 5%) ---</w:t>
              <w:br/>
              <w:t xml:space="preserve">  [PASS] Successfully fetched: Percentage @ 5.0% (Source: Broker Master (BRK-2026-00013))</w:t>
              <w:br/>
              <w:br/>
              <w:t>--- Test 3: Auto-fetch Brokerage Rule in Sell (Expect Per Bag 12.5) ---</w:t>
              <w:br/>
              <w:t xml:space="preserve">  [PASS] Successfully fetched: Per Bag @ ₹12.5/bag</w:t>
              <w:br/>
              <w:br/>
              <w:t>--- Test 4: Create Date-wise Broker Rate Configuration (Separate DocType) ---</w:t>
              <w:br/>
              <w:t xml:space="preserve">  [PASS] Date-wise configuration created: BRC-2026-00009</w:t>
              <w:br/>
              <w:br/>
              <w:t>--- Test 5: Verify Date-Wise Rate Override Lookup ---</w:t>
              <w:br/>
              <w:t xml:space="preserve">  [PASS] Successfully overridden by date-wise config: Per Quintal @ ₹25.0/qtl</w:t>
              <w:br/>
              <w:br/>
              <w:t>--- Test 6: Create &amp; Submit Broker Purchase Entry ---</w:t>
              <w:br/>
              <w:t xml:space="preserve">  [PASS] Purchase Entry BPE-2026-00011: Trade Amt ₹380000.0, Brokerage ₹2500.0</w:t>
              <w:br/>
              <w:br/>
              <w:t>--- Test 7: Create &amp; Submit Broker Sales Entry ---</w:t>
              <w:br/>
              <w:t xml:space="preserve">  [PASS] Sales Entry BSE-2026-00010: Trade Amt ₹200000.0, Brokerage ₹1250.0</w:t>
              <w:br/>
              <w:br/>
              <w:t>--- Test 8: Registers &amp; Dashboard Analytics ---</w:t>
              <w:br/>
              <w:t xml:space="preserve">  [PASS] Dashboard: 13 brokers, Purchase: ₹3987500.0 (Brk: ₹45250.0), Sales: ₹1956000.0 (Brk: ₹12450.0)</w:t>
              <w:br/>
              <w:br/>
              <w:t>--- Test 9: Sales Outstanding Register &amp; Settlement ---</w:t>
              <w:br/>
              <w:t xml:space="preserve">  [PASS] Sales Outstanding Register: 1 pending vouchers, ₹1250.0 brokerage due across 1 brokers</w:t>
              <w:br/>
              <w:t xml:space="preserve">  [PASS] Successfully settled BSE-2026-00010: Status = Settled, Outstandings = ₹0.0</w:t>
              <w:br/>
              <w:br/>
              <w:t>==================================================</w:t>
              <w:br/>
              <w:t>ALL 9 BROKERAGE MODULE BACKEND TESTS PASSED (100%)</w:t>
              <w:br/>
              <w:t>==================================================</w:t>
            </w:r>
          </w:p>
        </w:tc>
      </w:tr>
    </w:tbl>
    <w:p>
      <w:pPr>
        <w:spacing w:before="80" w:after="80"/>
      </w:pPr>
    </w:p>
    <w:p>
      <w:pPr>
        <w:spacing w:before="200" w:after="40"/>
      </w:pPr>
      <w:r>
        <w:rPr>
          <w:b/>
          <w:color w:val="475569"/>
          <w:sz w:val="23"/>
        </w:rPr>
        <w:t>4.2. Telegram Remote Server Control Verification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520"/>
        <w:gridCol w:w="2520"/>
        <w:gridCol w:w="2520"/>
        <w:gridCol w:w="2520"/>
      </w:tblGrid>
      <w:tr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C59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Action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C59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Command / Button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C59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Expected Result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0F2C59"/>
          </w:tcPr>
          <w:p>
            <w:pPr>
              <w:spacing w:before="0" w:after="0"/>
            </w:pPr>
            <w:r>
              <w:rPr>
                <w:b/>
                <w:color w:val="FFFFFF"/>
                <w:sz w:val="19"/>
              </w:rPr>
              <w:t>Verified Result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Check Status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`/brokerage`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Returns live status &amp; port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🟢 RUNNING (HTTP 200 OK)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Stop Server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`/brokerage stop`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Halts Vite &amp; frees port 8082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⏹️ Stopped (`Port 8082 busy: False`)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Start Server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`/brokerage start`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Launches Vite dev server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✨ Started on Port `8082` (HTTP 200 OK)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View Logs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`/brokerage logs`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Streams latest terminal output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📋 Vite ready in 590ms, active links shown</w:t>
            </w:r>
          </w:p>
        </w:tc>
      </w:tr>
      <w:tr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b/>
                <w:color w:val="1E293B"/>
                <w:sz w:val="18"/>
              </w:rPr>
              <w:t>Browser Access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`Open in Browser`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Opens `http://157.15.203.96:8082/`</w:t>
            </w:r>
          </w:p>
        </w:tc>
        <w:tc>
          <w:tcPr>
            <w:tcW w:type="dxa" w:w="2520"/>
            <w:vAlign w:val="center"/>
            <w:tcMar>
              <w:top w:w="120" w:type="dxa"/>
              <w:bottom w:w="120" w:type="dxa"/>
              <w:left w:w="140" w:type="dxa"/>
              <w:right w:w="140" w:type="dxa"/>
            </w:tcMar>
            <w:shd w:fill="F8FAFC"/>
          </w:tcPr>
          <w:p>
            <w:pPr>
              <w:spacing w:before="0" w:after="0"/>
            </w:pPr>
            <w:r>
              <w:rPr>
                <w:color w:val="1E293B"/>
                <w:sz w:val="18"/>
              </w:rPr>
              <w:t>HTTP 200 OK</w:t>
            </w:r>
          </w:p>
        </w:tc>
      </w:tr>
    </w:tbl>
    <w:p>
      <w:pPr>
        <w:spacing w:before="80" w:after="80"/>
      </w:pPr>
    </w:p>
    <w:p>
      <w:pPr>
        <w:spacing w:before="120" w:after="120"/>
      </w:pPr>
      <w:r>
        <w:rPr>
          <w:color w:val="CBD5E1"/>
        </w:rPr>
        <w:t>―――――――――――――――――――――――――――――――――――――――――――――――――――――――</w:t>
      </w:r>
    </w:p>
    <w:p>
      <w:pPr>
        <w:spacing w:before="280" w:after="80"/>
      </w:pPr>
      <w:r>
        <w:rPr>
          <w:b/>
          <w:color w:val="0F2C59"/>
          <w:sz w:val="28"/>
        </w:rPr>
        <w:t>5. Live Access Links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Brokerage Desk UI</w:t>
      </w:r>
      <w:r>
        <w:rPr>
          <w:color w:val="1E293B"/>
          <w:sz w:val="20"/>
        </w:rPr>
        <w:t>: [http://157.15.203.96:8082/](http://157.15.203.96:8082/)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Sales Outstandings Register</w:t>
      </w:r>
      <w:r>
        <w:rPr>
          <w:color w:val="1E293B"/>
          <w:sz w:val="20"/>
        </w:rPr>
        <w:t>: [http://157.15.203.96:8082/#/registers?type=SalesOutstanding](http://157.15.203.96:8082/#/registers?type=SalesOutstanding)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Telegram Remote Manager</w:t>
      </w:r>
      <w:r>
        <w:rPr>
          <w:color w:val="1E293B"/>
          <w:sz w:val="20"/>
        </w:rPr>
        <w:t>: @ServerBoatBot</w:t>
      </w:r>
    </w:p>
    <w:p>
      <w:pPr>
        <w:pStyle w:val="ListBullet"/>
        <w:spacing w:before="30" w:after="30"/>
        <w:ind w:left="360"/>
      </w:pPr>
      <w:r>
        <w:rPr>
          <w:color w:val="1E293B"/>
          <w:sz w:val="20"/>
        </w:rPr>
      </w:r>
      <w:r>
        <w:rPr>
          <w:b/>
          <w:color w:val="1E293B"/>
          <w:sz w:val="20"/>
        </w:rPr>
        <w:t>ERPNext Desk Backend</w:t>
      </w:r>
      <w:r>
        <w:rPr>
          <w:color w:val="1E293B"/>
          <w:sz w:val="20"/>
        </w:rPr>
        <w:t>: [http://157.15.203.96:8001/](http://157.15.203.96:8001/) (Site: sugar.local)</w:t>
      </w:r>
    </w:p>
    <w:sectPr w:rsidR="00FC693F" w:rsidRPr="0006063C" w:rsidSect="00034616"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