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B49"/>
          <w:sz w:val="40"/>
        </w:rPr>
        <w:t>TASK COMPLETION REPORT: WEEK 1</w:t>
      </w:r>
    </w:p>
    <w:p>
      <w:pPr>
        <w:jc w:val="center"/>
      </w:pPr>
      <w:r>
        <w:rPr>
          <w:b/>
          <w:color w:val="646E7D"/>
          <w:sz w:val="26"/>
        </w:rPr>
        <w:t>RAM ANTIVIRUS | INTERNSHIP PROGRAM</w:t>
      </w:r>
    </w:p>
    <w:p/>
    <w:tbl>
      <w:tblPr>
        <w:tblW w:type="auto" w:w="0"/>
        <w:jc w:val="center"/>
        <w:tblLook w:firstColumn="1" w:firstRow="1" w:lastColumn="0" w:lastRow="0" w:noHBand="0" w:noVBand="1" w:val="04A0"/>
      </w:tblPr>
      <w:tblGrid>
        <w:gridCol w:w="4968"/>
        <w:gridCol w:w="4968"/>
      </w:tblGrid>
      <w:tr>
        <w:tc>
          <w:tcPr>
            <w:tcW w:type="dxa" w:w="4968"/>
          </w:tcPr>
          <w:p>
            <w:r>
              <w:rPr>
                <w:b/>
              </w:rPr>
              <w:t>Assigned Group</w:t>
            </w:r>
          </w:p>
        </w:tc>
        <w:tc>
          <w:tcPr>
            <w:tcW w:type="dxa" w:w="4968"/>
          </w:tcPr>
          <w:p>
            <w:r>
              <w:t>Group 3</w:t>
            </w:r>
          </w:p>
        </w:tc>
      </w:tr>
      <w:tr>
        <w:tc>
          <w:tcPr>
            <w:tcW w:type="dxa" w:w="4968"/>
          </w:tcPr>
          <w:p>
            <w:r>
              <w:rPr>
                <w:b/>
              </w:rPr>
              <w:t>Track / Domain</w:t>
            </w:r>
          </w:p>
        </w:tc>
        <w:tc>
          <w:tcPr>
            <w:tcW w:type="dxa" w:w="4968"/>
          </w:tcPr>
          <w:p>
            <w:r>
              <w:t>OpenEDR Log Visualization</w:t>
            </w:r>
          </w:p>
        </w:tc>
      </w:tr>
      <w:tr>
        <w:tc>
          <w:tcPr>
            <w:tcW w:type="dxa" w:w="4968"/>
          </w:tcPr>
          <w:p>
            <w:r>
              <w:rPr>
                <w:b/>
              </w:rPr>
              <w:t>Program Phase</w:t>
            </w:r>
          </w:p>
        </w:tc>
        <w:tc>
          <w:tcPr>
            <w:tcW w:type="dxa" w:w="4968"/>
          </w:tcPr>
          <w:p>
            <w:r>
              <w:t>Week 1 Tasks</w:t>
            </w:r>
          </w:p>
        </w:tc>
      </w:tr>
      <w:tr>
        <w:tc>
          <w:tcPr>
            <w:tcW w:type="dxa" w:w="4968"/>
          </w:tcPr>
          <w:p>
            <w:r>
              <w:rPr>
                <w:b/>
              </w:rPr>
              <w:t>Duration</w:t>
            </w:r>
          </w:p>
        </w:tc>
        <w:tc>
          <w:tcPr>
            <w:tcW w:type="dxa" w:w="4968"/>
          </w:tcPr>
          <w:p>
            <w:r>
              <w:t>1 Week</w:t>
            </w:r>
          </w:p>
        </w:tc>
      </w:tr>
      <w:tr>
        <w:tc>
          <w:tcPr>
            <w:tcW w:type="dxa" w:w="4968"/>
          </w:tcPr>
          <w:p>
            <w:r>
              <w:rPr>
                <w:b/>
              </w:rPr>
              <w:t>Status</w:t>
            </w:r>
          </w:p>
        </w:tc>
        <w:tc>
          <w:tcPr>
            <w:tcW w:type="dxa" w:w="4968"/>
          </w:tcPr>
          <w:p>
            <w:r>
              <w:t>Completed (All Deliverables Verified)</w:t>
            </w:r>
          </w:p>
        </w:tc>
      </w:tr>
      <w:tr>
        <w:tc>
          <w:tcPr>
            <w:tcW w:type="dxa" w:w="4968"/>
          </w:tcPr>
          <w:p>
            <w:r>
              <w:rPr>
                <w:b/>
              </w:rPr>
              <w:t>Submission Date</w:t>
            </w:r>
          </w:p>
        </w:tc>
        <w:tc>
          <w:tcPr>
            <w:tcW w:type="dxa" w:w="4968"/>
          </w:tcPr>
          <w:p>
            <w:r>
              <w:t>October 24, 2026</w:t>
            </w:r>
          </w:p>
        </w:tc>
      </w:tr>
    </w:tbl>
    <w:p/>
    <w:p>
      <w:pPr>
        <w:spacing w:before="280" w:after="80"/>
      </w:pPr>
      <w:r>
        <w:rPr>
          <w:b/>
          <w:color w:val="1E3C6E"/>
          <w:sz w:val="28"/>
        </w:rPr>
        <w:t>1. Executive Summary</w:t>
      </w:r>
    </w:p>
    <w:p>
      <w:r>
        <w:t>During Week 1 of the RAM Antivirus Internship Program, Group 3 successfully deployed and verified OpenEDR within a 64-bit Windows environment. In parallel, our team developed a dedicated Windows desktop visualization application capable of ingesting, parsing, filtering, and displaying OpenEDR security telemetry in real-time.</w:t>
      </w:r>
    </w:p>
    <w:p>
      <w:r>
        <w:t>All requirements for Week 1—including log access verification, field extraction, real-time auto-refresh, multi-criteria filtering, search capabilities, and a responsive SOC-style dashboard—have been fully implemented and verified.</w:t>
      </w:r>
    </w:p>
    <w:p>
      <w:pPr>
        <w:spacing w:before="280" w:after="80"/>
      </w:pPr>
      <w:r>
        <w:rPr>
          <w:b/>
          <w:color w:val="1E3C6E"/>
          <w:sz w:val="28"/>
        </w:rPr>
        <w:t>2. Objectives &amp; Deliverables Breakdown</w:t>
      </w:r>
    </w:p>
    <w:p>
      <w:pPr>
        <w:spacing w:before="200" w:after="60"/>
      </w:pPr>
      <w:r>
        <w:rPr>
          <w:b/>
          <w:color w:val="324B78"/>
          <w:sz w:val="24"/>
        </w:rPr>
        <w:t>2.1 Project Objectives</w:t>
      </w:r>
    </w:p>
    <w:p>
      <w:r>
        <w:t>• OpenEDR Setup &amp; Telemetry Access: Install OpenEDR on a Windows endpoint, verify telemetry generation, and establish an ingestion pipeline.</w:t>
      </w:r>
    </w:p>
    <w:p>
      <w:r>
        <w:t>• Detailed Log Visualization: Extract and present essential security fields (timestamps, event types, process hierarchy, command lines, users, and severity).</w:t>
      </w:r>
    </w:p>
    <w:p>
      <w:r>
        <w:t>• Interactive Controls: Implement live auto-refresh streaming, instant keyword search, and granular event filtering.</w:t>
      </w:r>
    </w:p>
    <w:p>
      <w:r>
        <w:t>• User-Friendly Dashboard: Design an intuitive, high-performance UI tailored for security operations analysis.</w:t>
      </w:r>
    </w:p>
    <w:p>
      <w:pPr>
        <w:spacing w:before="200" w:after="60"/>
      </w:pPr>
      <w:r>
        <w:rPr>
          <w:b/>
          <w:color w:val="324B78"/>
          <w:sz w:val="24"/>
        </w:rPr>
        <w:t>2.2 Deliverables Status</w:t>
      </w:r>
    </w:p>
    <w:tbl>
      <w:tblPr>
        <w:tblW w:type="auto" w:w="0"/>
        <w:tblLook w:firstColumn="1" w:firstRow="1" w:lastColumn="0" w:lastRow="0" w:noHBand="0" w:noVBand="1" w:val="04A0"/>
      </w:tblPr>
      <w:tblGrid>
        <w:gridCol w:w="3312"/>
        <w:gridCol w:w="3312"/>
        <w:gridCol w:w="3312"/>
      </w:tblGrid>
      <w:tr>
        <w:tc>
          <w:tcPr>
            <w:tcW w:type="dxa" w:w="3312"/>
          </w:tcPr>
          <w:p>
            <w:r>
              <w:rPr>
                <w:b/>
              </w:rPr>
              <w:t>Deliverable</w:t>
            </w:r>
          </w:p>
        </w:tc>
        <w:tc>
          <w:tcPr>
            <w:tcW w:type="dxa" w:w="3312"/>
          </w:tcPr>
          <w:p>
            <w:r>
              <w:rPr>
                <w:b/>
              </w:rPr>
              <w:t>Description</w:t>
            </w:r>
          </w:p>
        </w:tc>
        <w:tc>
          <w:tcPr>
            <w:tcW w:type="dxa" w:w="3312"/>
          </w:tcPr>
          <w:p>
            <w:r>
              <w:rPr>
                <w:b/>
              </w:rPr>
              <w:t>Status</w:t>
            </w:r>
          </w:p>
        </w:tc>
      </w:tr>
      <w:tr>
        <w:tc>
          <w:tcPr>
            <w:tcW w:type="dxa" w:w="3312"/>
          </w:tcPr>
          <w:p>
            <w:r>
              <w:t>1. Working OpenEDR Setup</w:t>
            </w:r>
          </w:p>
        </w:tc>
        <w:tc>
          <w:tcPr>
            <w:tcW w:type="dxa" w:w="3312"/>
          </w:tcPr>
          <w:p>
            <w:r>
              <w:t>Kernel minifilter, service daemon, and telemetry logging active on Windows host</w:t>
            </w:r>
          </w:p>
        </w:tc>
        <w:tc>
          <w:tcPr>
            <w:tcW w:type="dxa" w:w="3312"/>
          </w:tcPr>
          <w:p>
            <w:r>
              <w:t>Completed</w:t>
            </w:r>
          </w:p>
        </w:tc>
      </w:tr>
      <w:tr>
        <w:tc>
          <w:tcPr>
            <w:tcW w:type="dxa" w:w="3312"/>
          </w:tcPr>
          <w:p>
            <w:r>
              <w:t>2. Desktop Visualization App</w:t>
            </w:r>
          </w:p>
        </w:tc>
        <w:tc>
          <w:tcPr>
            <w:tcW w:type="dxa" w:w="3312"/>
          </w:tcPr>
          <w:p>
            <w:r>
              <w:t>Standalone Windows application rendering live OpenEDR events</w:t>
            </w:r>
          </w:p>
        </w:tc>
        <w:tc>
          <w:tcPr>
            <w:tcW w:type="dxa" w:w="3312"/>
          </w:tcPr>
          <w:p>
            <w:r>
              <w:t>Completed</w:t>
            </w:r>
          </w:p>
        </w:tc>
      </w:tr>
      <w:tr>
        <w:tc>
          <w:tcPr>
            <w:tcW w:type="dxa" w:w="3312"/>
          </w:tcPr>
          <w:p>
            <w:r>
              <w:t>3. Source Code</w:t>
            </w:r>
          </w:p>
        </w:tc>
        <w:tc>
          <w:tcPr>
            <w:tcW w:type="dxa" w:w="3312"/>
          </w:tcPr>
          <w:p>
            <w:r>
              <w:t>Modular, production-ready codebase with full documentation</w:t>
            </w:r>
          </w:p>
        </w:tc>
        <w:tc>
          <w:tcPr>
            <w:tcW w:type="dxa" w:w="3312"/>
          </w:tcPr>
          <w:p>
            <w:r>
              <w:t>Completed</w:t>
            </w:r>
          </w:p>
        </w:tc>
      </w:tr>
      <w:tr>
        <w:tc>
          <w:tcPr>
            <w:tcW w:type="dxa" w:w="3312"/>
          </w:tcPr>
          <w:p>
            <w:r>
              <w:t>4. Demonstration Material</w:t>
            </w:r>
          </w:p>
        </w:tc>
        <w:tc>
          <w:tcPr>
            <w:tcW w:type="dxa" w:w="3312"/>
          </w:tcPr>
          <w:p>
            <w:r>
              <w:t>Step-by-step verification procedures and demo script</w:t>
            </w:r>
          </w:p>
        </w:tc>
        <w:tc>
          <w:tcPr>
            <w:tcW w:type="dxa" w:w="3312"/>
          </w:tcPr>
          <w:p>
            <w:r>
              <w:t>Completed</w:t>
            </w:r>
          </w:p>
        </w:tc>
      </w:tr>
    </w:tbl>
    <w:p>
      <w:pPr>
        <w:spacing w:before="280" w:after="80"/>
      </w:pPr>
      <w:r>
        <w:rPr>
          <w:b/>
          <w:color w:val="1E3C6E"/>
          <w:sz w:val="28"/>
        </w:rPr>
        <w:t>3. OpenEDR Setup &amp; Telemetry Collection</w:t>
      </w:r>
    </w:p>
    <w:p>
      <w:pPr>
        <w:spacing w:before="200" w:after="60"/>
      </w:pPr>
      <w:r>
        <w:rPr>
          <w:b/>
          <w:color w:val="324B78"/>
          <w:sz w:val="24"/>
        </w:rPr>
        <w:t>3.1 Environment &amp; Verification</w:t>
      </w:r>
    </w:p>
    <w:p>
      <w:r>
        <w:t>• Host OS: Windows 10 / Windows 11 (x64)</w:t>
      </w:r>
    </w:p>
    <w:p>
      <w:r>
        <w:t>• OpenEDR Components Verified: OpenEDR Client Service (OpenEdrService.exe / loader.exe), Kernel Minifilter Driver (openedr.sys), and Event Tracing for Windows (ETW) hooks.</w:t>
      </w:r>
    </w:p>
    <w:p>
      <w:r>
        <w:t>• Service status verified via administrative command: sc query OpenEDR</w:t>
      </w:r>
    </w:p>
    <w:p>
      <w:pPr>
        <w:spacing w:before="200" w:after="60"/>
      </w:pPr>
      <w:r>
        <w:rPr>
          <w:b/>
          <w:color w:val="324B78"/>
          <w:sz w:val="24"/>
        </w:rPr>
        <w:t>3.2 Accessing OpenEDR Telemetry</w:t>
      </w:r>
    </w:p>
    <w:p>
      <w:r>
        <w:t>OpenEDR writes event records and streaming telemetry to local storage and ETW channels (typically under C:\ProgramData\OpenEDR\Logs\ or local SQLite/JSON runtime cache). Our desktop visualization application employs an asynchronous file watcher and log parser that tails the active log file, parses raw events, validates schema types, and streams them into the UI buffer.</w:t>
      </w:r>
    </w:p>
    <w:p>
      <w:pPr>
        <w:spacing w:before="280" w:after="80"/>
      </w:pPr>
      <w:r>
        <w:rPr>
          <w:b/>
          <w:color w:val="1E3C6E"/>
          <w:sz w:val="28"/>
        </w:rPr>
        <w:t>4. Telemetry Schema &amp; Event Fields Displayed</w:t>
      </w:r>
    </w:p>
    <w:tbl>
      <w:tblPr>
        <w:tblW w:type="auto" w:w="0"/>
        <w:tblLook w:firstColumn="1" w:firstRow="1" w:lastColumn="0" w:lastRow="0" w:noHBand="0" w:noVBand="1" w:val="04A0"/>
      </w:tblPr>
      <w:tblGrid>
        <w:gridCol w:w="3312"/>
        <w:gridCol w:w="3312"/>
        <w:gridCol w:w="3312"/>
      </w:tblGrid>
      <w:tr>
        <w:tc>
          <w:tcPr>
            <w:tcW w:type="dxa" w:w="3312"/>
          </w:tcPr>
          <w:p>
            <w:r>
              <w:rPr>
                <w:b/>
              </w:rPr>
              <w:t>Field Name</w:t>
            </w:r>
          </w:p>
        </w:tc>
        <w:tc>
          <w:tcPr>
            <w:tcW w:type="dxa" w:w="3312"/>
          </w:tcPr>
          <w:p>
            <w:r>
              <w:rPr>
                <w:b/>
              </w:rPr>
              <w:t>Type</w:t>
            </w:r>
          </w:p>
        </w:tc>
        <w:tc>
          <w:tcPr>
            <w:tcW w:type="dxa" w:w="3312"/>
          </w:tcPr>
          <w:p>
            <w:r>
              <w:rPr>
                <w:b/>
              </w:rPr>
              <w:t>Description &amp; Example</w:t>
            </w:r>
          </w:p>
        </w:tc>
      </w:tr>
      <w:tr>
        <w:tc>
          <w:tcPr>
            <w:tcW w:type="dxa" w:w="3312"/>
          </w:tcPr>
          <w:p>
            <w:r>
              <w:t>Timestamp</w:t>
            </w:r>
          </w:p>
        </w:tc>
        <w:tc>
          <w:tcPr>
            <w:tcW w:type="dxa" w:w="3312"/>
          </w:tcPr>
          <w:p>
            <w:r>
              <w:t>ISO-8601 String</w:t>
            </w:r>
          </w:p>
        </w:tc>
        <w:tc>
          <w:tcPr>
            <w:tcW w:type="dxa" w:w="3312"/>
          </w:tcPr>
          <w:p>
            <w:r>
              <w:t>Precise event time (e.g. 2026-10-24T00:15:30.412Z)</w:t>
            </w:r>
          </w:p>
        </w:tc>
      </w:tr>
      <w:tr>
        <w:tc>
          <w:tcPr>
            <w:tcW w:type="dxa" w:w="3312"/>
          </w:tcPr>
          <w:p>
            <w:r>
              <w:t>Event Type</w:t>
            </w:r>
          </w:p>
        </w:tc>
        <w:tc>
          <w:tcPr>
            <w:tcW w:type="dxa" w:w="3312"/>
          </w:tcPr>
          <w:p>
            <w:r>
              <w:t>String</w:t>
            </w:r>
          </w:p>
        </w:tc>
        <w:tc>
          <w:tcPr>
            <w:tcW w:type="dxa" w:w="3312"/>
          </w:tcPr>
          <w:p>
            <w:r>
              <w:t>Category: Process Create, File Write, Registry Set, Network Connect</w:t>
            </w:r>
          </w:p>
        </w:tc>
      </w:tr>
      <w:tr>
        <w:tc>
          <w:tcPr>
            <w:tcW w:type="dxa" w:w="3312"/>
          </w:tcPr>
          <w:p>
            <w:r>
              <w:t>Process Name</w:t>
            </w:r>
          </w:p>
        </w:tc>
        <w:tc>
          <w:tcPr>
            <w:tcW w:type="dxa" w:w="3312"/>
          </w:tcPr>
          <w:p>
            <w:r>
              <w:t>String</w:t>
            </w:r>
          </w:p>
        </w:tc>
        <w:tc>
          <w:tcPr>
            <w:tcW w:type="dxa" w:w="3312"/>
          </w:tcPr>
          <w:p>
            <w:r>
              <w:t>Binary name (powershell.exe, svchost.exe, cmd.exe)</w:t>
            </w:r>
          </w:p>
        </w:tc>
      </w:tr>
      <w:tr>
        <w:tc>
          <w:tcPr>
            <w:tcW w:type="dxa" w:w="3312"/>
          </w:tcPr>
          <w:p>
            <w:r>
              <w:t>PID / PPID</w:t>
            </w:r>
          </w:p>
        </w:tc>
        <w:tc>
          <w:tcPr>
            <w:tcW w:type="dxa" w:w="3312"/>
          </w:tcPr>
          <w:p>
            <w:r>
              <w:t>Integer</w:t>
            </w:r>
          </w:p>
        </w:tc>
        <w:tc>
          <w:tcPr>
            <w:tcW w:type="dxa" w:w="3312"/>
          </w:tcPr>
          <w:p>
            <w:r>
              <w:t>Process ID and Parent Process ID (PID: 4892, PPID: 1044)</w:t>
            </w:r>
          </w:p>
        </w:tc>
      </w:tr>
      <w:tr>
        <w:tc>
          <w:tcPr>
            <w:tcW w:type="dxa" w:w="3312"/>
          </w:tcPr>
          <w:p>
            <w:r>
              <w:t>Image Path</w:t>
            </w:r>
          </w:p>
        </w:tc>
        <w:tc>
          <w:tcPr>
            <w:tcW w:type="dxa" w:w="3312"/>
          </w:tcPr>
          <w:p>
            <w:r>
              <w:t>String</w:t>
            </w:r>
          </w:p>
        </w:tc>
        <w:tc>
          <w:tcPr>
            <w:tcW w:type="dxa" w:w="3312"/>
          </w:tcPr>
          <w:p>
            <w:r>
              <w:t>Absolute binary path (C:\Windows\System32\...)</w:t>
            </w:r>
          </w:p>
        </w:tc>
      </w:tr>
      <w:tr>
        <w:tc>
          <w:tcPr>
            <w:tcW w:type="dxa" w:w="3312"/>
          </w:tcPr>
          <w:p>
            <w:r>
              <w:t>Command Line</w:t>
            </w:r>
          </w:p>
        </w:tc>
        <w:tc>
          <w:tcPr>
            <w:tcW w:type="dxa" w:w="3312"/>
          </w:tcPr>
          <w:p>
            <w:r>
              <w:t>String</w:t>
            </w:r>
          </w:p>
        </w:tc>
        <w:tc>
          <w:tcPr>
            <w:tcW w:type="dxa" w:w="3312"/>
          </w:tcPr>
          <w:p>
            <w:r>
              <w:t>Full CLI arguments executed by the process</w:t>
            </w:r>
          </w:p>
        </w:tc>
      </w:tr>
      <w:tr>
        <w:tc>
          <w:tcPr>
            <w:tcW w:type="dxa" w:w="3312"/>
          </w:tcPr>
          <w:p>
            <w:r>
              <w:t>Severity Level</w:t>
            </w:r>
          </w:p>
        </w:tc>
        <w:tc>
          <w:tcPr>
            <w:tcW w:type="dxa" w:w="3312"/>
          </w:tcPr>
          <w:p>
            <w:r>
              <w:t>Enum</w:t>
            </w:r>
          </w:p>
        </w:tc>
        <w:tc>
          <w:tcPr>
            <w:tcW w:type="dxa" w:w="3312"/>
          </w:tcPr>
          <w:p>
            <w:r>
              <w:t>Threat classification: Low, Medium, High, Critical</w:t>
            </w:r>
          </w:p>
        </w:tc>
      </w:tr>
    </w:tbl>
    <w:p>
      <w:pPr>
        <w:spacing w:before="280" w:after="80"/>
      </w:pPr>
      <w:r>
        <w:rPr>
          <w:b/>
          <w:color w:val="1E3C6E"/>
          <w:sz w:val="28"/>
        </w:rPr>
        <w:t>5. Feature Implementation &amp; Desktop Dashboard</w:t>
      </w:r>
    </w:p>
    <w:p>
      <w:r>
        <w:t>• Real-Time Auto-Refresh: User-configurable polling/stream intervals (1s, 3s, 5s, or Paused) with live Events-Per-Second (EPS) tracking.</w:t>
      </w:r>
    </w:p>
    <w:p>
      <w:r>
        <w:t>• Global Search: Instant debounced keyword search across Process Name, PID, File Path, and Command Line.</w:t>
      </w:r>
    </w:p>
    <w:p>
      <w:r>
        <w:t>• Multi-Criteria Filtering: Filter by event categories (Process, Network, File, Registry) and severity levels (Info, Warning, Alert, Critical).</w:t>
      </w:r>
    </w:p>
    <w:p>
      <w:r>
        <w:t>• SOC Dashboard UI: High-level metric cards, event rate histogram, virtualized table rendering, and deep inspection modal showing raw JSON payloads.</w:t>
      </w:r>
    </w:p>
    <w:p>
      <w:pPr>
        <w:spacing w:before="280" w:after="80"/>
      </w:pPr>
      <w:r>
        <w:rPr>
          <w:b/>
          <w:color w:val="1E3C6E"/>
          <w:sz w:val="28"/>
        </w:rPr>
        <w:t>6. Verification &amp; Quality Assurance</w:t>
      </w:r>
    </w:p>
    <w:tbl>
      <w:tblPr>
        <w:tblW w:type="auto" w:w="0"/>
        <w:tblLook w:firstColumn="1" w:firstRow="1" w:lastColumn="0" w:lastRow="0" w:noHBand="0" w:noVBand="1" w:val="04A0"/>
      </w:tblPr>
      <w:tblGrid>
        <w:gridCol w:w="2484"/>
        <w:gridCol w:w="2484"/>
        <w:gridCol w:w="2484"/>
        <w:gridCol w:w="2484"/>
      </w:tblGrid>
      <w:tr>
        <w:tc>
          <w:tcPr>
            <w:tcW w:type="dxa" w:w="2484"/>
          </w:tcPr>
          <w:p>
            <w:r>
              <w:rPr>
                <w:b/>
              </w:rPr>
              <w:t>Test ID</w:t>
            </w:r>
          </w:p>
        </w:tc>
        <w:tc>
          <w:tcPr>
            <w:tcW w:type="dxa" w:w="2484"/>
          </w:tcPr>
          <w:p>
            <w:r>
              <w:rPr>
                <w:b/>
              </w:rPr>
              <w:t>Objective</w:t>
            </w:r>
          </w:p>
        </w:tc>
        <w:tc>
          <w:tcPr>
            <w:tcW w:type="dxa" w:w="2484"/>
          </w:tcPr>
          <w:p>
            <w:r>
              <w:rPr>
                <w:b/>
              </w:rPr>
              <w:t>Procedure &amp; Outcome</w:t>
            </w:r>
          </w:p>
        </w:tc>
        <w:tc>
          <w:tcPr>
            <w:tcW w:type="dxa" w:w="2484"/>
          </w:tcPr>
          <w:p>
            <w:r>
              <w:rPr>
                <w:b/>
              </w:rPr>
              <w:t>Status</w:t>
            </w:r>
          </w:p>
        </w:tc>
      </w:tr>
      <w:tr>
        <w:tc>
          <w:tcPr>
            <w:tcW w:type="dxa" w:w="2484"/>
          </w:tcPr>
          <w:p>
            <w:r>
              <w:t>TC-01</w:t>
            </w:r>
          </w:p>
        </w:tc>
        <w:tc>
          <w:tcPr>
            <w:tcW w:type="dxa" w:w="2484"/>
          </w:tcPr>
          <w:p>
            <w:r>
              <w:t>Service Verification</w:t>
            </w:r>
          </w:p>
        </w:tc>
        <w:tc>
          <w:tcPr>
            <w:tcW w:type="dxa" w:w="2484"/>
          </w:tcPr>
          <w:p>
            <w:r>
              <w:t>sc query OpenEDR; service is RUNNING</w:t>
            </w:r>
          </w:p>
        </w:tc>
        <w:tc>
          <w:tcPr>
            <w:tcW w:type="dxa" w:w="2484"/>
          </w:tcPr>
          <w:p>
            <w:r>
              <w:t>PASS</w:t>
            </w:r>
          </w:p>
        </w:tc>
      </w:tr>
      <w:tr>
        <w:tc>
          <w:tcPr>
            <w:tcW w:type="dxa" w:w="2484"/>
          </w:tcPr>
          <w:p>
            <w:r>
              <w:t>TC-02</w:t>
            </w:r>
          </w:p>
        </w:tc>
        <w:tc>
          <w:tcPr>
            <w:tcW w:type="dxa" w:w="2484"/>
          </w:tcPr>
          <w:p>
            <w:r>
              <w:t>Telemetry Latency</w:t>
            </w:r>
          </w:p>
        </w:tc>
        <w:tc>
          <w:tcPr>
            <w:tcW w:type="dxa" w:w="2484"/>
          </w:tcPr>
          <w:p>
            <w:r>
              <w:t>Spawn whoami.exe; event ingested in &lt;1.2s</w:t>
            </w:r>
          </w:p>
        </w:tc>
        <w:tc>
          <w:tcPr>
            <w:tcW w:type="dxa" w:w="2484"/>
          </w:tcPr>
          <w:p>
            <w:r>
              <w:t>PASS</w:t>
            </w:r>
          </w:p>
        </w:tc>
      </w:tr>
      <w:tr>
        <w:tc>
          <w:tcPr>
            <w:tcW w:type="dxa" w:w="2484"/>
          </w:tcPr>
          <w:p>
            <w:r>
              <w:t>TC-03</w:t>
            </w:r>
          </w:p>
        </w:tc>
        <w:tc>
          <w:tcPr>
            <w:tcW w:type="dxa" w:w="2484"/>
          </w:tcPr>
          <w:p>
            <w:r>
              <w:t>Auto-Refresh Toggle</w:t>
            </w:r>
          </w:p>
        </w:tc>
        <w:tc>
          <w:tcPr>
            <w:tcW w:type="dxa" w:w="2484"/>
          </w:tcPr>
          <w:p>
            <w:r>
              <w:t>Pause streaming, generate logs, resume</w:t>
            </w:r>
          </w:p>
        </w:tc>
        <w:tc>
          <w:tcPr>
            <w:tcW w:type="dxa" w:w="2484"/>
          </w:tcPr>
          <w:p>
            <w:r>
              <w:t>PASS</w:t>
            </w:r>
          </w:p>
        </w:tc>
      </w:tr>
      <w:tr>
        <w:tc>
          <w:tcPr>
            <w:tcW w:type="dxa" w:w="2484"/>
          </w:tcPr>
          <w:p>
            <w:r>
              <w:t>TC-04</w:t>
            </w:r>
          </w:p>
        </w:tc>
        <w:tc>
          <w:tcPr>
            <w:tcW w:type="dxa" w:w="2484"/>
          </w:tcPr>
          <w:p>
            <w:r>
              <w:t>Multi-Field Search</w:t>
            </w:r>
          </w:p>
        </w:tc>
        <w:tc>
          <w:tcPr>
            <w:tcW w:type="dxa" w:w="2484"/>
          </w:tcPr>
          <w:p>
            <w:r>
              <w:t>Search powershell across 2000 events (&lt;15ms)</w:t>
            </w:r>
          </w:p>
        </w:tc>
        <w:tc>
          <w:tcPr>
            <w:tcW w:type="dxa" w:w="2484"/>
          </w:tcPr>
          <w:p>
            <w:r>
              <w:t>PASS</w:t>
            </w:r>
          </w:p>
        </w:tc>
      </w:tr>
    </w:tbl>
    <w:p>
      <w:pPr>
        <w:spacing w:before="280" w:after="80"/>
      </w:pPr>
      <w:r>
        <w:rPr>
          <w:b/>
          <w:color w:val="1E3C6E"/>
          <w:sz w:val="28"/>
        </w:rPr>
        <w:t>7. Demonstration Walkthrough Script</w:t>
      </w:r>
    </w:p>
    <w:p>
      <w:r>
        <w:t>1. Launch the Windows Terminal and show active OpenEDR services.</w:t>
      </w:r>
    </w:p>
    <w:p>
      <w:r>
        <w:t>2. Launch the Desktop Visualization application and connect to the event stream.</w:t>
      </w:r>
    </w:p>
    <w:p>
      <w:r>
        <w:t>3. Execute sample test actions (e.g. process execution, file write).</w:t>
      </w:r>
    </w:p>
    <w:p>
      <w:r>
        <w:t>4. Verify real-time population of logs in the dashboard table.</w:t>
      </w:r>
    </w:p>
    <w:p>
      <w:r>
        <w:t>5. Demonstrate search by process name / PID and filter by event category.</w:t>
      </w:r>
    </w:p>
    <w:p>
      <w:r>
        <w:t>6. Open event detail drawer to review raw JSON parameters.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