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Allure</w:t>
      </w:r>
    </w:p>
    <w:p w:rsidR="00000000" w:rsidDel="00000000" w:rsidP="00000000" w:rsidRDefault="00000000" w:rsidRPr="00000000" w14:paraId="0000000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Mixed Media on Canvas</w:t>
      </w:r>
    </w:p>
    <w:p w:rsidR="00000000" w:rsidDel="00000000" w:rsidP="00000000" w:rsidRDefault="00000000" w:rsidRPr="00000000" w14:paraId="0000000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24x24</w:t>
      </w:r>
    </w:p>
    <w:p w:rsidR="00000000" w:rsidDel="00000000" w:rsidP="00000000" w:rsidRDefault="00000000" w:rsidRPr="00000000" w14:paraId="0000000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Together we can do anything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color w:val="222222"/>
          <w:highlight w:val="white"/>
          <w:rtl w:val="0"/>
        </w:rPr>
        <w:t xml:space="preserve">Price: $2,500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