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40"/>
          <w:shd w:fill="auto" w:val="clear"/>
        </w:rPr>
        <w:t xml:space="preserve">GUIDED PROJECTS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-1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0"/>
          <w:position w:val="0"/>
          <w:sz w:val="36"/>
          <w:shd w:fill="auto" w:val="clear"/>
        </w:rPr>
        <w:t xml:space="preserve">Module 1: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36"/>
          <w:shd w:fill="auto" w:val="clear"/>
        </w:rPr>
        <w:t xml:space="preserve">Python for Data Science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Case Study 1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small retail store is looking to manage and optimize their inventory. They want to identify which products are in high demand. The dataset has daily sales data for each product.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Dataset description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- Each order receives its own Order ID that will not be duplicated. 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name of the product that has been sold.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Quantity Ordered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total item quantity ordered in the initial order.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Price Each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- The price of each product.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Order Date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This is the date the customer is requesting the order be shipped.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Purchase Address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Billing address.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Approach: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 the dataset into a Pandas DataFrame.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 for null values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 the datatypes of each column and convert to required types if needed.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pandas to calculate key metrics such as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sales for each product.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Average sales for each product per day.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city had highest number of sales?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