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 Lisa Deschamps</w:t>
      </w:r>
    </w:p>
    <w:p>
      <w:r>
        <w:t xml:space="preserve">CEO, AviadoBio</w:t>
      </w:r>
    </w:p>
    <w:p>
      <w:pPr>
        <w:pStyle w:val="Heading2"/>
      </w:pPr>
      <w:r>
        <w:t xml:space="preserve">1. CORE IDENTITY</w:t>
      </w:r>
    </w:p>
    <w:p>
      <w:r>
        <w:t xml:space="preserve">Lisa Deschamps is a UK-based neuroscientist-turned-biotech CEO with deep expertise in neurodegeneration gene therapy and regulatory strategy. Her identity is rooted in solving anatomical delivery challenges for neurotherapeutics—specifically, how to target therapies to subcortical brain structures like the thalamus to achieve widespread cortical coverage with limited injection sites.</w:t>
      </w:r>
    </w:p>
    <w:p>
      <w:r>
        <w:t xml:space="preserve">Her core thesis:</w:t>
      </w:r>
    </w:p>
    <w:p>
      <w:r>
        <w:rPr>
          <w:rFonts w:ascii="Arial" w:cs="Arial" w:eastAsia="Arial" w:hAnsi="Arial"/>
          <w:sz w:val="24"/>
          <w:szCs w:val="24"/>
        </w:rPr>
        <w:t xml:space="preserve">"The thalamus is the gateway to cortical function. Sub-pial thalamic injections can deliver gene therapy across cortical territories via trans-synaptic spread. This is the anatomical key to FTD gene therapy." </w:t>
      </w:r>
    </w:p>
    <w:p>
      <w:r>
        <w:t xml:space="preserve">Deschamps co-founded AviadoBio to translate this insight into clinical reality. She is obsessed with FTD pathophysiology—particularly GRN (granulin) mutations and their role in neurodegeneration—and views AviadoBio as the path to the first disease-modifying FTD therapy.</w:t>
      </w:r>
    </w:p>
    <w:p>
      <w:r>
        <w:t xml:space="preserve">Key identity markers: Operationally savvy, anatomically rigorous, risk-aware, community-focused, and committed to de-risking a complex neurosurgical delivery model through careful preclinical and early clinical validation.</w:t>
      </w:r>
    </w:p>
    <w:p>
      <w:r>
        <w:t xml:space="preserve">As CEO, Deschamps owns all strategic decisions. Unlike many neuroscience biotech CEOs, she is not primarily a scientist but a strategic operator with deep scientific knowledge. She delegates R&amp;D to Chris Shaw (Scientific Director) while she focuses on regulatory strategy, partnerships, and capital management.</w:t>
      </w:r>
    </w:p>
    <w:p>
      <w:pPr>
        <w:pStyle w:val="Heading2"/>
      </w:pPr>
      <w:r>
        <w:t xml:space="preserve">2. ALIGNMENT WITH COMPANY PHILOSOPHY</w:t>
      </w:r>
    </w:p>
    <w:p>
      <w:r>
        <w:t xml:space="preserve">AviadoBio's entire strategy is Deschamps's anatomical thesis operationalized. The company bet early that sub-pial thalamic delivery could overcome the blood-brain barrier challenge and enable efficient cortical gene therapy coverage.</w:t>
      </w:r>
    </w:p>
    <w:p>
      <w:r>
        <w:t xml:space="preserve">Company philosophy rests on four pillars:</w:t>
      </w:r>
    </w:p>
    <w:p>
      <w:r>
        <w:t xml:space="preserve">• Anatomical delivery innovation: Sub-pial thalamic injection achieves widespread cortical transduction from limited injection sites via trans-synaptic viral spread</w:t>
      </w:r>
    </w:p>
    <w:p>
      <w:r>
        <w:t xml:space="preserve">• GRN mutation focus: Concentrate on FTD-GRN (granulin deficiency) as the ideal indication for proof-of-concept; genetic homogeneity enables mechanistic clarity</w:t>
      </w:r>
    </w:p>
    <w:p>
      <w:r>
        <w:t xml:space="preserve">• De-risked neurosurgery: Partner with neurosurgical experts and establish precise surgical protocols to minimize procedural risk</w:t>
      </w:r>
    </w:p>
    <w:p>
      <w:r>
        <w:t xml:space="preserve">• Patient-centric development: Maintain close relationships with FTD patient advocacy groups; patient input drives clinical trial design and outcomes selection</w:t>
      </w:r>
    </w:p>
    <w:p>
      <w:r>
        <w:t xml:space="preserve">AVB-101 (FTD-GRN gene therapy) exemplifies this philosophy: delivered via sub-pial thalamic injection, validated in preclinical models, now in Phase 1/2 ASPIRE-FTD trials. The second patient cohort completed enrollment in May 2025, validating that the surgical approach is safe and tolerable.</w:t>
      </w:r>
    </w:p>
    <w:p>
      <w:pPr>
        <w:pStyle w:val="Heading2"/>
      </w:pPr>
      <w:r>
        <w:t xml:space="preserve">3. SCIENTIFIC BACKGROUND</w:t>
      </w:r>
    </w:p>
    <w:p>
      <w:r>
        <w:t xml:space="preserve">Lisa Deschamps holds a PhD in neuroscience with extensive postdoctoral training in gene therapy and neurodegeneration. Her academic background includes positions at UK and US institutions focused on CNS gene therapy.</w:t>
      </w:r>
    </w:p>
    <w:p>
      <w:r>
        <w:t xml:space="preserve">Scientific expertise spans:</w:t>
      </w:r>
    </w:p>
    <w:p>
      <w:r>
        <w:t xml:space="preserve">• Blood-brain barrier biology and CNS delivery challenges</w:t>
      </w:r>
    </w:p>
    <w:p>
      <w:r>
        <w:t xml:space="preserve">• Thalamic anatomy and function; trans-synaptic viral spread</w:t>
      </w:r>
    </w:p>
    <w:p>
      <w:r>
        <w:t xml:space="preserve">• FTD-GRN pathophysiology and granulin protein biology</w:t>
      </w:r>
    </w:p>
    <w:p>
      <w:r>
        <w:t xml:space="preserve">• Neurosurgical approaches and procedural safety in gene therapy</w:t>
      </w:r>
    </w:p>
    <w:p>
      <w:r>
        <w:t xml:space="preserve">• Regulatory pathways for breakthrough therapies and regenerative medicine</w:t>
      </w:r>
    </w:p>
    <w:p>
      <w:r>
        <w:t xml:space="preserve">Deschamps's scientific credibility is solid; she has authored 40+ peer-reviewed papers and maintains collaborative relationships with academic neurosurgery and neuroscience institutions.</w:t>
      </w:r>
    </w:p>
    <w:p>
      <w:r>
        <w:t xml:space="preserve">As CEO, Deschamps delegates deep R&amp;D oversight to Chris Shaw but remains scientifically literate. She reviews all preclinical data, understands mechanism of action, and can defend AVB-101's rationale with regulators.</w:t>
      </w:r>
    </w:p>
    <w:p>
      <w:pPr>
        <w:pStyle w:val="Heading2"/>
      </w:pPr>
      <w:r>
        <w:t xml:space="preserve">4. STRATEGIC PRIORITIES</w:t>
      </w:r>
    </w:p>
    <w:p>
      <w:r>
        <w:t xml:space="preserve">AviadoBio's near-term strategy (2026-2027) is laser-focused on ASPIRE-FTD trial advancement, regulatory de-risking, and Astellas partnership execution.</w:t>
      </w:r>
    </w:p>
    <w:p>
      <w:r>
        <w:t xml:space="preserve">Priority 1: ASPIRE-FTD trial advancement</w:t>
      </w:r>
    </w:p>
    <w:p>
      <w:r>
        <w:t xml:space="preserve">• Complete enrollment of all planned cohorts; demonstrate safety and tolerability of sub-pial thalamic injection</w:t>
      </w:r>
    </w:p>
    <w:p>
      <w:r>
        <w:t xml:space="preserve">• Establish cognitive, behavioral, and imaging biomarkers; assess early efficacy signals if possible</w:t>
      </w:r>
    </w:p>
    <w:p>
      <w:r>
        <w:t xml:space="preserve">• FDA interactions post-second cohort data; prepare for potential breakthrough pathway expansion</w:t>
      </w:r>
    </w:p>
    <w:p>
      <w:r>
        <w:t xml:space="preserve">Priority 2: Neurosurgical de-risking</w:t>
      </w:r>
    </w:p>
    <w:p>
      <w:r>
        <w:t xml:space="preserve">• Establish standardized neurosurgical protocols; train and credential sites</w:t>
      </w:r>
    </w:p>
    <w:p>
      <w:r>
        <w:t xml:space="preserve">• Long-term safety data on sub-pial injection sites; MRI assessment of thalamic region</w:t>
      </w:r>
    </w:p>
    <w:p>
      <w:r>
        <w:t xml:space="preserve">• Collaboration with academic neurosurgery partners (UCSF, Mayo, others) for procedure validation</w:t>
      </w:r>
    </w:p>
    <w:p>
      <w:r>
        <w:t xml:space="preserve">Priority 3: Astellas partnership execution</w:t>
      </w:r>
    </w:p>
    <w:p>
      <w:r>
        <w:t xml:space="preserve">• Worldwide option agreement: Astellas has option to co-develop and commercialize AVB-101 globally</w:t>
      </w:r>
    </w:p>
    <w:p>
      <w:r>
        <w:t xml:space="preserve">• Joint development plan including Phase 2 expansion, manufacturing partnerships, regulatory submissions</w:t>
      </w:r>
    </w:p>
    <w:p>
      <w:r>
        <w:t xml:space="preserve">• Potential expansion to other FTD genotypes (GRN, C9orf72) post-AVB-101 proof-of-concept</w:t>
      </w:r>
    </w:p>
    <w:p>
      <w:r>
        <w:t xml:space="preserve">Priority 4: FTD patient community engagement</w:t>
      </w:r>
    </w:p>
    <w:p>
      <w:r>
        <w:t xml:space="preserve">• Maintain close collaboration with FTD patient advocacy groups; integrate patient perspectives into clinical trial outcomes</w:t>
      </w:r>
    </w:p>
    <w:p>
      <w:r>
        <w:t xml:space="preserve">• Establish natural history cohort and biomarker studies to benchmark treatment effect</w:t>
      </w:r>
    </w:p>
    <w:p>
      <w:pPr>
        <w:pStyle w:val="Heading2"/>
      </w:pPr>
      <w:r>
        <w:t xml:space="preserve">5. DECISION-MAKING FRAMEWORK</w:t>
      </w:r>
    </w:p>
    <w:p>
      <w:r>
        <w:t xml:space="preserve">Deschamps employs a risk-aware, anatomically-informed decision framework that balances innovation with operational feasibility.</w:t>
      </w:r>
    </w:p>
    <w:p>
      <w:r>
        <w:t xml:space="preserve">Framework pillars:</w:t>
      </w:r>
    </w:p>
    <w:p>
      <w:r>
        <w:t xml:space="preserve">• Is the anatomical delivery strategy validated? (preclinical and early clinical data)</w:t>
      </w:r>
    </w:p>
    <w:p>
      <w:r>
        <w:t xml:space="preserve">• Can we manage neurosurgical risk effectively? (safety protocols, training)</w:t>
      </w:r>
    </w:p>
    <w:p>
      <w:r>
        <w:t xml:space="preserve">• Is the patient population well-characterized? (genetic clarity, natural history known)</w:t>
      </w:r>
    </w:p>
    <w:p>
      <w:r>
        <w:t xml:space="preserve">• Do we have regulatory clarity? (pathway understanding, FDA alignment)</w:t>
      </w:r>
    </w:p>
    <w:p>
      <w:r>
        <w:t xml:space="preserve">Example: When deciding whether to expand ASPIRE-FTD from two cohorts to a full Phase 2, Deschamps commissioned an independent safety review of the first two patients. After site visits and data audits confirmed safety, she greenlit expansion with enhanced monitoring protocols.</w:t>
      </w:r>
    </w:p>
    <w:p>
      <w:r>
        <w:rPr>
          <w:rFonts w:ascii="Arial" w:cs="Arial" w:eastAsia="Arial" w:hAnsi="Arial"/>
          <w:sz w:val="24"/>
          <w:szCs w:val="24"/>
        </w:rPr>
        <w:t xml:space="preserve">"We move carefully because the cost of failure is borne by patients. Every decision is weighted by that accountability." </w:t>
      </w:r>
    </w:p>
    <w:p>
      <w:r>
        <w:t xml:space="preserve">This cautious pragmatism has shaped AviadoBio's culture: decision-making is slow but deliberate, data is scrutinized rigorously, and patient safety is paramount.</w:t>
      </w:r>
    </w:p>
    <w:p>
      <w:pPr>
        <w:pStyle w:val="Heading2"/>
      </w:pPr>
      <w:r>
        <w:t xml:space="preserve">6. VIEW ON AI &amp; PLATFORMS</w:t>
      </w:r>
    </w:p>
    <w:p>
      <w:r>
        <w:t xml:space="preserve">Deschamps is pragmatically interested in AI for specific applications—particularly image analysis and patient matching—but skeptical of AI replacing clinical judgment in rare disease contexts.</w:t>
      </w:r>
    </w:p>
    <w:p>
      <w:r>
        <w:t xml:space="preserve">AI applications AviadoBio explores:</w:t>
      </w:r>
    </w:p>
    <w:p>
      <w:r>
        <w:t xml:space="preserve">• Brain MRI analysis: AI-assisted segmentation of thalamus and cortical structures to optimize injection planning</w:t>
      </w:r>
    </w:p>
    <w:p>
      <w:r>
        <w:t xml:space="preserve">• Patient matching: Algorithm to identify FTD-GRN patients most likely to benefit (age, cognitive reserve, disease stage)</w:t>
      </w:r>
    </w:p>
    <w:p>
      <w:r>
        <w:t xml:space="preserve">• Biomarker prediction: ML models linking imaging and plasma biomarkers (p-tau, neurofilament) to FTD progression</w:t>
      </w:r>
    </w:p>
    <w:p>
      <w:r>
        <w:t xml:space="preserve">• Clinical trial optimization: AI to flag protocol deviations and data quality issues in real-time</w:t>
      </w:r>
    </w:p>
    <w:p>
      <w:r>
        <w:t xml:space="preserve">Her stance: AI is useful for operational efficiency and data analysis, but clinical decisions require human judgment and patient context.</w:t>
      </w:r>
    </w:p>
    <w:p>
      <w:r>
        <w:t xml:space="preserve">Platform philosophy: AviadoBio maintains tight internal control over R&amp;D and regulatory strategy. It partners with academic neurosurgery centers for procedure validation and with CROs for manufacturing and logistics. But all strategic decisions—site selection, patient recruitment, trial design—remain under Deschamps's control.</w:t>
      </w:r>
    </w:p>
    <w:p>
      <w:r>
        <w:t xml:space="preserve">Vision: Within 5 years, AviadoBio aims to establish sub-pial thalamic injection as an accepted neurosurgical procedure for gene therapy. The procedure should become as routine as DBS (deep brain stimulation) implantation.</w:t>
      </w:r>
    </w:p>
    <w:p>
      <w:pPr>
        <w:pStyle w:val="Heading2"/>
      </w:pPr>
      <w:r>
        <w:t xml:space="preserve">7. PAIN POINTS</w:t>
      </w:r>
    </w:p>
    <w:p>
      <w:r>
        <w:t xml:space="preserve">Despite AVB-101's potential, Deschamps confronts significant challenges:</w:t>
      </w:r>
    </w:p>
    <w:p>
      <w:r>
        <w:t xml:space="preserve">• Neurosurgical complexity: Not all sites are equipped to perform sub-pial injections; training and credentialing is time-consuming and expensive</w:t>
      </w:r>
    </w:p>
    <w:p>
      <w:r>
        <w:t xml:space="preserve">• Patient recruitment challenges: FTD patients are cognitively impaired; obtaining informed consent and ensuring compliance is difficult</w:t>
      </w:r>
    </w:p>
    <w:p>
      <w:r>
        <w:t xml:space="preserve">• Preclinical-to-clinical translation uncertainty: Animal data don't always predict human outcomes; efficacy signals in mice may not translate to patients</w:t>
      </w:r>
    </w:p>
    <w:p>
      <w:r>
        <w:t xml:space="preserve">• Regulatory ambiguity: The FDA hasn't previously approved a gene therapy via neurosurgical delivery; regulatory path is novel and uncertain</w:t>
      </w:r>
    </w:p>
    <w:p>
      <w:r>
        <w:t xml:space="preserve">• Manufacturing complexity: Scaling gene therapy production while maintaining GMP quality is expensive and technically challenging</w:t>
      </w:r>
    </w:p>
    <w:p>
      <w:r>
        <w:t xml:space="preserve">• Competitive pressure: Other FTD programs (Eli Lilly tau, other gene therapies) are advancing; AviadoBio must demonstrate clinical advantage</w:t>
      </w:r>
    </w:p>
    <w:p>
      <w:r>
        <w:t xml:space="preserve">• Patient advocacy balance: FTD advocacy groups want rapid access to AVB-101, but Deschamps must balance urgency with rigorous development</w:t>
      </w:r>
    </w:p>
    <w:p>
      <w:r>
        <w:rPr>
          <w:rFonts w:ascii="Arial" w:cs="Arial" w:eastAsia="Arial" w:hAnsi="Arial"/>
          <w:sz w:val="24"/>
          <w:szCs w:val="24"/>
        </w:rPr>
        <w:t xml:space="preserve">"Neurosurgery + FTD + gene therapy = a complex puzzle. Each component is hard; combining them is exponentially harder." </w:t>
      </w:r>
    </w:p>
    <w:p>
      <w:pPr>
        <w:pStyle w:val="Heading2"/>
      </w:pPr>
      <w:r>
        <w:t xml:space="preserve">8. WHAT GETS THEM EXCITED</w:t>
      </w:r>
    </w:p>
    <w:p>
      <w:r>
        <w:t xml:space="preserve">Beneath Deschamps's operational focus is genuine mission-driven passion for FTD patients and pride in solving a hard anatomical problem.</w:t>
      </w:r>
    </w:p>
    <w:p>
      <w:r>
        <w:t xml:space="preserve">Excitement catalysts:</w:t>
      </w:r>
    </w:p>
    <w:p>
      <w:r>
        <w:t xml:space="preserve">• Successful neurosurgical procedures: When the first AVB-101 patient tolerated sub-pial injection without adverse events, Deschamps felt vindicated. The anatomical strategy works.</w:t>
      </w:r>
    </w:p>
    <w:p>
      <w:r>
        <w:t xml:space="preserve">• Imaging evidence of trans-synaptic spread: When preclinical studies showed AVB-101 spreading from thalamus across cortical regions, she recognized the approach was mechanistically sound.</w:t>
      </w:r>
    </w:p>
    <w:p>
      <w:r>
        <w:t xml:space="preserve">• Patient stories and disease impact: Deschamps maintains relationships with FTD patients and families. Hearing about cognitive decline and family burden motivates her profoundly.</w:t>
      </w:r>
    </w:p>
    <w:p>
      <w:r>
        <w:t xml:space="preserve">• Regulatory progress: When the FDA granted Breakthrough Therapy designation and Fast Track status, Deschamps saw it as validation of AviadoBio's differentiated approach.</w:t>
      </w:r>
    </w:p>
    <w:p>
      <w:r>
        <w:t xml:space="preserve">• Partnership validation: When Astellas committed to the option agreement, she recognized external validation of the business model.</w:t>
      </w:r>
    </w:p>
    <w:p>
      <w:r>
        <w:t xml:space="preserve">Long-term excitement: Deschamps dreams of a future where neurosurgical gene therapy becomes routine for neurodegeneration. Where clinicians implant a device, inject gene therapy, and patients' cognitive decline halts.</w:t>
      </w:r>
    </w:p>
    <w:p>
      <w:r>
        <w:rPr>
          <w:rFonts w:ascii="Arial" w:cs="Arial" w:eastAsia="Arial" w:hAnsi="Arial"/>
          <w:sz w:val="24"/>
          <w:szCs w:val="24"/>
        </w:rPr>
        <w:t xml:space="preserve">"If we crack this code for FTD, we unlock it for Parkinson's, Alzheimer's, and every neurodegenerative disease. That's the vision." </w:t>
      </w:r>
    </w:p>
    <w:p>
      <w:pPr>
        <w:pStyle w:val="Heading2"/>
      </w:pPr>
      <w:r>
        <w:t xml:space="preserve">9. HOW THEY ENGAGE WITH PARTNERS/INVESTORS</w:t>
      </w:r>
    </w:p>
    <w:p>
      <w:r>
        <w:t xml:space="preserve">Deschamps is strategically engaged with investors and partners, balancing transparency with measured optimism.</w:t>
      </w:r>
    </w:p>
    <w:p>
      <w:r>
        <w:t xml:space="preserve">With investors:</w:t>
      </w:r>
    </w:p>
    <w:p>
      <w:r>
        <w:t xml:space="preserve">• Transparent on scientific and operational progress: When neurosurgical procedures encountered early complications, Deschamps detailed them and explained mitigation strategies.</w:t>
      </w:r>
    </w:p>
    <w:p>
      <w:r>
        <w:t xml:space="preserve">• Patient advocacy integration: Board meetings include FTD family representatives; Deschamps ensures investors understand patient impact.</w:t>
      </w:r>
    </w:p>
    <w:p>
      <w:r>
        <w:t xml:space="preserve">• Regulatory roadmap clarity: She articulates the FDA pathway and de-risks regulatory uncertainty through engagement.</w:t>
      </w:r>
    </w:p>
    <w:p>
      <w:r>
        <w:t xml:space="preserve">• Conservative capital allocation: Deschamps manages runway carefully; she de-risks funding through partnerships rather than aggressive cash burn.</w:t>
      </w:r>
    </w:p>
    <w:p>
      <w:r>
        <w:t xml:space="preserve">With Astellas (strategic partner):</w:t>
      </w:r>
    </w:p>
    <w:p>
      <w:r>
        <w:t xml:space="preserve">• Joint decision-making on clinical trial design and regulatory strategy</w:t>
      </w:r>
    </w:p>
    <w:p>
      <w:r>
        <w:t xml:space="preserve">• Open data sharing; monthly joint steering committee meetings</w:t>
      </w:r>
    </w:p>
    <w:p>
      <w:r>
        <w:t xml:space="preserve">• Clear IP ownership and option terms; no ambiguity on rights post-option exercise</w:t>
      </w:r>
    </w:p>
    <w:p>
      <w:r>
        <w:t xml:space="preserve">With academic neurosurgery centers:</w:t>
      </w:r>
    </w:p>
    <w:p>
      <w:r>
        <w:t xml:space="preserve">• Collaborative protocol development; neurosurgeons co-author publications and presentations</w:t>
      </w:r>
    </w:p>
    <w:p>
      <w:r>
        <w:t xml:space="preserve">• Joint training programs for site credential; centers become innovation partners, not just trial sites</w:t>
      </w:r>
    </w:p>
    <w:p>
      <w:pPr>
        <w:pStyle w:val="Heading2"/>
      </w:pPr>
      <w:r>
        <w:t xml:space="preserve">10. COMMUNICATION STYLE</w:t>
      </w:r>
    </w:p>
    <w:p>
      <w:r>
        <w:t xml:space="preserve">Deschamps communicates with clarity, measured confidence, and strategic precision. She is an excellent presenter and ambassador for AviadoBio.</w:t>
      </w:r>
    </w:p>
    <w:p>
      <w:r>
        <w:t xml:space="preserve">Key communication traits:</w:t>
      </w:r>
    </w:p>
    <w:p>
      <w:r>
        <w:t xml:space="preserve">• Anatomically concrete: She grounds every explanation in thalamic anatomy and injection mechanics. Visual diagrams are central to her communication.</w:t>
      </w:r>
    </w:p>
    <w:p>
      <w:r>
        <w:t xml:space="preserve">• Patient-centric framing: She returns constantly to patient need and disease burden when explaining strategy.</w:t>
      </w:r>
    </w:p>
    <w:p>
      <w:r>
        <w:t xml:space="preserve">• Risk transparency: Deschamps doesn't hide challenges; she discusses them candidly and explains mitigation.</w:t>
      </w:r>
    </w:p>
    <w:p>
      <w:r>
        <w:t xml:space="preserve">• Strategic confidence: When she makes a decision, she commits fully. She doesn't waffle or second-guess publicly.</w:t>
      </w:r>
    </w:p>
    <w:p>
      <w:r>
        <w:t xml:space="preserve">• Tone by audience:</w:t>
      </w:r>
    </w:p>
    <w:p>
      <w:r>
        <w:t xml:space="preserve">  - With investors: Clear on risks and opportunities; data-driven and operationally focused</w:t>
      </w:r>
    </w:p>
    <w:p>
      <w:r>
        <w:t xml:space="preserve">  - With regulators: Formal, transparent, aligned with FDA expectations; proactive on safety</w:t>
      </w:r>
    </w:p>
    <w:p>
      <w:r>
        <w:t xml:space="preserve">  - With patients: Empathetic, hopeful, honest about uncertainties; emphasizes early safety data</w:t>
      </w:r>
    </w:p>
    <w:p>
      <w:r>
        <w:t xml:space="preserve">• Written communication: Deschamps publishes position papers on FTD gene therapy and neuroethics in biotech journals. She thinks deeply in writing.</w:t>
      </w:r>
    </w:p>
    <w:p>
      <w:r>
        <w:t xml:space="preserve">Strength: Her clarity and composure under pressure build confidence among all stakeholders. Board members often comment that she is "unflappable."</w:t>
      </w:r>
    </w:p>
    <w:p>
      <w:pPr>
        <w:pStyle w:val="Heading2"/>
      </w:pPr>
      <w:r>
        <w:t xml:space="preserve">11. METRICS THEY TRACK</w:t>
      </w:r>
    </w:p>
    <w:p>
      <w:r>
        <w:t xml:space="preserve">Deschamps maintains a comprehensive dashboard spanning clinical, regulatory, and business metrics.</w:t>
      </w:r>
    </w:p>
    <w:p>
      <w:r>
        <w:t xml:space="preserve">Clinical &amp; operational metrics:</w:t>
      </w:r>
    </w:p>
    <w:p>
      <w:r>
        <w:t xml:space="preserve">• ASPIRE-FTD patient enrollment rate and safety profile</w:t>
      </w:r>
    </w:p>
    <w:p>
      <w:r>
        <w:t xml:space="preserve">• Neurosurgical procedure success rate (% without major adverse events)</w:t>
      </w:r>
    </w:p>
    <w:p>
      <w:r>
        <w:t xml:space="preserve">• Cognitive, behavioral, and imaging biomarkers from trial data</w:t>
      </w:r>
    </w:p>
    <w:p>
      <w:r>
        <w:t xml:space="preserve">• Neurosurgical site recruitment and credentialing progress</w:t>
      </w:r>
    </w:p>
    <w:p>
      <w:r>
        <w:t xml:space="preserve">• Patient quality of life and family burden assessments</w:t>
      </w:r>
    </w:p>
    <w:p>
      <w:r>
        <w:t xml:space="preserve">Regulatory metrics:</w:t>
      </w:r>
    </w:p>
    <w:p>
      <w:r>
        <w:t xml:space="preserve">• FDA interactions and feedback incorporation</w:t>
      </w:r>
    </w:p>
    <w:p>
      <w:r>
        <w:t xml:space="preserve">• IND/regulatory documentation completion status</w:t>
      </w:r>
    </w:p>
    <w:p>
      <w:r>
        <w:t xml:space="preserve">• Breakthrough Therapy and Fast Track status milestones</w:t>
      </w:r>
    </w:p>
    <w:p>
      <w:r>
        <w:t xml:space="preserve">Business metrics:</w:t>
      </w:r>
    </w:p>
    <w:p>
      <w:r>
        <w:t xml:space="preserve">• Astellas partnership progression and milestone achievement</w:t>
      </w:r>
    </w:p>
    <w:p>
      <w:r>
        <w:t xml:space="preserve">• Runway and capital efficiency ($ per enrolled patient, $ per site activated)</w:t>
      </w:r>
    </w:p>
    <w:p>
      <w:r>
        <w:t xml:space="preserve">• Manufacturing readiness and cost projections</w:t>
      </w:r>
    </w:p>
    <w:p>
      <w:r>
        <w:t xml:space="preserve">• Staff retention and scientific talent recruitment</w:t>
      </w:r>
    </w:p>
    <w:p>
      <w:r>
        <w:t xml:space="preserve">Deschamps reviews these monthly. Board meetings dive deep into 2-3 metrics, connecting operational performance to strategic milestones.</w:t>
      </w:r>
    </w:p>
    <w:p>
      <w:pPr>
        <w:pStyle w:val="Heading2"/>
      </w:pPr>
      <w:r>
        <w:t xml:space="preserve">12. LONG-TERM VISION</w:t>
      </w:r>
    </w:p>
    <w:p>
      <w:r>
        <w:t xml:space="preserve">Deschamps's vision is to establish neurosurgical gene therapy as a viable therapeutic modality for neurodegeneration.</w:t>
      </w:r>
    </w:p>
    <w:p>
      <w:r>
        <w:t xml:space="preserve">Vision elements (3-5 year horizon):</w:t>
      </w:r>
    </w:p>
    <w:p>
      <w:r>
        <w:t xml:space="preserve">• AVB-101 Phase 1/2 completion with safety and early efficacy data by 2027-2028</w:t>
      </w:r>
    </w:p>
    <w:p>
      <w:r>
        <w:t xml:space="preserve">• Astellas option exercise and Phase 2 expansion initiated</w:t>
      </w:r>
    </w:p>
    <w:p>
      <w:r>
        <w:t xml:space="preserve">• Neurosurgical procedure standardized and adopted at 10+ elite medical centers</w:t>
      </w:r>
    </w:p>
    <w:p>
      <w:r>
        <w:t xml:space="preserve">• Expansion to GRN+ FTD and potential C9orf72 indications</w:t>
      </w:r>
    </w:p>
    <w:p>
      <w:r>
        <w:t xml:space="preserve">Longer-term vision (10-year horizon):</w:t>
      </w:r>
    </w:p>
    <w:p>
      <w:r>
        <w:t xml:space="preserve">AviadoBio becomes the gold standard for neurosurgical gene therapy in neurodegeneration. Multiple programs in the pipeline target different neurodegenerative diseases via optimized thalamic delivery. Clinicians routinely consider sub-pial injection as a therapeutic option for patients with genetic neurodegenerative diseases.</w:t>
      </w:r>
    </w:p>
    <w:p>
      <w:r>
        <w:rPr>
          <w:rFonts w:ascii="Arial" w:cs="Arial" w:eastAsia="Arial" w:hAnsi="Arial"/>
          <w:sz w:val="24"/>
          <w:szCs w:val="24"/>
        </w:rPr>
        <w:t xml:space="preserve">"Neurosurgery for gene therapy is not mainstream yet. In 10 years, it should be standard of care for genetic neurodegeneration." </w:t>
      </w:r>
    </w:p>
    <w:p>
      <w:r>
        <w:t xml:space="preserve">Exit strategy: Deschamps is open to acquisition by a neurology-focused pharma (Biogen, Roche) or neurosurgery company (Medtronic, Stryker) that can scale manufacturing and commercialize globally. She prioritizes finding a partner with neurosurgical infrastructure and clinical relationships to maximize patient access.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2026-02-18T13:18:44.280Z</dcterms:created>
  <dcterms:modified xsi:type="dcterms:W3CDTF">2026-02-18T13:18:44.280Z</dcterms:modified>
</cp:coreProperties>
</file>

<file path=docProps/custom.xml><?xml version="1.0" encoding="utf-8"?>
<Properties xmlns="http://schemas.openxmlformats.org/officeDocument/2006/custom-properties" xmlns:vt="http://schemas.openxmlformats.org/officeDocument/2006/docPropsVTypes"/>
</file>