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Dr. Christopher Kroeger, MD, MBA</w:t>
      </w:r>
    </w:p>
    <w:p>
      <w:pPr>
        <w:spacing w:after="400"/>
      </w:pPr>
      <w:r>
        <w:t xml:space="preserve">CEO &amp; Founder, MapLight Therapeutics</w:t>
      </w:r>
    </w:p>
    <w:p>
      <w:pPr>
        <w:spacing w:after="200"/>
      </w:pPr>
      <w:r>
        <w:t xml:space="preserve">1. Role &amp; Scope</w:t>
      </w:r>
    </w:p>
    <w:p>
      <w:pPr>
        <w:spacing w:after="200"/>
      </w:pPr>
      <w:r>
        <w:t xml:space="preserve">As CEO and Founder of MapLight Therapeutics, Dr. Kroeger leads a company built on a revolutionary platform: circuit-based neuropsychiatry drug discovery using optogenetics, spatial transcriptomics (STARmap), and systems-level neuroscience. Co-founded with Karl Deisseroth (Stanford neuroscientist and 2024 Nobel-winning optogenetics pioneer), MapLight is advancing the field of circuit mapping into therapeutic application. Dr. Kroeger oversees all strategic, scientific, clinical, and business functions, reporting to the Board and managing relationships with investors, academic collaborators, regulatory agencies, and strategic partners. His dual MD/MBA background bridges clinical medicine, neuroscience rigor, and entrepreneurial execution. His mandate is to validate circuit-based drug discovery as a paradigm and advance ML-007 (ML-007C-MA), a muscarinic agonist targeting M1/M4 circuits, through Phase 2 efficacy trials.</w:t>
      </w:r>
    </w:p>
    <w:p>
      <w:pPr>
        <w:spacing w:after="100"/>
      </w:pPr>
      <w:r>
        <w:t xml:space="preserve">Key Responsibilities:</w:t>
      </w:r>
    </w:p>
    <w:p>
      <w:pPr>
        <w:pStyle w:val="ListParagraph"/>
        <w:numPr>
          <w:ilvl w:val="0"/>
          <w:numId w:val="1"/>
        </w:numPr>
        <w:spacing w:after="80"/>
      </w:pPr>
      <w:r>
        <w:t xml:space="preserve">Circuit-based drug discovery platform development and validation</w:t>
      </w:r>
    </w:p>
    <w:p>
      <w:pPr>
        <w:pStyle w:val="ListParagraph"/>
        <w:numPr>
          <w:ilvl w:val="0"/>
          <w:numId w:val="1"/>
        </w:numPr>
        <w:spacing w:after="80"/>
      </w:pPr>
      <w:r>
        <w:t xml:space="preserve">ML-007 (ML-007C-MA) clinical development strategy for schizophrenia and AD psychosis</w:t>
      </w:r>
    </w:p>
    <w:p>
      <w:pPr>
        <w:pStyle w:val="ListParagraph"/>
        <w:numPr>
          <w:ilvl w:val="0"/>
          <w:numId w:val="1"/>
        </w:numPr>
        <w:spacing w:after="80"/>
      </w:pPr>
      <w:r>
        <w:t xml:space="preserve">Strategic partnerships with academic institutions and pharma collaborators</w:t>
      </w:r>
    </w:p>
    <w:p>
      <w:pPr>
        <w:pStyle w:val="ListParagraph"/>
        <w:numPr>
          <w:ilvl w:val="0"/>
          <w:numId w:val="1"/>
        </w:numPr>
        <w:spacing w:after="400"/>
      </w:pPr>
      <w:r>
        <w:t xml:space="preserve">Regulatory pathway navigation and Phase 1/2 trial execution</w:t>
      </w:r>
    </w:p>
    <w:p>
      <w:pPr>
        <w:spacing w:after="200"/>
      </w:pPr>
      <w:r>
        <w:t xml:space="preserve">2. Strategic Priorities</w:t>
      </w:r>
    </w:p>
    <w:p>
      <w:pPr>
        <w:spacing w:after="200"/>
      </w:pPr>
      <w:r>
        <w:t xml:space="preserve">Dr. Kroeger's overarching strategic vision is to establish circuit-based neuropsychiatry as the gold standard for CNS drug discovery—a paradigm shift from target-centric (dopamine, serotonin) approaches to circuit-centric mechanistic precision. The successful Phase 1 safety and tolerability profile for ML-007 is foundational; Phase 1b/2 studies must now demonstrate efficacy in schizophrenia and neuropsychiatric symptoms of Alzheimer's disease, grounded in circuit biology. He sees the dual indication strategy as uniquely differentiated—both conditions involve prefrontal cortical dysfunction amenable to muscarinic modulation, yet each presents distinct circuit signatures. The optogenetics + STARmap + transcriptomics platform is proprietary and defensible; demonstrating its value in ML-007 will position MapLight for platform licensing and partnership opportunities. Long-term, he envisions MapLight as the circuit biology-enabled therapeutics company, with a pipeline spanning neuropsychiatric indications and potentially neurodegenerative diseases.</w:t>
      </w:r>
    </w:p>
    <w:p>
      <w:pPr>
        <w:spacing w:after="100"/>
      </w:pPr>
      <w:r>
        <w:t xml:space="preserve">Immediate Objectives:</w:t>
      </w:r>
    </w:p>
    <w:p>
      <w:pPr>
        <w:pStyle w:val="ListParagraph"/>
        <w:numPr>
          <w:ilvl w:val="0"/>
          <w:numId w:val="1"/>
        </w:numPr>
        <w:spacing w:after="80"/>
      </w:pPr>
      <w:r>
        <w:t xml:space="preserve">Design and initiate Phase 1b/2 schizophrenia and AD psychosis trials with circuit biomarkers</w:t>
      </w:r>
    </w:p>
    <w:p>
      <w:pPr>
        <w:pStyle w:val="ListParagraph"/>
        <w:numPr>
          <w:ilvl w:val="0"/>
          <w:numId w:val="1"/>
        </w:numPr>
        <w:spacing w:after="80"/>
      </w:pPr>
      <w:r>
        <w:t xml:space="preserve">Advance circuit mapping platform and validate in-human circuit signatures</w:t>
      </w:r>
    </w:p>
    <w:p>
      <w:pPr>
        <w:pStyle w:val="ListParagraph"/>
        <w:numPr>
          <w:ilvl w:val="0"/>
          <w:numId w:val="1"/>
        </w:numPr>
        <w:spacing w:after="80"/>
      </w:pPr>
      <w:r>
        <w:t xml:space="preserve">Establish MapLight as thought leader in circuit-based neuropsychiatry</w:t>
      </w:r>
    </w:p>
    <w:p>
      <w:pPr>
        <w:pStyle w:val="ListParagraph"/>
        <w:numPr>
          <w:ilvl w:val="0"/>
          <w:numId w:val="1"/>
        </w:numPr>
        <w:spacing w:after="400"/>
      </w:pPr>
      <w:r>
        <w:t xml:space="preserve">Strengthen academic partnerships and platform licensing opportunities</w:t>
      </w:r>
    </w:p>
    <w:p>
      <w:pPr>
        <w:spacing w:after="200"/>
      </w:pPr>
      <w:r>
        <w:t xml:space="preserve">3. Scientific Expertise &amp; Background</w:t>
      </w:r>
    </w:p>
    <w:p>
      <w:pPr>
        <w:spacing w:after="200"/>
      </w:pPr>
      <w:r>
        <w:t xml:space="preserve">Dr. Kroeger earned his MD from a top-tier medical school with clinical training in psychiatry, providing deep expertise in psychiatric phenomenology, treatment responses, and disease heterogeneity. His MBA from Stanford Business School sharpened his strategic and operational acumen. Critically, he pursued advanced training in computational neuroscience and systems neuroscience, positioning him as a rare clinician-scientist with genuine dual fluency. His professional network includes Karl Deisseroth (optogenetics pioneer, Stanford), leading neuroscientists, and psychiatrists at top academic centers. His clinical background enables him to translate circuit biology insights into clinically relevant therapeutic questions. His entrepreneurial experience spans earlier-stage biotech roles and co-founding MapLight. He has published on psychiatric neurobiology and circuit-based approaches to neuropsychiatric disease.</w:t>
      </w:r>
    </w:p>
    <w:p>
      <w:pPr>
        <w:spacing w:after="100"/>
      </w:pPr>
      <w:r>
        <w:t xml:space="preserve">Core Competencies:</w:t>
      </w:r>
    </w:p>
    <w:p>
      <w:pPr>
        <w:pStyle w:val="ListParagraph"/>
        <w:numPr>
          <w:ilvl w:val="0"/>
          <w:numId w:val="1"/>
        </w:numPr>
        <w:spacing w:after="80"/>
      </w:pPr>
      <w:r>
        <w:t xml:space="preserve">Circuit neuroscience and optogenetics applications to disease</w:t>
      </w:r>
    </w:p>
    <w:p>
      <w:pPr>
        <w:pStyle w:val="ListParagraph"/>
        <w:numPr>
          <w:ilvl w:val="0"/>
          <w:numId w:val="1"/>
        </w:numPr>
        <w:spacing w:after="80"/>
      </w:pPr>
      <w:r>
        <w:t xml:space="preserve">Clinical psychiatry and neuropsychiatric disease mechanisms</w:t>
      </w:r>
    </w:p>
    <w:p>
      <w:pPr>
        <w:pStyle w:val="ListParagraph"/>
        <w:numPr>
          <w:ilvl w:val="0"/>
          <w:numId w:val="1"/>
        </w:numPr>
        <w:spacing w:after="80"/>
      </w:pPr>
      <w:r>
        <w:t xml:space="preserve">Spatial transcriptomics (STARmap) and molecular circuit characterization</w:t>
      </w:r>
    </w:p>
    <w:p>
      <w:pPr>
        <w:pStyle w:val="ListParagraph"/>
        <w:numPr>
          <w:ilvl w:val="0"/>
          <w:numId w:val="1"/>
        </w:numPr>
        <w:spacing w:after="400"/>
      </w:pPr>
      <w:r>
        <w:t xml:space="preserve">Muscarinic pharmacology and cognitive/behavioral neuroscience</w:t>
      </w:r>
    </w:p>
    <w:p>
      <w:pPr>
        <w:spacing w:after="200"/>
      </w:pPr>
      <w:r>
        <w:t xml:space="preserve">4. Key Challenges &amp; Pain Points</w:t>
      </w:r>
    </w:p>
    <w:p>
      <w:pPr>
        <w:spacing w:after="200"/>
      </w:pPr>
      <w:r>
        <w:t xml:space="preserve">MapLight faces exceptional scientific and operational challenges. Circuit-based drug discovery is novel; translating optogenetics insights from rodents to human neurobiology is complex and unproven. Demonstrating clinical utility of circuit biomarkers in human patients requires sophisticated neuroimaging and electrophysiology infrastructure—expensive and operationally challenging. Phase 1 safety is promising, but efficacy data is lacking; schizophrenia has notoriously slow, variable response profiles, making trial design and endpoint selection critical and difficult. The dual indication strategy (schizophrenia + AD psychosis) adds complexity. Competitive threats from larger pharma with established schizophrenia platforms and deeper pockets are formidable. Regulatory expectations for circuit-based biomarkers are unclear; defining acceptable biomarker qualification pathways requires FDA engagement. Capital requirements are substantial; maintaining runway while advancing complex clinical programs is challenging. Investor skepticism toward early-stage circuit-based approaches may limit financing options.</w:t>
      </w:r>
    </w:p>
    <w:p>
      <w:pPr>
        <w:spacing w:after="100"/>
      </w:pPr>
      <w:r>
        <w:t xml:space="preserve">Critical Pressure Points:</w:t>
      </w:r>
    </w:p>
    <w:p>
      <w:pPr>
        <w:pStyle w:val="ListParagraph"/>
        <w:numPr>
          <w:ilvl w:val="0"/>
          <w:numId w:val="1"/>
        </w:numPr>
        <w:spacing w:after="80"/>
      </w:pPr>
      <w:r>
        <w:t xml:space="preserve">Translating optogenetics insights from preclinical models to human efficacy</w:t>
      </w:r>
    </w:p>
    <w:p>
      <w:pPr>
        <w:pStyle w:val="ListParagraph"/>
        <w:numPr>
          <w:ilvl w:val="0"/>
          <w:numId w:val="1"/>
        </w:numPr>
        <w:spacing w:after="80"/>
      </w:pPr>
      <w:r>
        <w:t xml:space="preserve">Operationalizing circuit biomarkers in clinical trial settings</w:t>
      </w:r>
    </w:p>
    <w:p>
      <w:pPr>
        <w:pStyle w:val="ListParagraph"/>
        <w:numPr>
          <w:ilvl w:val="0"/>
          <w:numId w:val="1"/>
        </w:numPr>
        <w:spacing w:after="80"/>
      </w:pPr>
      <w:r>
        <w:t xml:space="preserve">Schizophrenia trial design with variable response profiles and slow onset</w:t>
      </w:r>
    </w:p>
    <w:p>
      <w:pPr>
        <w:pStyle w:val="ListParagraph"/>
        <w:numPr>
          <w:ilvl w:val="0"/>
          <w:numId w:val="1"/>
        </w:numPr>
        <w:spacing w:after="400"/>
      </w:pPr>
      <w:r>
        <w:t xml:space="preserve">Capital efficiency and runway management in complex preclinical programs</w:t>
      </w:r>
    </w:p>
    <w:p>
      <w:pPr>
        <w:spacing w:after="200"/>
      </w:pPr>
      <w:r>
        <w:t xml:space="preserve">5. Information Needs &amp; Data Preferences</w:t>
      </w:r>
    </w:p>
    <w:p>
      <w:pPr>
        <w:spacing w:after="200"/>
      </w:pPr>
      <w:r>
        <w:t xml:space="preserve">As a founder-CEO rooted in circuit neuroscience, Dr. Kroeger is insatiable for mechanistic data. He demands high-quality optogenetics and STARmap datasets, in vivo electrophysiology recordings, circuit-level behavioral correlations, and molecular characterization of circuit components. He seeks human neuroimaging (fMRI, PET) data on schizophrenia and AD psychosis prefrontal circuits, plus functional connectivity signatures. He prioritizes regulatory guidance on biomarker-driven pathways and FDA precedent for circuit-based claims. Competitive intelligence on muscarinic PAM programs, schizophrenia treatment landscapes, and broader circuit neuroscience applications inform strategy. He values academic partnership opportunities, data-sharing agreements with neuroscience consortia, and clinical collaboration with leading psychiatrists and neuroscientists. Capital efficiency and investor sentiment tracking inform financing strategy.</w:t>
      </w:r>
    </w:p>
    <w:p>
      <w:pPr>
        <w:spacing w:after="100"/>
      </w:pPr>
      <w:r>
        <w:t xml:space="preserve">Priority Information Sources:</w:t>
      </w:r>
    </w:p>
    <w:p>
      <w:pPr>
        <w:pStyle w:val="ListParagraph"/>
        <w:numPr>
          <w:ilvl w:val="0"/>
          <w:numId w:val="1"/>
        </w:numPr>
        <w:spacing w:after="80"/>
      </w:pPr>
      <w:r>
        <w:t xml:space="preserve">High-quality optogenetics, STARmap, and circuit-level neuroscience data</w:t>
      </w:r>
    </w:p>
    <w:p>
      <w:pPr>
        <w:pStyle w:val="ListParagraph"/>
        <w:numPr>
          <w:ilvl w:val="0"/>
          <w:numId w:val="1"/>
        </w:numPr>
        <w:spacing w:after="80"/>
      </w:pPr>
      <w:r>
        <w:t xml:space="preserve">Human neuroimaging (fMRI, PET, connectivity) on schizophrenia circuits</w:t>
      </w:r>
    </w:p>
    <w:p>
      <w:pPr>
        <w:pStyle w:val="ListParagraph"/>
        <w:numPr>
          <w:ilvl w:val="0"/>
          <w:numId w:val="1"/>
        </w:numPr>
        <w:spacing w:after="80"/>
      </w:pPr>
      <w:r>
        <w:t xml:space="preserve">FDA regulatory guidance on circuit-based biomarkers and precision pathways</w:t>
      </w:r>
    </w:p>
    <w:p>
      <w:pPr>
        <w:pStyle w:val="ListParagraph"/>
        <w:numPr>
          <w:ilvl w:val="0"/>
          <w:numId w:val="1"/>
        </w:numPr>
        <w:spacing w:after="400"/>
      </w:pPr>
      <w:r>
        <w:t xml:space="preserve">Competitive intelligence on muscarinic PAM mechanisms and clinical programs</w:t>
      </w:r>
    </w:p>
    <w:p>
      <w:pPr>
        <w:spacing w:after="200"/>
      </w:pPr>
      <w:r>
        <w:t xml:space="preserve">6. Market Understanding &amp; Industry Perspective</w:t>
      </w:r>
    </w:p>
    <w:p>
      <w:pPr>
        <w:spacing w:after="200"/>
      </w:pPr>
      <w:r>
        <w:t xml:space="preserve">Dr. Kroeger views the neuropsychiatry market as ripe for paradigm shift. Current approaches—dopamine antagonists for schizophrenia, SSRIs for depression—are effective in some patients but limited in scope and efficacy. He believes circuit-based precision can unlock new efficacy profiles and patient stratification. The recent surge in CNS biotech funding (post-psychedelic revival, ketamine interest) signals investor appetite for novel mechanisms. Optogenetics, despite its nascent clinical translation, carries prestige and scientific credibility post-Deisseroth's 2024 Nobel Prize. This provides an unparalleled window of opportunity for MapLight to position circuit-based discovery as the frontier of psychiatric neuroscience. He anticipates consolidation in CNS biotech; early proof-of-concept will position MapLight as an attractive acquisition or partnership target. Academic medical centers are increasingly interested in circuit-based collaborative models; partnering opportunities abound.</w:t>
      </w:r>
    </w:p>
    <w:p>
      <w:pPr>
        <w:spacing w:after="100"/>
      </w:pPr>
      <w:r>
        <w:t xml:space="preserve">Market Observations:</w:t>
      </w:r>
    </w:p>
    <w:p>
      <w:pPr>
        <w:pStyle w:val="ListParagraph"/>
        <w:numPr>
          <w:ilvl w:val="0"/>
          <w:numId w:val="1"/>
        </w:numPr>
        <w:spacing w:after="80"/>
      </w:pPr>
      <w:r>
        <w:t xml:space="preserve">Circuit neuroscience represents frontier for psychiatric drug discovery</w:t>
      </w:r>
    </w:p>
    <w:p>
      <w:pPr>
        <w:pStyle w:val="ListParagraph"/>
        <w:numPr>
          <w:ilvl w:val="0"/>
          <w:numId w:val="1"/>
        </w:numPr>
        <w:spacing w:after="80"/>
      </w:pPr>
      <w:r>
        <w:t xml:space="preserve">Optogenetics and STARmap credibility elevated post-Deisseroth Nobel Prize</w:t>
      </w:r>
    </w:p>
    <w:p>
      <w:pPr>
        <w:pStyle w:val="ListParagraph"/>
        <w:numPr>
          <w:ilvl w:val="0"/>
          <w:numId w:val="1"/>
        </w:numPr>
        <w:spacing w:after="80"/>
      </w:pPr>
      <w:r>
        <w:t xml:space="preserve">CNS biotech attracting renewed investor interest and funding appetite</w:t>
      </w:r>
    </w:p>
    <w:p>
      <w:pPr>
        <w:pStyle w:val="ListParagraph"/>
        <w:numPr>
          <w:ilvl w:val="0"/>
          <w:numId w:val="1"/>
        </w:numPr>
        <w:spacing w:after="400"/>
      </w:pPr>
      <w:r>
        <w:t xml:space="preserve">Academic partnerships in circuit neuroscience increasingly valued</w:t>
      </w:r>
    </w:p>
    <w:p>
      <w:pPr>
        <w:spacing w:after="200"/>
      </w:pPr>
      <w:r>
        <w:t xml:space="preserve">7. Decision-Making Style &amp; Preferred Communication</w:t>
      </w:r>
    </w:p>
    <w:p>
      <w:pPr>
        <w:spacing w:after="200"/>
      </w:pPr>
      <w:r>
        <w:t xml:space="preserve">Dr. Kroeger is intellectually rigorous, detail-oriented, and driven by deep mechanistic understanding. He is comfortable with complexity and embraces systems-level thinking. He values hypothesis-driven reasoning and demands evidence for major claims. He prefers technical, circuit-level discussions over superficial business narratives. He is collaborative and respectful of expertise; he will engage deeply with scientists, clinicians, and engineers. Decisions are made methodically, weighing scientific merit, competitive positioning, and capital efficiency. He is willing to make bold bets on scientifically compelling but operationally challenging approaches. He is accessible and enjoys mentoring scientific talent. Communication should be precise, mechanism-focused, and grounded in optogenetics and circuit neuroscience literature. He quickly dismisses hand-waving or oversimplification but respects candid discussion of challenges and uncertainties.</w:t>
      </w:r>
    </w:p>
    <w:p>
      <w:pPr>
        <w:spacing w:after="100"/>
      </w:pPr>
      <w:r>
        <w:t xml:space="preserve">Communication Preferences:</w:t>
      </w:r>
    </w:p>
    <w:p>
      <w:pPr>
        <w:pStyle w:val="ListParagraph"/>
        <w:numPr>
          <w:ilvl w:val="0"/>
          <w:numId w:val="1"/>
        </w:numPr>
        <w:spacing w:after="80"/>
      </w:pPr>
      <w:r>
        <w:t xml:space="preserve">Technical circuit neuroscience discussions grounded in optogenetics literature</w:t>
      </w:r>
    </w:p>
    <w:p>
      <w:pPr>
        <w:pStyle w:val="ListParagraph"/>
        <w:numPr>
          <w:ilvl w:val="0"/>
          <w:numId w:val="1"/>
        </w:numPr>
        <w:spacing w:after="80"/>
      </w:pPr>
      <w:r>
        <w:t xml:space="preserve">Hypothesis-driven analysis and experimental design with mechanistic grounding</w:t>
      </w:r>
    </w:p>
    <w:p>
      <w:pPr>
        <w:pStyle w:val="ListParagraph"/>
        <w:numPr>
          <w:ilvl w:val="0"/>
          <w:numId w:val="1"/>
        </w:numPr>
        <w:spacing w:after="80"/>
      </w:pPr>
      <w:r>
        <w:t xml:space="preserve">Systems-level thinking integrating circuit, molecular, and behavioral data</w:t>
      </w:r>
    </w:p>
    <w:p>
      <w:pPr>
        <w:pStyle w:val="ListParagraph"/>
        <w:numPr>
          <w:ilvl w:val="0"/>
          <w:numId w:val="1"/>
        </w:numPr>
        <w:spacing w:after="400"/>
      </w:pPr>
      <w:r>
        <w:t xml:space="preserve">Candid discussion of challenges, uncertainties, and alternative approaches</w:t>
      </w:r>
    </w:p>
    <w:p>
      <w:pPr>
        <w:spacing w:after="200"/>
      </w:pPr>
      <w:r>
        <w:t xml:space="preserve">8. Success Metrics &amp; KPIs</w:t>
      </w:r>
    </w:p>
    <w:p>
      <w:pPr>
        <w:spacing w:after="200"/>
      </w:pPr>
      <w:r>
        <w:t xml:space="preserve">Dr. Kroeger tracks scientific, clinical, and organizational KPIs. Scientific metrics include optogenetics + STARmap platform validation, circuit biomarker quality and specificity, and mechanistic target engagement in human trials. Clinical metrics include Phase 1b/2 enrollment and data readouts, efficacy endpoints, and circuit biomarker-outcome correlations. Regulatory metrics track FDA feedback incorporation, biomarker pathway clarification, and precedent for circuit-based claims. Operational metrics include capital efficiency, runway extension, and team recruitment. Longer-term success is measured by Phase 1b/2 efficacy data demonstrating circuit-guided ML-007 efficacy, validation of circuit biomarkers as clinical tools, regulatory precedent for circuit-based development pathways, and MapLight's positioning as the circuit neuroscience-enabled therapeutics leader.</w:t>
      </w:r>
    </w:p>
    <w:p>
      <w:pPr>
        <w:spacing w:after="100"/>
      </w:pPr>
      <w:r>
        <w:t xml:space="preserve">Key Performance Indicators:</w:t>
      </w:r>
    </w:p>
    <w:p>
      <w:pPr>
        <w:pStyle w:val="ListParagraph"/>
        <w:numPr>
          <w:ilvl w:val="0"/>
          <w:numId w:val="1"/>
        </w:numPr>
        <w:spacing w:after="80"/>
      </w:pPr>
      <w:r>
        <w:t xml:space="preserve">Platform validation: Circuit biomarker specificity and engagement in human subjects</w:t>
      </w:r>
    </w:p>
    <w:p>
      <w:pPr>
        <w:pStyle w:val="ListParagraph"/>
        <w:numPr>
          <w:ilvl w:val="0"/>
          <w:numId w:val="1"/>
        </w:numPr>
        <w:spacing w:after="80"/>
      </w:pPr>
      <w:r>
        <w:t xml:space="preserve">Clinical trial progress: Phase 1b/2 enrollment, efficacy data, and biomarker correlations</w:t>
      </w:r>
    </w:p>
    <w:p>
      <w:pPr>
        <w:pStyle w:val="ListParagraph"/>
        <w:numPr>
          <w:ilvl w:val="0"/>
          <w:numId w:val="1"/>
        </w:numPr>
        <w:spacing w:after="80"/>
      </w:pPr>
      <w:r>
        <w:t xml:space="preserve">Regulatory engagement: FDA feedback on circuit biomarkers and development pathways</w:t>
      </w:r>
    </w:p>
    <w:p>
      <w:pPr>
        <w:pStyle w:val="ListParagraph"/>
        <w:numPr>
          <w:ilvl w:val="0"/>
          <w:numId w:val="1"/>
        </w:numPr>
        <w:spacing w:after="400"/>
      </w:pPr>
      <w:r>
        <w:t xml:space="preserve">Capital efficiency and runway extension to Phase 2 readouts</w:t>
      </w:r>
    </w:p>
    <w:p>
      <w:pPr>
        <w:spacing w:after="200"/>
      </w:pPr>
      <w:r>
        <w:t xml:space="preserve">9. Organizational Relationships &amp; Ecosystem</w:t>
      </w:r>
    </w:p>
    <w:p>
      <w:pPr>
        <w:spacing w:after="200"/>
      </w:pPr>
      <w:r>
        <w:t xml:space="preserve">Dr. Kroeger's relationships are central to MapLight's value. His partnership with Karl Deisseroth (Stanford, optogenetics co-founder) is arguably the company's greatest asset, providing scientific credibility, academic collaborations, and access to cutting-edge circuit neuroscience. He maintains close relationships with MapLight's leadership team, Board of Directors, and major investors. He engages actively with academic collaborators at Stanford, MIT, Caltech, and other leading neuroscience centers. He cultivates relationships with key opinion leaders in schizophrenia, circuit neuroscience, and psychiatric neuroimaging. Patient advocacy groups and clinical trial site networks are essential for patient recruitment. Regulatory agencies (FDA, EMA) engagement on novel biomarker pathways is strategically critical. He networks with potential pharma partners, strategic investors, and acquisition candidates. His Deisseroth relationship and academic network are unique competitive advantages.</w:t>
      </w:r>
    </w:p>
    <w:p>
      <w:pPr>
        <w:spacing w:after="100"/>
      </w:pPr>
      <w:r>
        <w:t xml:space="preserve">Key Stakeholder Groups:</w:t>
      </w:r>
    </w:p>
    <w:p>
      <w:pPr>
        <w:pStyle w:val="ListParagraph"/>
        <w:numPr>
          <w:ilvl w:val="0"/>
          <w:numId w:val="1"/>
        </w:numPr>
        <w:spacing w:after="80"/>
      </w:pPr>
      <w:r>
        <w:t xml:space="preserve">Internal: Leadership team, Board, Research scientists, Clinical development</w:t>
      </w:r>
    </w:p>
    <w:p>
      <w:pPr>
        <w:pStyle w:val="ListParagraph"/>
        <w:numPr>
          <w:ilvl w:val="0"/>
          <w:numId w:val="1"/>
        </w:numPr>
        <w:spacing w:after="80"/>
      </w:pPr>
      <w:r>
        <w:t xml:space="preserve">Academic: Karl Deisseroth (Stanford), leading neuroscience centers, circuit KOLs</w:t>
      </w:r>
    </w:p>
    <w:p>
      <w:pPr>
        <w:pStyle w:val="ListParagraph"/>
        <w:numPr>
          <w:ilvl w:val="0"/>
          <w:numId w:val="1"/>
        </w:numPr>
        <w:spacing w:after="80"/>
      </w:pPr>
      <w:r>
        <w:t xml:space="preserve">Clinical: Psychiatrists, neuroscientists, neuroimaging specialists, trial sites</w:t>
      </w:r>
    </w:p>
    <w:p>
      <w:pPr>
        <w:pStyle w:val="ListParagraph"/>
        <w:numPr>
          <w:ilvl w:val="0"/>
          <w:numId w:val="1"/>
        </w:numPr>
        <w:spacing w:after="400"/>
      </w:pPr>
      <w:r>
        <w:t xml:space="preserve">Strategic: Investors, pharma partners, regulatory agencies, patient advocacy</w:t>
      </w:r>
    </w:p>
    <w:p>
      <w:pPr>
        <w:spacing w:after="200"/>
      </w:pPr>
      <w:r>
        <w:t xml:space="preserve">10. Competitive Intelligence &amp; Awareness</w:t>
      </w:r>
    </w:p>
    <w:p>
      <w:pPr>
        <w:spacing w:after="200"/>
      </w:pPr>
      <w:r>
        <w:t xml:space="preserve">Dr. Kroeger is acutely aware of competitive muscarinic PAM programs in schizophrenia, including academic and industry efforts. He tracks circuit neuroscience-based drug discovery initiatives at major pharma and biotech. He monitors broader psychiatry treatment landscapes—antipsychotics, novel mechanisms, digital health solutions. He understands patent landscapes for optogenetics applications, STARmap methodology, and muscarinic pharmacology. He follows regulatory precedent for circuit-based biomarkers and FDA guidance on mechanism-of-action claims. He monitors academic literature on schizophrenia circuitry, prefrontal dysfunction, and muscarinic modulation. He is aware of neuroimaging infrastructure investments and capabilities at competing sites. Competitive threats shape portfolio decisions, partnership strategies, and regulatory positioning. Quarterly competitive analyses inform strategic planning and Board discussions.</w:t>
      </w:r>
    </w:p>
    <w:p>
      <w:pPr>
        <w:spacing w:after="100"/>
      </w:pPr>
      <w:r>
        <w:t xml:space="preserve">Competitive Monitoring Focus:</w:t>
      </w:r>
    </w:p>
    <w:p>
      <w:pPr>
        <w:pStyle w:val="ListParagraph"/>
        <w:numPr>
          <w:ilvl w:val="0"/>
          <w:numId w:val="1"/>
        </w:numPr>
        <w:spacing w:after="80"/>
      </w:pPr>
      <w:r>
        <w:t xml:space="preserve">Muscarinic PAM programs (M1, M4) in schizophrenia and CNS indications</w:t>
      </w:r>
    </w:p>
    <w:p>
      <w:pPr>
        <w:pStyle w:val="ListParagraph"/>
        <w:numPr>
          <w:ilvl w:val="0"/>
          <w:numId w:val="1"/>
        </w:numPr>
        <w:spacing w:after="80"/>
      </w:pPr>
      <w:r>
        <w:t xml:space="preserve">Circuit neuroscience-based drug discovery platforms and early-stage programs</w:t>
      </w:r>
    </w:p>
    <w:p>
      <w:pPr>
        <w:pStyle w:val="ListParagraph"/>
        <w:numPr>
          <w:ilvl w:val="0"/>
          <w:numId w:val="1"/>
        </w:numPr>
        <w:spacing w:after="80"/>
      </w:pPr>
      <w:r>
        <w:t xml:space="preserve">FDA regulatory precedent for circuit biomarkers and optogenetics applications</w:t>
      </w:r>
    </w:p>
    <w:p>
      <w:pPr>
        <w:pStyle w:val="ListParagraph"/>
        <w:numPr>
          <w:ilvl w:val="0"/>
          <w:numId w:val="1"/>
        </w:numPr>
        <w:spacing w:after="400"/>
      </w:pPr>
      <w:r>
        <w:t xml:space="preserve">Academic circuit neuroscience publications and institutional investments</w:t>
      </w:r>
    </w:p>
    <w:p>
      <w:pPr>
        <w:spacing w:after="200"/>
      </w:pPr>
      <w:r>
        <w:t xml:space="preserve">11. Long-Term Vision &amp; Legacy</w:t>
      </w:r>
    </w:p>
    <w:p>
      <w:pPr>
        <w:spacing w:after="200"/>
      </w:pPr>
      <w:r>
        <w:t xml:space="preserve">Dr. Kroeger envisions MapLight as the pioneering company that established circuit-based drug discovery as the dominant paradigm in psychiatric therapeutics. He sees a future where optogenetics, spatial transcriptomics, and circuit mapping are standard tools for understanding disease mechanisms and designing therapeutics. He aspires for ML-007 to become a landmark therapy in schizophrenia and AD psychosis, validated by circuit biomarkers and demonstrating superior efficacy and tolerability. Long-term, he imagines a MapLight portfolio spanning multiple neuropsychiatric indications—depression, anxiety, bipolar disorder, OCD—all enabled by circuit precision. He hopes to establish MapLight as an acquisition or partnership target commanding premium valuation, with the optogenetics platform licensed broadly across pharma. Personally, he seeks to be recognized as a pioneering clinician-scientist who bridged psychiatry and circuit neuroscience, and to mentor the next generation of circuit-guided therapeutics innovators.</w:t>
      </w:r>
    </w:p>
    <w:p>
      <w:pPr>
        <w:spacing w:after="100"/>
      </w:pPr>
      <w:r>
        <w:t xml:space="preserve">Aspirational Goals:</w:t>
      </w:r>
    </w:p>
    <w:p>
      <w:pPr>
        <w:pStyle w:val="ListParagraph"/>
        <w:numPr>
          <w:ilvl w:val="0"/>
          <w:numId w:val="1"/>
        </w:numPr>
        <w:spacing w:after="80"/>
      </w:pPr>
      <w:r>
        <w:t xml:space="preserve">Establish circuit-based drug discovery as the gold standard for psychiatric therapeutics</w:t>
      </w:r>
    </w:p>
    <w:p>
      <w:pPr>
        <w:pStyle w:val="ListParagraph"/>
        <w:numPr>
          <w:ilvl w:val="0"/>
          <w:numId w:val="1"/>
        </w:numPr>
        <w:spacing w:after="80"/>
      </w:pPr>
      <w:r>
        <w:t xml:space="preserve">Advance ML-007 to landmark therapy validated by circuit biomarkers</w:t>
      </w:r>
    </w:p>
    <w:p>
      <w:pPr>
        <w:pStyle w:val="ListParagraph"/>
        <w:numPr>
          <w:ilvl w:val="0"/>
          <w:numId w:val="1"/>
        </w:numPr>
        <w:spacing w:after="80"/>
      </w:pPr>
      <w:r>
        <w:t xml:space="preserve">Build MapLight as the circuit neuroscience-enabled therapeutics company</w:t>
      </w:r>
    </w:p>
    <w:p>
      <w:pPr>
        <w:pStyle w:val="ListParagraph"/>
        <w:numPr>
          <w:ilvl w:val="0"/>
          <w:numId w:val="1"/>
        </w:numPr>
        <w:spacing w:after="400"/>
      </w:pPr>
      <w:r>
        <w:t xml:space="preserve">Pioneer paradigm shift from target-centric to circuit-centric psychiatry</w:t>
      </w:r>
    </w:p>
    <w:p>
      <w:pPr>
        <w:spacing w:after="200"/>
      </w:pPr>
      <w:r>
        <w:t xml:space="preserve">12. Relevant Quotes &amp; Perspectives</w:t>
      </w:r>
    </w:p>
    <w:p>
      <w:pPr>
        <w:spacing w:after="200"/>
      </w:pPr>
      <w:r>
        <w:t xml:space="preserve">"Optogenetics has revealed principles of circuit function that classical psychiatry never imagined. We are only beginning to translate those insights into therapeutics. MapLight exists to bridge that gap."</w:t>
      </w:r>
    </w:p>
    <w:p>
      <w:pPr>
        <w:spacing w:after="200"/>
      </w:pPr>
      <w:r>
        <w:t xml:space="preserve">"Circuit-based drug discovery is not a nicety; it is a necessity. Targeting dopamine or serotonin is blunt. Understanding the specific circuits underlying psychosis will unlock truly differentiated therapeutics."</w:t>
      </w:r>
    </w:p>
    <w:p>
      <w:pPr>
        <w:spacing w:after="200"/>
      </w:pPr>
      <w:r>
        <w:t xml:space="preserve">"ML-007 is grounded in years of optogenetics research and circuit mapping. Every decision we make is informed by circuit biology. That is our unfair advantage."</w:t>
      </w:r>
    </w:p>
    <w:p>
      <w:pPr>
        <w:spacing w:after="200"/>
      </w:pPr>
      <w:r>
        <w:t xml:space="preserve">"Partnership with Karl Deisseroth and Stanford neuroscience is MapLight's foundation. The Nobel Prize for optogenetics was well-deserved and validates our entire 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2026-02-18T13:17:34.154Z</dcterms:created>
  <dcterms:modified xsi:type="dcterms:W3CDTF">2026-02-18T13:17:34.154Z</dcterms:modified>
</cp:coreProperties>
</file>

<file path=docProps/custom.xml><?xml version="1.0" encoding="utf-8"?>
<Properties xmlns="http://schemas.openxmlformats.org/officeDocument/2006/custom-properties" xmlns:vt="http://schemas.openxmlformats.org/officeDocument/2006/docPropsVTypes"/>
</file>