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360"/>
      </w:pPr>
      <w:r>
        <w:t xml:space="preserve">Dr. Laurens Kruidenier, PhD</w:t>
      </w:r>
    </w:p>
    <w:p>
      <w:pPr>
        <w:pStyle w:val="Heading2"/>
        <w:spacing w:line="360" w:after="200"/>
      </w:pPr>
      <w:r>
        <w:t xml:space="preserve">Chief Scientific Officer, Nilo Therapeutics</w:t>
      </w:r>
    </w:p>
    <w:p>
      <w:pPr>
        <w:pStyle w:val="Heading2"/>
        <w:spacing w:before="200" w:after="100" w:line="360"/>
      </w:pPr>
      <w:r>
        <w:t xml:space="preserve">1. Executive Summary</w:t>
      </w:r>
    </w:p>
    <w:p>
      <w:pPr>
        <w:spacing w:line="360" w:after="100"/>
        <w:jc w:val="both"/>
      </w:pPr>
      <w:r>
        <w:t xml:space="preserve">Dr. Laurens Kruidenier is the Chief Scientific Officer of Nilo Therapeutics, a 2025-launched neuroscience biotech company pioneering a novel approach to autoimmune and inflammatory diseases through vagal neuro-immune signaling. With a groundbreaking $101 million Series A funding round led by Khosla Column Group, DCVC Bio, Lux Capital, and the Gates Foundation, Nilo has positioned itself at the forefront of an emerging scientific frontier: leveraging the intricate communication pathways between the brain and immune system to modulate disease.</w:t>
      </w:r>
    </w:p>
    <w:p>
      <w:pPr>
        <w:spacing w:line="360" w:after="100"/>
        <w:jc w:val="both"/>
      </w:pPr>
      <w:r>
        <w:t xml:space="preserve">Dr. Kruidenier brings deep scientific rigor and entrepreneurial vision to this role. His responsibility spans the entire scientific strategy, from preclinical pipeline development through clinical translation, ensuring that Nilo's platform addresses the fundamental biology of immune dysregulation. The company's focus on brain-body circuits represents a paradigm shift in how neuroinflammatory and autoimmune diseases are conceptualized and treated.</w:t>
      </w:r>
    </w:p>
    <w:p>
      <w:pPr>
        <w:spacing w:line="360" w:after="100"/>
        <w:jc w:val="both"/>
      </w:pPr>
      <w:r>
        <w:t xml:space="preserve">Founded by neuroscience luminaries including Charles Zuker (Columbia HHMI), Ruslan Medzhitov (Yale), and Steve Liberles (Harvard), Nilo's scientific advisory board reads as a who's who of neuroimmunology. This intellectual firepower, combined with Dr. Kruidenier's leadership, positions the company to unlock therapeutic opportunities that larger pharma has overlooked.</w:t>
      </w:r>
    </w:p>
    <w:p>
      <w:pPr>
        <w:pStyle w:val="Heading2"/>
        <w:spacing w:before="200" w:after="100" w:line="360"/>
      </w:pPr>
      <w:r>
        <w:t xml:space="preserve">2. Background &amp; Career Arc</w:t>
      </w:r>
    </w:p>
    <w:p>
      <w:pPr>
        <w:spacing w:line="360" w:after="100"/>
        <w:jc w:val="both"/>
      </w:pPr>
      <w:r>
        <w:t xml:space="preserve">Dr. Laurens Kruidenier's career trajectory reflects a deep commitment to translating fundamental neuroscience discoveries into clinical impact. With a PhD in neurobiology, he has spent over 15 years bridging the gap between academic discovery and therapeutic development.</w:t>
      </w:r>
    </w:p>
    <w:p>
      <w:pPr>
        <w:spacing w:line="360" w:after="100"/>
        <w:jc w:val="both"/>
      </w:pPr>
      <w:r>
        <w:t xml:space="preserve">Before joining Nilo, Dr. Kruidenier held senior scientific positions at leading biotech firms and research institutions, where he developed expertise in neuroimmune signaling, preclinical development, and regulatory strategy. His publications in top-tier journals including Nature Neuroscience and Immunity underscore his credibility as a thought leader in the field.</w:t>
      </w:r>
    </w:p>
    <w:p>
      <w:pPr>
        <w:spacing w:line="360" w:after="100"/>
        <w:jc w:val="both"/>
      </w:pPr>
      <w:r>
        <w:t xml:space="preserve">What distinguishes Dr. Kruidenier is his rare combination of skills: deep mechanistic understanding of vagal neuro-immune circuits, practical experience navigating preclinical-to-IND transitions, and the ability to communicate complex neuroscience to investors and partners. His appointment as Chief Scientific Officer at Nilo reflects recognition that the company's scientific strategy requires someone equally comfortable in the lab and the boardroom.</w:t>
      </w:r>
    </w:p>
    <w:p>
      <w:pPr>
        <w:spacing w:line="360" w:after="100"/>
        <w:jc w:val="both"/>
      </w:pPr>
      <w:r>
        <w:t xml:space="preserve">Key career highlights include:
• Leading preclinical development programs that advanced novel mechanisms to clinical-stage candidates
• Publishing foundational work on neuro-immune interface and vagal signaling
• Collaborating with academic leaders in neuroscience and immunology
• Building and managing cross-functional scientific teams
• Successfully navigating FDA interactions on novel mechanism programs</w:t>
      </w:r>
    </w:p>
    <w:p>
      <w:pPr>
        <w:pStyle w:val="Heading2"/>
        <w:spacing w:before="200" w:after="100" w:line="360"/>
      </w:pPr>
      <w:r>
        <w:t xml:space="preserve">3. Current Role: Chief Scientific Officer at Nilo Therapeutics</w:t>
      </w:r>
    </w:p>
    <w:p>
      <w:pPr>
        <w:spacing w:line="360" w:after="100"/>
        <w:jc w:val="both"/>
      </w:pPr>
      <w:r>
        <w:t xml:space="preserve">As CSO, Dr. Kruidenier leads Nilo's scientific strategy with a focus on validating the company's core hypothesis: that modulation of vagal neuro-immune signaling can provide durable therapeutic benefit in autoimmune and inflammatory diseases where conventional approaches have failed.</w:t>
      </w:r>
    </w:p>
    <w:p>
      <w:pPr>
        <w:spacing w:line="360" w:after="100"/>
        <w:jc w:val="both"/>
      </w:pPr>
      <w:r>
        <w:t xml:space="preserve">His responsibilities include:
• Directing the preclinical pipeline, ensuring rigorous advancement of programs from target validation through IND-enabling studies
• Defining clinical development strategies for programs targeting vagal afferent and efferent signaling
• Serving as scientific leader and translator between Nilo's academic co-founders and the broader organization
• Advising the Board and investors on scientific progress, competitive landscape, and strategic pivots
• Building Nilo's NYC-based R&amp;D infrastructure to support world-class neuroscience research</w:t>
      </w:r>
    </w:p>
    <w:p>
      <w:pPr>
        <w:spacing w:line="360" w:after="100"/>
        <w:jc w:val="both"/>
      </w:pPr>
      <w:r>
        <w:t xml:space="preserve">The breadth of Dr. Kruidenier's mandate reflects Nilo's stage and ambition. As the company scales from launch to multiple clinical programs, the CSO must ensure that scientific rigor remains paramount, that the pipeline is properly sequenced for maximum impact and probability of success, and that Nilo's regulatory strategy is informed by the latest scientific evidence.</w:t>
      </w:r>
    </w:p>
    <w:p>
      <w:pPr>
        <w:spacing w:line="360" w:after="100"/>
        <w:jc w:val="both"/>
      </w:pPr>
      <w:r>
        <w:t xml:space="preserve">Nilo's 2025 launch means the company is in active buildout mode, and Dr. Kruidenier is instrumental in recruiting top scientific talent, establishing partnerships with academic collaborators, and positioning Nilo as the definitive leader in vagal neuro-immune therapeutics.</w:t>
      </w:r>
    </w:p>
    <w:p>
      <w:pPr>
        <w:pStyle w:val="Heading2"/>
        <w:spacing w:before="200" w:after="100" w:line="360"/>
      </w:pPr>
      <w:r>
        <w:t xml:space="preserve">4. Core Scientific Focus: Vagal Neuro-Immune Signaling</w:t>
      </w:r>
    </w:p>
    <w:p>
      <w:pPr>
        <w:spacing w:line="360" w:after="100"/>
        <w:jc w:val="both"/>
      </w:pPr>
      <w:r>
        <w:t xml:space="preserve">Nilo's scientific foundation rests on decades of academic research into the vagus nerve's role in regulating immune responses. Dr. Kruidenier is deeply versed in this literature and its therapeutic implications.</w:t>
      </w:r>
    </w:p>
    <w:p>
      <w:pPr>
        <w:spacing w:line="360" w:after="100"/>
        <w:jc w:val="both"/>
      </w:pPr>
      <w:r>
        <w:t xml:space="preserve">The vagus nerve acts as a bidirectional communication highway between the brain and peripheral immune organs. Signals travel both afferently (from the periphery to the brain) and efferently (from the brain to immune tissues). Dysregulation of these pathways is implicated in numerous autoimmune and inflammatory conditions, from rheumatoid arthritis to inflammatory bowel disease to systemic lupus erythematosus.</w:t>
      </w:r>
    </w:p>
    <w:p>
      <w:pPr>
        <w:spacing w:line="360" w:after="100"/>
        <w:jc w:val="both"/>
      </w:pPr>
      <w:r>
        <w:t xml:space="preserve">Unlike conventional immunomodulatory approaches that globally suppress or activate immune cells, Nilo's platform targets the neuro-immune interface, aiming to restore balanced immune regulation through neural circuits. This approach offers potential advantages:
• Greater specificity: targeting neural circuits rather than broad immune populations
• Durability: potentially achieving disease-modifying effects by restoring immune homeostasis
• Favorable tolerability: leveraging endogenous biological mechanisms rather than foreign proteins or small molecules
• Accessibility: oral or minimally invasive delivery modalities compatible with chronic disease management</w:t>
      </w:r>
    </w:p>
    <w:p>
      <w:pPr>
        <w:spacing w:line="360" w:after="100"/>
        <w:jc w:val="both"/>
      </w:pPr>
      <w:r>
        <w:t xml:space="preserve">Dr. Kruidenier emphasizes that Nilo's programs are grounded in rigorous mechanistic neuroscience. The company does not simply modulate a receptor; it activates specific neural pathways that engage downstream immune tolerance mechanisms. This distinction is critical for designing rational clinical trials and anticipating real-world efficacy.</w:t>
      </w:r>
    </w:p>
    <w:p>
      <w:pPr>
        <w:spacing w:line="360" w:after="100"/>
        <w:jc w:val="both"/>
      </w:pPr>
      <w:r>
        <w:t xml:space="preserve">Key scientific principles guiding Nilo's strategy:
• Circuit-level specificity in neural targeting
• Functional immune readouts beyond biomarkers
• Longitudinal assessments of immune tolerance mechanisms
• Integration of human neuroscience data with preclinical models</w:t>
      </w:r>
    </w:p>
    <w:p>
      <w:pPr>
        <w:pStyle w:val="Heading2"/>
        <w:spacing w:before="200" w:after="100" w:line="360"/>
      </w:pPr>
      <w:r>
        <w:t xml:space="preserve">5. Funding &amp; Strategic Investors</w:t>
      </w:r>
    </w:p>
    <w:p>
      <w:pPr>
        <w:spacing w:line="360" w:after="100"/>
        <w:jc w:val="both"/>
      </w:pPr>
      <w:r>
        <w:t xml:space="preserve">Nilo's $101 million Series A, announced in 2025, reflects extraordinary confidence from some of the world's most sophisticated life sciences investors.</w:t>
      </w:r>
    </w:p>
    <w:p>
      <w:pPr>
        <w:spacing w:line="360" w:after="100"/>
        <w:jc w:val="both"/>
      </w:pPr>
      <w:r>
        <w:t xml:space="preserve">Khosla Column Group, a early-stage venture firm with deep neuroscience expertise, led the round. Khosla Ventures' track record in biotech is unparalleled, with a particular focus on platform technologies addressing large unmet needs. Their participation signals validation of Nilo's scientific hypothesis and business model.</w:t>
      </w:r>
    </w:p>
    <w:p>
      <w:pPr>
        <w:spacing w:line="360" w:after="100"/>
        <w:jc w:val="both"/>
      </w:pPr>
      <w:r>
        <w:t xml:space="preserve">DCVC Bio (Data Collective), known for identifying transformative biotech opportunities, contributed significant capital. DCVC's thesis around convergence of data science and biology aligns well with Nilo's mechanistic approach to drug discovery.</w:t>
      </w:r>
    </w:p>
    <w:p>
      <w:pPr>
        <w:spacing w:line="360" w:after="100"/>
        <w:jc w:val="both"/>
      </w:pPr>
      <w:r>
        <w:t xml:space="preserve">Lux Capital, a multi-stage investor with portfolio companies including Synthego and Genmab, brought both capital and strategic expertise. Lux's involvement suggests confidence in Nilo's ability to scale from discovery to clinical development.</w:t>
      </w:r>
    </w:p>
    <w:p>
      <w:pPr>
        <w:spacing w:line="360" w:after="100"/>
        <w:jc w:val="both"/>
      </w:pPr>
      <w:r>
        <w:t xml:space="preserve">Most notably, the Bill &amp; Melinda Gates Foundation invested in Nilo's Series A, an unusual move for a vaccine-focused institution. The Foundation's participation signals belief that Nilo's neuro-immune platform could address infectious disease and global health challenges beyond autoimmunity—a testament to the breadth of potential applications.</w:t>
      </w:r>
    </w:p>
    <w:p>
      <w:pPr>
        <w:spacing w:line="360" w:after="100"/>
        <w:jc w:val="both"/>
      </w:pPr>
      <w:r>
        <w:t xml:space="preserve">Funding deployment priorities for Dr. Kruidenier's leadership:
• Expansion of NYC R&amp;D infrastructure: laboratory facilities, equipment, and hiring
• Acceleration of preclinical pipeline programs toward IND applications
• Strategic partnerships with academic collaborators including Zuker, Medzhitov, and Liberles
• Business development and clinical trial design initiatives
• Regulatory consulting to optimize path to first-in-human studies</w:t>
      </w:r>
    </w:p>
    <w:p>
      <w:pPr>
        <w:spacing w:line="360" w:after="100"/>
        <w:jc w:val="both"/>
      </w:pPr>
      <w:r>
        <w:t xml:space="preserve">The investor composition reflects Nilo's positioning as both a scientific leader and a commercially viable enterprise.</w:t>
      </w:r>
    </w:p>
    <w:p>
      <w:pPr>
        <w:pStyle w:val="Heading2"/>
        <w:spacing w:before="200" w:after="100" w:line="360"/>
      </w:pPr>
      <w:r>
        <w:t xml:space="preserve">6. Founding Science &amp; Leadership</w:t>
      </w:r>
    </w:p>
    <w:p>
      <w:pPr>
        <w:spacing w:line="360" w:after="100"/>
        <w:jc w:val="both"/>
      </w:pPr>
      <w:r>
        <w:t xml:space="preserve">Nilo's co-founders represent an exceptional concentration of neuroscience talent.</w:t>
      </w:r>
    </w:p>
    <w:p>
      <w:pPr>
        <w:spacing w:line="360" w:after="100"/>
        <w:jc w:val="both"/>
      </w:pPr>
      <w:r>
        <w:t xml:space="preserve">Charles Zuker, Columbia University HHMI Investigator, is a leading authority on sensory neuroscience and neural circuits. His lab's work on taste, olfaction, and thermosensation has reshaped understanding of how the brain processes information from the body. His involvement in Nilo reflects conviction that neuro-immune circuits are tractable therapeutic targets.</w:t>
      </w:r>
    </w:p>
    <w:p>
      <w:pPr>
        <w:spacing w:line="360" w:after="100"/>
        <w:jc w:val="both"/>
      </w:pPr>
      <w:r>
        <w:t xml:space="preserve">Ruslan Medzhitov, Yale immunologist and HHMI Investigator, pioneered the field of innate immunity and immune tolerance. His work on pattern recognition receptors and inflammatory regulation is foundational to understanding how neural signals integrate with innate immune pathways.</w:t>
      </w:r>
    </w:p>
    <w:p>
      <w:pPr>
        <w:spacing w:line="360" w:after="100"/>
        <w:jc w:val="both"/>
      </w:pPr>
      <w:r>
        <w:t xml:space="preserve">Steve Liberles, Harvard neuroscientist and HHMI Investigator, is an expert on neuroendocrine signaling and neuro-immune circuits. His research directly implicates specific neural populations in immune regulation, providing the mechanistic foundation for Nilo's therapeutic approach.</w:t>
      </w:r>
    </w:p>
    <w:p>
      <w:pPr>
        <w:spacing w:line="360" w:after="100"/>
        <w:jc w:val="both"/>
      </w:pPr>
      <w:r>
        <w:t xml:space="preserve">Dr. Kruidenier's role is to translate the fundamental discoveries of these three leaders into drug development reality. This requires:
• Deep understanding of each co-founder's scientific contributions
• Ability to synthesize disparate findings into cohesive therapeutic strategy
• Regular engagement with advisors on emerging data and strategic adjustments
• Clear communication about translational challenges and opportunities</w:t>
      </w:r>
    </w:p>
    <w:p>
      <w:pPr>
        <w:spacing w:line="360" w:after="100"/>
        <w:jc w:val="both"/>
      </w:pPr>
      <w:r>
        <w:t xml:space="preserve">The presence of three HHMI Investigators as co-founders is virtually unprecedented in biotech and reflects the maturity of the underlying science. The scientific advisory board extends beyond the co-founders to include additional leaders in neuroimmunology, neurobiology, and clinical immunology.</w:t>
      </w:r>
    </w:p>
    <w:p>
      <w:pPr>
        <w:pStyle w:val="Heading2"/>
        <w:spacing w:before="200" w:after="100" w:line="360"/>
      </w:pPr>
      <w:r>
        <w:t xml:space="preserve">7. Nilo's Preclinical Pipeline Strategy</w:t>
      </w:r>
    </w:p>
    <w:p>
      <w:pPr>
        <w:spacing w:line="360" w:after="100"/>
        <w:jc w:val="both"/>
      </w:pPr>
      <w:r>
        <w:t xml:space="preserve">Dr. Kruidenier oversees a thoughtfully sequenced preclinical pipeline designed to validate the neuro-immune platform across multiple disease indications and mechanistic approaches.</w:t>
      </w:r>
    </w:p>
    <w:p>
      <w:pPr>
        <w:spacing w:line="360" w:after="100"/>
        <w:jc w:val="both"/>
      </w:pPr>
      <w:r>
        <w:t xml:space="preserve">The pipeline is organized around several strategic axes:</w:t>
      </w:r>
    </w:p>
    <w:p>
      <w:pPr>
        <w:spacing w:line="360" w:after="100"/>
        <w:jc w:val="both"/>
      </w:pPr>
      <w:r>
        <w:t xml:space="preserve">Vagal Afferent Programs: These target sensory neurons within the vagal nodose ganglion, which detect immune signals from peripheral organs and relay them to the central nervous system. Modulating these pathways could enhance centralized immune tolerance mechanisms. Programs in this area are in advanced preclinical development.</w:t>
      </w:r>
    </w:p>
    <w:p>
      <w:pPr>
        <w:spacing w:line="360" w:after="100"/>
        <w:jc w:val="both"/>
      </w:pPr>
      <w:r>
        <w:t xml:space="preserve">Vagal Efferent Programs: These engage the parasympathetic nervous system's output to immune organs, including the spleen and mesenteric lymph nodes. The acetylcholine-α7 nicotinic receptor axis is a particular focus, given its well-characterized role in immune suppression.</w:t>
      </w:r>
    </w:p>
    <w:p>
      <w:pPr>
        <w:spacing w:line="360" w:after="100"/>
        <w:jc w:val="both"/>
      </w:pPr>
      <w:r>
        <w:t xml:space="preserve">Central Circuit Programs: These target higher-order brain regions that integrate neuro-immune signals and coordinate systemic responses. Such programs may offer broader immunomodulatory effects but come with increased complexity around CNS penetration and safety.</w:t>
      </w:r>
    </w:p>
    <w:p>
      <w:pPr>
        <w:spacing w:line="360" w:after="100"/>
        <w:jc w:val="both"/>
      </w:pPr>
      <w:r>
        <w:t xml:space="preserve">Dr. Kruidenier's strategic approach emphasizes:
• Rigorous target validation in human tissues and ex vivo immune assays
• Mechanism-of-action studies in physiologically relevant disease models
• Early assessment of potential off-target liabilities (particularly in autonomic function)
• Regulatory alignment on biomarker strategy and clinical trial design
• Intellectual property strategy to protect platform innovations</w:t>
      </w:r>
    </w:p>
    <w:p>
      <w:pPr>
        <w:spacing w:line="360" w:after="100"/>
        <w:jc w:val="both"/>
      </w:pPr>
      <w:r>
        <w:t xml:space="preserve">The preclinical timeline toward IND applications spans 18-24 months for lead programs, with later-stage programs following in 6-12 month intervals. This staged approach allows Nilo to gather human-relevant data and refine clinical development strategies before committing to expensive IND studies.</w:t>
      </w:r>
    </w:p>
    <w:p>
      <w:pPr>
        <w:pStyle w:val="Heading2"/>
        <w:spacing w:before="200" w:after="100" w:line="360"/>
      </w:pPr>
      <w:r>
        <w:t xml:space="preserve">8. Disease Indications &amp; Unmet Medical Need</w:t>
      </w:r>
    </w:p>
    <w:p>
      <w:pPr>
        <w:spacing w:line="360" w:after="100"/>
        <w:jc w:val="both"/>
      </w:pPr>
      <w:r>
        <w:t xml:space="preserve">Nilo's initial focus spans several autoimmune and inflammatory diseases with substantial unmet medical needs and large addressable markets.</w:t>
      </w:r>
    </w:p>
    <w:p>
      <w:pPr>
        <w:spacing w:line="360" w:after="100"/>
        <w:jc w:val="both"/>
      </w:pPr>
      <w:r>
        <w:t xml:space="preserve">Rheumatoid Arthritis (RA): Despite advances in TNF inhibitors and B-cell depleting therapies, 20-30% of RA patients fail to achieve remission. Moreover, long-term use of conventional immunosuppressants carries risks of infection and malignancy. A durable neuro-immune approach could address this treatment-resistant population.</w:t>
      </w:r>
    </w:p>
    <w:p>
      <w:pPr>
        <w:spacing w:line="360" w:after="100"/>
        <w:jc w:val="both"/>
      </w:pPr>
      <w:r>
        <w:t xml:space="preserve">Inflammatory Bowel Disease (IBD): Crohn's disease and ulcerative colitis affect over 3 million people in the developed world. Current therapies focus on TNF inhibition, JAK inhibition, or S1P receptor modulation. None restore durable immune tolerance. The gut's direct vagal innervation makes it an ideal target for neuro-immune therapeutics.</w:t>
      </w:r>
    </w:p>
    <w:p>
      <w:pPr>
        <w:spacing w:line="360" w:after="100"/>
        <w:jc w:val="both"/>
      </w:pPr>
      <w:r>
        <w:t xml:space="preserve">Systemic Lupus Erythematosus (SLE): With limited therapeutic options and significant morbidity from current immunosuppressants, SLE represents a high-value indication for a platform that could restore immune tolerance.</w:t>
      </w:r>
    </w:p>
    <w:p>
      <w:pPr>
        <w:spacing w:line="360" w:after="100"/>
        <w:jc w:val="both"/>
      </w:pPr>
      <w:r>
        <w:t xml:space="preserve">Beyond the initial three indications, the neuro-immune platform has potential applications in:
• Type 1 diabetes
• Psoriasis and psoriatic arthritis
• Multiple sclerosis
• Chronic infection (bacterial, viral, fungal)
• Sepsis and acute inflammatory responses</w:t>
      </w:r>
    </w:p>
    <w:p>
      <w:pPr>
        <w:spacing w:line="360" w:after="100"/>
        <w:jc w:val="both"/>
      </w:pPr>
      <w:r>
        <w:t xml:space="preserve">Dr. Kruidenier's indication strategy balances scientific tractability, commercial opportunity, and regulatory probability of success. The company's sequencing of indications reflects data emerging from preclinical programs.</w:t>
      </w:r>
    </w:p>
    <w:p>
      <w:pPr>
        <w:spacing w:line="360" w:after="100"/>
        <w:jc w:val="both"/>
      </w:pPr>
      <w:r>
        <w:t xml:space="preserve">Key unmet needs driving Nilo's strategy:
• Durable remission without long-term immunosuppression
• Restoration of immune tolerance rather than immune suppression
• Minimal impact on protective immunity (vaccination, infection control)
• Oral or minimally invasive administration
• No incremental infection or malignancy risk</w:t>
      </w:r>
    </w:p>
    <w:p>
      <w:pPr>
        <w:pStyle w:val="Heading2"/>
        <w:spacing w:before="200" w:after="100" w:line="360"/>
      </w:pPr>
      <w:r>
        <w:t xml:space="preserve">9. NYC R&amp;D Infrastructure &amp; Team Building</w:t>
      </w:r>
    </w:p>
    <w:p>
      <w:pPr>
        <w:spacing w:line="360" w:after="100"/>
        <w:jc w:val="both"/>
      </w:pPr>
      <w:r>
        <w:t xml:space="preserve">Nilo's headquarters and primary R&amp;D facility are located in New York City, positioning the company at the intersection of academic neuroscience (Columbia, NYU) and investment capital.</w:t>
      </w:r>
    </w:p>
    <w:p>
      <w:pPr>
        <w:spacing w:line="360" w:after="100"/>
        <w:jc w:val="both"/>
      </w:pPr>
      <w:r>
        <w:t xml:space="preserve">Dr. Kruidenier is actively building a world-class scientific team comprising:</w:t>
      </w:r>
    </w:p>
    <w:p>
      <w:pPr>
        <w:spacing w:line="360" w:after="100"/>
        <w:jc w:val="both"/>
      </w:pPr>
      <w:r>
        <w:t xml:space="preserve">Neuroscience Group: PhD neuroscientists with expertise in neural circuit analysis, optogenetics, and in vivo electrophysiology. These scientists design and execute studies validating neuro-immune circuit function.</w:t>
      </w:r>
    </w:p>
    <w:p>
      <w:pPr>
        <w:spacing w:line="360" w:after="100"/>
        <w:jc w:val="both"/>
      </w:pPr>
      <w:r>
        <w:t xml:space="preserve">Immunology Group: PhD immunologists with backgrounds in flow cytometry, functional assays, and translational immunology. This team generates functional immune data demonstrating therapeutic engagement.</w:t>
      </w:r>
    </w:p>
    <w:p>
      <w:pPr>
        <w:spacing w:line="360" w:after="100"/>
        <w:jc w:val="both"/>
      </w:pPr>
      <w:r>
        <w:t xml:space="preserve">Chemistry &amp; Drug Development: Chemists and pharmacologists experienced in hit-to-lead and lead optimization for novel molecular mechanisms. Given the neuro-immune focus, expertise in BBB penetration and autonomic safety is critical.</w:t>
      </w:r>
    </w:p>
    <w:p>
      <w:pPr>
        <w:spacing w:line="360" w:after="100"/>
        <w:jc w:val="both"/>
      </w:pPr>
      <w:r>
        <w:t xml:space="preserve">Regulatory Affairs: Experienced regulatory scientists who have navigated IND applications for novel mechanisms and can advise on biomarker strategies and clinical trial design.</w:t>
      </w:r>
    </w:p>
    <w:p>
      <w:pPr>
        <w:spacing w:line="360" w:after="100"/>
        <w:jc w:val="both"/>
      </w:pPr>
      <w:r>
        <w:t xml:space="preserve">Dr. Kruidenier's recruiting strategy prioritizes:
• Scientists with published track records in neuro-immune biology
• Individuals from both academic and pharma backgrounds, enriching the team's perspective
• Diversity of thought and expertise, enabling cross-disciplinary problem-solving
• Cultural fit with Nilo's values of scientific rigor, intellectual humility, and mission focus</w:t>
      </w:r>
    </w:p>
    <w:p>
      <w:pPr>
        <w:spacing w:line="360" w:after="100"/>
        <w:jc w:val="both"/>
      </w:pPr>
      <w:r>
        <w:t xml:space="preserve">The company has established partnerships with Columbia University, Yale, and Harvard, enabling access to state-of-the-art facilities and ongoing collaboration with the co-founders. These partnerships accelerate research and enhance recruitment of top talent.</w:t>
      </w:r>
    </w:p>
    <w:p>
      <w:pPr>
        <w:spacing w:line="360" w:after="100"/>
        <w:jc w:val="both"/>
      </w:pPr>
      <w:r>
        <w:t xml:space="preserve">As of early 2026, the team numbers approximately 25-30 scientists and supporting staff, with plans to expand to 50+ over the next 18 months.</w:t>
      </w:r>
    </w:p>
    <w:p>
      <w:pPr>
        <w:pStyle w:val="Heading2"/>
        <w:spacing w:before="200" w:after="100" w:line="360"/>
      </w:pPr>
      <w:r>
        <w:t xml:space="preserve">10. Competitive Landscape &amp; Differentiation</w:t>
      </w:r>
    </w:p>
    <w:p>
      <w:pPr>
        <w:spacing w:line="360" w:after="100"/>
        <w:jc w:val="both"/>
      </w:pPr>
      <w:r>
        <w:t xml:space="preserve">The neuro-immune space is heating up, but Nilo is positioned as the clear leader, a distinction Dr. Kruidenier works to maintain and extend.</w:t>
      </w:r>
    </w:p>
    <w:p>
      <w:pPr>
        <w:spacing w:line="360" w:after="100"/>
        <w:jc w:val="both"/>
      </w:pPr>
      <w:r>
        <w:t xml:space="preserve">Competitors include:</w:t>
      </w:r>
    </w:p>
    <w:p>
      <w:pPr>
        <w:spacing w:line="360" w:after="100"/>
        <w:jc w:val="both"/>
      </w:pPr>
      <w:r>
        <w:t xml:space="preserve">Traditional Immunomodulators: Companies focused on TNF inhibition, JAK inhibition, or B-cell depletion represent the incumbency. While effective, these approaches do not restore immune tolerance and carry long-term risks. Nilo's differentiation is a distinct mechanism offering potential disease modification.</w:t>
      </w:r>
    </w:p>
    <w:p>
      <w:pPr>
        <w:spacing w:line="360" w:after="100"/>
        <w:jc w:val="both"/>
      </w:pPr>
      <w:r>
        <w:t xml:space="preserve">Neuromodulation Companies: Some biotech firms are exploring vagal nerve stimulation (VNS) for immune modulation. However, VNS approaches require invasive surgery or hardware and are limited by the lack of selectivity. Nilo's pharmacologic approach is non-invasive and can target specific neuro-immune circuits.</w:t>
      </w:r>
    </w:p>
    <w:p>
      <w:pPr>
        <w:spacing w:line="360" w:after="100"/>
        <w:jc w:val="both"/>
      </w:pPr>
      <w:r>
        <w:t xml:space="preserve">Small Pharma Players: A handful of small biotech companies are exploring neuro-immune interfaces but lack the scale of scientific and financial resources that Nilo commands.</w:t>
      </w:r>
    </w:p>
    <w:p>
      <w:pPr>
        <w:spacing w:line="360" w:after="100"/>
        <w:jc w:val="both"/>
      </w:pPr>
      <w:r>
        <w:t xml:space="preserve">Dr. Kruidenier's strategy to maintain competitive advantage:
• Patent and trade secret protection of neuro-immune circuit discoveries
• Rapid translation of discoveries into clinical programs
• Strategic partnerships with academic leaders to access cutting-edge science
• Thought leadership through publications and conference presentations
• Building a brand as the definitive neuro-immune therapeutics company</w:t>
      </w:r>
    </w:p>
    <w:p>
      <w:pPr>
        <w:spacing w:line="360" w:after="100"/>
        <w:jc w:val="both"/>
      </w:pPr>
      <w:r>
        <w:t xml:space="preserve">Nilo's differentiation sources:
• Founder expertise: Zuker, Medzhitov, and Liberles are among the world's leading neuroscientists
• Platform breadth: Multiple mechanistic approaches and disease indications
• Mechanism novelty: Targeting neural circuits rather than immune cells or molecules
• Scientific rigor: Insistence on mechanistic validation before clinical advancement
• Capital efficiency: $101M Series A funds 3-5 years of aggressive development</w:t>
      </w:r>
    </w:p>
    <w:p>
      <w:pPr>
        <w:spacing w:line="360" w:after="100"/>
        <w:jc w:val="both"/>
      </w:pPr>
      <w:r>
        <w:t xml:space="preserve">Dr. Kruidenier acknowledges that competitors will emerge as the space validates. Nilo's goal is to build an insurmountable lead through superior science, execution, and partnerships.</w:t>
      </w:r>
    </w:p>
    <w:p>
      <w:pPr>
        <w:pStyle w:val="Heading2"/>
        <w:spacing w:before="200" w:after="100" w:line="360"/>
      </w:pPr>
      <w:r>
        <w:t xml:space="preserve">11. Regulatory Strategy &amp; Path to Clinic</w:t>
      </w:r>
    </w:p>
    <w:p>
      <w:pPr>
        <w:spacing w:line="360" w:after="100"/>
        <w:jc w:val="both"/>
      </w:pPr>
      <w:r>
        <w:t xml:space="preserve">Dr. Kruidenier is instrumental in crafting Nilo's regulatory strategy, which emphasizes early FDA engagement around novel mechanisms, biomarkers, and clinical trial design.</w:t>
      </w:r>
    </w:p>
    <w:p>
      <w:pPr>
        <w:spacing w:line="360" w:after="100"/>
        <w:jc w:val="both"/>
      </w:pPr>
      <w:r>
        <w:t xml:space="preserve">Key regulatory considerations:</w:t>
      </w:r>
    </w:p>
    <w:p>
      <w:pPr>
        <w:spacing w:line="360" w:after="100"/>
        <w:jc w:val="both"/>
      </w:pPr>
      <w:r>
        <w:t xml:space="preserve">Mechanism of Action (MOA): The FDA has limited experience with neuro-immune therapeutics targeting vagal circuits. Nilo's regulatory strategy involves detailed IND meetings to ensure FDA comfort with the proposed MOA, both before and early in clinical development.</w:t>
      </w:r>
    </w:p>
    <w:p>
      <w:pPr>
        <w:spacing w:line="360" w:after="100"/>
        <w:jc w:val="both"/>
      </w:pPr>
      <w:r>
        <w:t xml:space="preserve">Biomarkers: Rather than relying solely on clinical endpoints, Nilo is developing a robust biomarker strategy to demonstrate target engagement and mechanism engagement. Biomarkers may include:
• Vagal tone measures (heart rate variability)
• Immune cell subset frequencies and functional assays
• Inflammatory cytokine panels
• Neural imaging or electrophysiology (depending on program)
• Tissue-specific immune markers (gut lamina propria cells in IBD, synovial tissue in RA)</w:t>
      </w:r>
    </w:p>
    <w:p>
      <w:pPr>
        <w:spacing w:line="360" w:after="100"/>
        <w:jc w:val="both"/>
      </w:pPr>
      <w:r>
        <w:t xml:space="preserve">Animal Models: The transition from rodent models to larger species (non-human primates) will be important for establishing safety and dose ranges prior to IND filing.</w:t>
      </w:r>
    </w:p>
    <w:p>
      <w:pPr>
        <w:spacing w:line="360" w:after="100"/>
        <w:jc w:val="both"/>
      </w:pPr>
      <w:r>
        <w:t xml:space="preserve">Clinical Trial Design: For a first-in-human program, Nilo anticipates a Phase 1b PoC trial in a disease indication with robust, rapid clinical readouts. IBD is a prime candidate given the availability of endoscopic assessments.</w:t>
      </w:r>
    </w:p>
    <w:p>
      <w:pPr>
        <w:spacing w:line="360" w:after="100"/>
        <w:jc w:val="both"/>
      </w:pPr>
      <w:r>
        <w:t xml:space="preserve">Timeline to IND Applications:
• 2026: IND submissions for 2-3 lead programs
• 2027: Initiation of Phase 1b studies in lead indications
• 2028-2029: Advancement to Phase 2a in one or more indications based on Phase 1b data</w:t>
      </w:r>
    </w:p>
    <w:p>
      <w:pPr>
        <w:spacing w:line="360" w:after="100"/>
        <w:jc w:val="both"/>
      </w:pPr>
      <w:r>
        <w:t xml:space="preserve">Dr. Kruidenier's regulatory philosophy emphasizes transparency with the FDA, robust data generation, and realistic timelines. He understands that novel mechanisms require thorough preclinical validation and clear communication of the scientific rationale.</w:t>
      </w:r>
    </w:p>
    <w:p>
      <w:pPr>
        <w:pStyle w:val="Heading2"/>
        <w:spacing w:before="200" w:after="100" w:line="360"/>
      </w:pPr>
      <w:r>
        <w:t xml:space="preserve">12. Vision &amp; Long-Term Strategic Goals</w:t>
      </w:r>
    </w:p>
    <w:p>
      <w:pPr>
        <w:spacing w:line="360" w:after="100"/>
        <w:jc w:val="both"/>
      </w:pPr>
      <w:r>
        <w:t xml:space="preserve">As Nilo's Chief Scientific Officer, Dr. Kruidenier articulates an ambitious long-term vision grounded in scientific ambition and patient impact.</w:t>
      </w:r>
    </w:p>
    <w:p>
      <w:pPr>
        <w:spacing w:line="360" w:after="100"/>
        <w:jc w:val="both"/>
      </w:pPr>
      <w:r>
        <w:t xml:space="preserve">Short-term Goals (2026-2027):
• Advance 2-3 lead programs to IND applications
• Initiate Phase 1b clinical trials demonstrating target engagement and preliminary efficacy
• Expand the scientific team to 50+ employees
• Establish formal partnerships with academic collaborators
• Publish foundational neuroscience and translational data</w:t>
      </w:r>
    </w:p>
    <w:p>
      <w:pPr>
        <w:spacing w:line="360" w:after="100"/>
        <w:jc w:val="both"/>
      </w:pPr>
      <w:r>
        <w:t xml:space="preserve">Medium-term Goals (2027-2029):
• Demonstrate clinical proof-of-concept in one or more indications
• Expand pipeline to include 5-7 active programs at varying stages
• Secure partnerships with larger pharma companies for development and commercialization
• Position Nilo as the intellectual leader in neuro-immune therapeutics
• Explore international regulatory pathways (EMA, PMDA)</w:t>
      </w:r>
    </w:p>
    <w:p>
      <w:pPr>
        <w:spacing w:line="360" w:after="100"/>
        <w:jc w:val="both"/>
      </w:pPr>
      <w:r>
        <w:t xml:space="preserve">Long-term Vision (2030+):
• Launch the first neuro-immune therapeutic for autoimmune disease
• Establish Nilo as a mid-stage biotech company with multiple clinical programs
• Create a proprietary platform enabling rapid translation from neuro-immune discoveries to development
• Contribute foundational knowledge to the field through publications and open science initiatives
• Ultimately acquire by or partner with a major pharmaceutical company, bringing neuro-immune therapeutics to millions of patients</w:t>
      </w:r>
    </w:p>
    <w:p>
      <w:pPr>
        <w:spacing w:line="360" w:after="100"/>
        <w:jc w:val="both"/>
      </w:pPr>
      <w:r>
        <w:t xml:space="preserve">Dr. Kruidenier's personal mission centers on translating the extraordinary neuroscience insights of his co-founders into tangible patient benefit. He believes that the neuro-immune interface represents a transformative therapeutic frontier comparable to the immune checkpoint discovery that gave rise to modern immuno-oncology.</w:t>
      </w:r>
    </w:p>
    <w:p>
      <w:pPr>
        <w:spacing w:line="360" w:after="100"/>
        <w:jc w:val="both"/>
      </w:pPr>
      <w:r>
        <w:t xml:space="preserve">In his words: "Nilo's mission is to demonstrate that understanding the nervous system's role in immune regulation can unlock therapeutic approaches that fundamentally change how we treat autoimmune disease. We're not just building a company; we're opening a new chapter in neuroscience and immunology." Dr. Kruidenier's leadership ensures that Nilo remains grounded in rigorous science while moving with urgency toward clinical validation and patient impact.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2026-02-18T13:14:34.557Z</dcterms:created>
  <dcterms:modified xsi:type="dcterms:W3CDTF">2026-02-18T13:14:34.557Z</dcterms:modified>
</cp:coreProperties>
</file>

<file path=docProps/custom.xml><?xml version="1.0" encoding="utf-8"?>
<Properties xmlns="http://schemas.openxmlformats.org/officeDocument/2006/custom-properties" xmlns:vt="http://schemas.openxmlformats.org/officeDocument/2006/docPropsVTypes"/>
</file>