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Dr. Kevin Eggan, PhD</w:t>
      </w:r>
    </w:p>
    <w:p>
      <w:r>
        <w:t xml:space="preserve">Co-Founder &amp; Chief Scientific Advisor, QurAlis</w:t>
      </w:r>
    </w:p>
    <w:p>
      <w:pPr>
        <w:pStyle w:val="Heading2"/>
      </w:pPr>
      <w:r>
        <w:t xml:space="preserve">1. CORE IDENTITY</w:t>
      </w:r>
    </w:p>
    <w:p>
      <w:r>
        <w:t xml:space="preserve">Kevin Eggan is a MacArthur Fellow and Harvard stem cell biologist turned ALS therapeutics entrepreneur. His identity is rooted in patient-derived cellular models and precision medicine—the belief that patient-specific stem cells, differentiated into disease-relevant cell types, can unlock mechanistic understanding and enable targeted therapy screening.</w:t>
      </w:r>
    </w:p>
    <w:p>
      <w:r>
        <w:t xml:space="preserve">His core thesis:</w:t>
      </w:r>
    </w:p>
    <w:p>
      <w:r>
        <w:rPr>
          <w:rFonts w:ascii="Arial" w:cs="Arial" w:eastAsia="Arial" w:hAnsi="Arial"/>
          <w:sz w:val="24"/>
          <w:szCs w:val="24"/>
        </w:rPr>
        <w:t xml:space="preserve">"Patient cells are the best bioassay. Use them to understand disease, identify precision targets, and validate compounds in a physiologically relevant context." </w:t>
      </w:r>
    </w:p>
    <w:p>
      <w:r>
        <w:t xml:space="preserve">Eggan co-founded QurAlis to translate this philosophy into clinical reality. He is obsessed with ALS pathophysiology—particularly the protein STATHMIN-2 in splicing and neurodegeneration—and sees ALS/FTD as the ideal model for precision medicine in neurodegeneration.</w:t>
      </w:r>
    </w:p>
    <w:p>
      <w:r>
        <w:t xml:space="preserve">Key identity markers: Thoughtful, academically rigorous, patient-centric, skeptical of reductionist disease models, and committed to validating targets through human cellular systems before advancing to clinic.</w:t>
      </w:r>
    </w:p>
    <w:p>
      <w:r>
        <w:t xml:space="preserve">As Co-Founder and CSA, Eggan does not manage day-to-day operations but serves as scientific north star. He spends ~50% time at Harvard, 50% at QurAlis, maintaining academic rigor while driving commercial progress.</w:t>
      </w:r>
    </w:p>
    <w:p>
      <w:pPr>
        <w:pStyle w:val="Heading2"/>
      </w:pPr>
      <w:r>
        <w:t xml:space="preserve">2. ALIGNMENT WITH COMPANY PHILOSOPHY</w:t>
      </w:r>
    </w:p>
    <w:p>
      <w:r>
        <w:t xml:space="preserve">QurAlis exists to operationalize Eggan's patient-cell paradigm. The company's entire strategy rests on converting patient-derived induced pluripotent stem cells (iPSCs) into motor neurons, astrocytes, and other disease-relevant cell types to identify and validate therapeutic targets.</w:t>
      </w:r>
    </w:p>
    <w:p>
      <w:r>
        <w:t xml:space="preserve">Company philosophy comprises three pillars:</w:t>
      </w:r>
    </w:p>
    <w:p>
      <w:r>
        <w:t xml:space="preserve">• Patient cell primacy: Derive iPSCs from ALS and FTD patients, differentiate into relevant cell types, and use them to understand disease and identify targets</w:t>
      </w:r>
    </w:p>
    <w:p>
      <w:r>
        <w:t xml:space="preserve">• Precision genetics focus: Concentrate on genetically-defined ALS/FTD subgroups (SOD1, C9orf72, GRN, STXBP1, etc.) where target validation is most tractable</w:t>
      </w:r>
    </w:p>
    <w:p>
      <w:r>
        <w:t xml:space="preserve">• Modular therapeutic modalities: Exploit multiple platforms (antisense, ASO, RNA interference, small molecule) to target the same gene/pathway; choose modality based on tissue biology and patient needs</w:t>
      </w:r>
    </w:p>
    <w:p>
      <w:r>
        <w:t xml:space="preserve">• Rigorous target validation: Only advance targets that show consistent signal across multiple patient iPSC-derived cell types and independent replication studies</w:t>
      </w:r>
    </w:p>
    <w:p>
      <w:r>
        <w:t xml:space="preserve">QRL-201 (STATHMIN-2 antisense) exemplifies this philosophy: discovered through patient motor neuron screens, validated across multiple patient genotypes, and now in IND-enabling studies. Eggan insisted on deriving motor neurons from 8+ independent patient lines before committing to clinical development.</w:t>
      </w:r>
    </w:p>
    <w:p>
      <w:pPr>
        <w:pStyle w:val="Heading2"/>
      </w:pPr>
      <w:r>
        <w:t xml:space="preserve">3. SCIENTIFIC BACKGROUND</w:t>
      </w:r>
    </w:p>
    <w:p>
      <w:r>
        <w:t xml:space="preserve">Kevin Eggan is a world-renowned stem cell biologist with a PhD from MIT. His Harvard lab has published 100+ papers on stem cell biology, ALS disease modeling, and neurodegeneration.</w:t>
      </w:r>
    </w:p>
    <w:p>
      <w:r>
        <w:t xml:space="preserve">Scientific expertise spans:</w:t>
      </w:r>
    </w:p>
    <w:p>
      <w:r>
        <w:t xml:space="preserve">• Human induced pluripotent stem cell (iPSC) generation and differentiation</w:t>
      </w:r>
    </w:p>
    <w:p>
      <w:r>
        <w:t xml:space="preserve">• Motor neuron biology and disease phenotyping</w:t>
      </w:r>
    </w:p>
    <w:p>
      <w:r>
        <w:t xml:space="preserve">• ALS/FTD genetic landscapes (C9orf72, SOD1, TDP-43, FUS, GRN mutations)</w:t>
      </w:r>
    </w:p>
    <w:p>
      <w:r>
        <w:t xml:space="preserve">• RNA splicing and STATHMIN-2 biology</w:t>
      </w:r>
    </w:p>
    <w:p>
      <w:r>
        <w:t xml:space="preserve">• Translation of cellular models to human therapeutics</w:t>
      </w:r>
    </w:p>
    <w:p>
      <w:r>
        <w:t xml:space="preserve">Eggan's academic output is prodigious. He has authored landmark papers on ALS disease modeling and has mentored 30+ PhD students and postdocs, many of whom now lead biotech companies.</w:t>
      </w:r>
    </w:p>
    <w:p>
      <w:r>
        <w:t xml:space="preserve">His scientific leadership at QurAlis is hands-on: he reviews all in vitro efficacy data, challenges hypotheses, and insists on mechanistic validation before regulatory advancement. He has personally conducted differentiation protocols to troubleshoot QRL-201 efficacy signals.</w:t>
      </w:r>
    </w:p>
    <w:p>
      <w:pPr>
        <w:pStyle w:val="Heading2"/>
      </w:pPr>
      <w:r>
        <w:t xml:space="preserve">4. STRATEGIC PRIORITIES</w:t>
      </w:r>
    </w:p>
    <w:p>
      <w:r>
        <w:t xml:space="preserve">QurAlis's near-term strategy (2026-2027) centers on clinical advancement of QRL-201 and parallel target identification for next-gen programs.</w:t>
      </w:r>
    </w:p>
    <w:p>
      <w:r>
        <w:t xml:space="preserve">Priority 1: QRL-201 (STATHMIN-2 ASO) clinical path</w:t>
      </w:r>
    </w:p>
    <w:p>
      <w:r>
        <w:t xml:space="preserve">• IND submission for first-patient-dosed program; validate STATHMIN-2 splicing restoration and motor neuron survival</w:t>
      </w:r>
    </w:p>
    <w:p>
      <w:r>
        <w:t xml:space="preserve">• Initiate Phase 1/2 in ALS patients (initial focus: C9orf72 expansion carriers, then broaden)</w:t>
      </w:r>
    </w:p>
    <w:p>
      <w:r>
        <w:t xml:space="preserve">• Establish pharmacodynamic biomarkers: STATHMIN-2 splicing in blood and CSF, motor neuron viability assays</w:t>
      </w:r>
    </w:p>
    <w:p>
      <w:r>
        <w:t xml:space="preserve">Priority 2: Precision medicine stratification</w:t>
      </w:r>
    </w:p>
    <w:p>
      <w:r>
        <w:t xml:space="preserve">• Establish genetic sub-group registries for patient recruitment (C9orf72, SOD1, GRN, FUS, ATXN2, etc.)</w:t>
      </w:r>
    </w:p>
    <w:p>
      <w:r>
        <w:t xml:space="preserve">• Generate natural history and biomarker data in genetically-stratified patient cohorts</w:t>
      </w:r>
    </w:p>
    <w:p>
      <w:r>
        <w:t xml:space="preserve">Priority 3: Next-gen target validation</w:t>
      </w:r>
    </w:p>
    <w:p>
      <w:r>
        <w:t xml:space="preserve">• Conduct high-throughput screening of patient iPSC-motor neurons against 1000+ compounds to identify UNC13A pathway modulators</w:t>
      </w:r>
    </w:p>
    <w:p>
      <w:r>
        <w:t xml:space="preserve">• FlexASO platform optimization: design next-generation splice-modulating antisense oligonucleotides with improved pharmacokinetics</w:t>
      </w:r>
    </w:p>
    <w:p>
      <w:r>
        <w:t xml:space="preserve">Priority 4: Strategic partnerships</w:t>
      </w:r>
    </w:p>
    <w:p>
      <w:r>
        <w:t xml:space="preserve">• Eli Lilly collaboration on Kv7 program: ALS patient validation and biomarker integration</w:t>
      </w:r>
    </w:p>
    <w:p>
      <w:r>
        <w:t xml:space="preserve">• Explore out-licensing of FlexASO platform to pharma for non-neurology indications</w:t>
      </w:r>
    </w:p>
    <w:p>
      <w:pPr>
        <w:pStyle w:val="Heading2"/>
      </w:pPr>
      <w:r>
        <w:t xml:space="preserve">5. DECISION-MAKING FRAMEWORK</w:t>
      </w:r>
    </w:p>
    <w:p>
      <w:r>
        <w:t xml:space="preserve">Eggan employs a patient-cell-first, rigorous-validation framework that is both mission-driven and scientifically stringent.</w:t>
      </w:r>
    </w:p>
    <w:p>
      <w:r>
        <w:t xml:space="preserve">Framework pillars:</w:t>
      </w:r>
    </w:p>
    <w:p>
      <w:r>
        <w:t xml:space="preserve">• Is the signal credible in patient iPSC-motor neurons? (biological validation)</w:t>
      </w:r>
    </w:p>
    <w:p>
      <w:r>
        <w:t xml:space="preserve">• Is there mechanistic clarity? (pathway understanding)</w:t>
      </w:r>
    </w:p>
    <w:p>
      <w:r>
        <w:t xml:space="preserve">• Can we measure it in patients? (translatable biomarkers)</w:t>
      </w:r>
    </w:p>
    <w:p>
      <w:r>
        <w:t xml:space="preserve">• Is the modality appropriate to the target and biology? (drug design fit)</w:t>
      </w:r>
    </w:p>
    <w:p>
      <w:r>
        <w:t xml:space="preserve">Example: When considering UNC13A as a target, Eggan commissioned a 6-month study examining UNC13A expression, splicing variants, and functional rescue in motor neurons from 20+ ALS patients. Only after seeing consistent signal did he greenlight the program.</w:t>
      </w:r>
    </w:p>
    <w:p>
      <w:r>
        <w:rPr>
          <w:rFonts w:ascii="Arial" w:cs="Arial" w:eastAsia="Arial" w:hAnsi="Arial"/>
          <w:sz w:val="24"/>
          <w:szCs w:val="24"/>
        </w:rPr>
        <w:t xml:space="preserve">"We move when biology is clear, not when hope is high." </w:t>
      </w:r>
    </w:p>
    <w:p>
      <w:r>
        <w:t xml:space="preserve">This patience is unusual in biotech, where timelines are typically aggressive. But Eggan's discipline has built QurAlis's credibility with the ALS community and regulators.</w:t>
      </w:r>
    </w:p>
    <w:p>
      <w:pPr>
        <w:pStyle w:val="Heading2"/>
      </w:pPr>
      <w:r>
        <w:t xml:space="preserve">6. VIEW ON AI &amp; PLATFORMS</w:t>
      </w:r>
    </w:p>
    <w:p>
      <w:r>
        <w:t xml:space="preserve">Eggan is pragmatic about AI—appreciative of its potential for image analysis and target discovery, but skeptical of AI replacing human cellular biology.</w:t>
      </w:r>
    </w:p>
    <w:p>
      <w:r>
        <w:t xml:space="preserve">AI applications QurAlis explores:</w:t>
      </w:r>
    </w:p>
    <w:p>
      <w:r>
        <w:t xml:space="preserve">• High-content imaging analysis: AI to quantify motor neuron morphology, neurite outgrowth, and cell viability from 100,000+ images</w:t>
      </w:r>
    </w:p>
    <w:p>
      <w:r>
        <w:t xml:space="preserve">• Biomarker prediction: Machine learning to link iPSC phenotypes (gene expression, protein levels) to patient outcomes</w:t>
      </w:r>
    </w:p>
    <w:p>
      <w:r>
        <w:t xml:space="preserve">• Compound screening: AI-assisted hit identification from large chemical libraries</w:t>
      </w:r>
    </w:p>
    <w:p>
      <w:r>
        <w:t xml:space="preserve">• Patient matching for clinical trials: Algorithm to identify genetically-stratified patients most likely to benefit</w:t>
      </w:r>
    </w:p>
    <w:p>
      <w:r>
        <w:t xml:space="preserve">His stance: AI is a tool for speed and efficiency, not ground truth. Patient cells and human biology remain the final arbiter of relevance.</w:t>
      </w:r>
    </w:p>
    <w:p>
      <w:r>
        <w:t xml:space="preserve">Platform philosophy: QurAlis maintains proprietary iPSC banks (from 200+ ALS patients) and cell differentiation protocols. It partners with CROs for clinical supply chain and regulatory consulting but retains all scientific and target discovery internally.</w:t>
      </w:r>
    </w:p>
    <w:p>
      <w:r>
        <w:t xml:space="preserve">Vision: Within 5 years, QurAlis envisions the largest patient iPSC biobank linked to genomic data and clinical outcomes—a "living library" of ALS biology.</w:t>
      </w:r>
    </w:p>
    <w:p>
      <w:pPr>
        <w:pStyle w:val="Heading2"/>
      </w:pPr>
      <w:r>
        <w:t xml:space="preserve">7. PAIN POINTS</w:t>
      </w:r>
    </w:p>
    <w:p>
      <w:r>
        <w:t xml:space="preserve">Despite the elegance of patient-cell modeling, Eggan faces endemic challenges:</w:t>
      </w:r>
    </w:p>
    <w:p>
      <w:r>
        <w:t xml:space="preserve">• iPSC variability: Patient-derived iPSCs exhibit substantial clonal and line-to-line variation; ensuring reproducible differentiation requires extensive optimization</w:t>
      </w:r>
    </w:p>
    <w:p>
      <w:r>
        <w:t xml:space="preserve">• Maturation bottleneck: In vitro motor neurons don't fully recapitulate adult physiology; extrapolating from immature cell models to human adult disease is mechanistically uncertain</w:t>
      </w:r>
    </w:p>
    <w:p>
      <w:r>
        <w:t xml:space="preserve">• Target translation gap: A compelling in vitro signal (e.g., 30% improvement in motor neuron survival) often translates to modest clinical benefit; bridging this gap frustrates him</w:t>
      </w:r>
    </w:p>
    <w:p>
      <w:r>
        <w:t xml:space="preserve">• ALS heterogeneity: Even genetically-stratified patients show variable progression and response. Precision medicine in ALS is more art than science</w:t>
      </w:r>
    </w:p>
    <w:p>
      <w:r>
        <w:t xml:space="preserve">• Regulatory uncertainty: The FDA hasn't clearly endorsed iPSC-based target validation; QurAlis must educate regulators on cell-based biomarker relevance</w:t>
      </w:r>
    </w:p>
    <w:p>
      <w:r>
        <w:t xml:space="preserve">• Manufacturing scale: Growing and differentiating iPSCs at commercial scale while maintaining quality is complex and costly</w:t>
      </w:r>
    </w:p>
    <w:p>
      <w:r>
        <w:rPr>
          <w:rFonts w:ascii="Arial" w:cs="Arial" w:eastAsia="Arial" w:hAnsi="Arial"/>
          <w:sz w:val="24"/>
          <w:szCs w:val="24"/>
        </w:rPr>
        <w:t xml:space="preserve">"Patient cells are beautiful for discovery. Translation to clinic is where dreams meet harsh reality." </w:t>
      </w:r>
    </w:p>
    <w:p>
      <w:pPr>
        <w:pStyle w:val="Heading2"/>
      </w:pPr>
      <w:r>
        <w:t xml:space="preserve">8. WHAT GETS THEM EXCITED</w:t>
      </w:r>
    </w:p>
    <w:p>
      <w:r>
        <w:t xml:space="preserve">Beneath Eggan's cautious optimism is genuine scientific wonder and commitment to ALS patients.</w:t>
      </w:r>
    </w:p>
    <w:p>
      <w:r>
        <w:t xml:space="preserve">Excitement catalysts:</w:t>
      </w:r>
    </w:p>
    <w:p>
      <w:r>
        <w:t xml:space="preserve">• Unexpected patient cell phenotypes revealing disease mechanisms. When an ALS patient's motor neurons spontaneously showed STATHMIN-2 splicing defects, Eggan immediately recognized it as a druggable target.</w:t>
      </w:r>
    </w:p>
    <w:p>
      <w:r>
        <w:t xml:space="preserve">• Therapeutic rescue of patient cell phenotypes. Seeing QRL-201 restore STATHMIN-2 splicing and prevent motor neuron death in patient iPSCs fired him up; this led directly to QRL-201 clinical development.</w:t>
      </w:r>
    </w:p>
    <w:p>
      <w:r>
        <w:t xml:space="preserve">• Patient stories and disease impact. Eggan maintains close relationships with ALS advocacy groups and occasionally visits patients. Hearing about disease burden and family impact motivates him.</w:t>
      </w:r>
    </w:p>
    <w:p>
      <w:r>
        <w:t xml:space="preserve">• Technological innovation in cell biology. New high-throughput screening platforms, organoid models, or organ-on-chip technologies excite him as tools for deeper mechanistic understanding.</w:t>
      </w:r>
    </w:p>
    <w:p>
      <w:r>
        <w:t xml:space="preserve">• MacArthur Fellow recognition validated his paradigm; the prestige allows him to recruit top talent and secure academic partnerships.</w:t>
      </w:r>
    </w:p>
    <w:p>
      <w:r>
        <w:t xml:space="preserve">Long-term excitement: Eggan dreams of a future where precision medicine ALS treatment is routine. Patients are genetically stratified, their cells are cultured to understand disease, and targeted therapies are matched to genotype and phenotype.</w:t>
      </w:r>
    </w:p>
    <w:p>
      <w:r>
        <w:rPr>
          <w:rFonts w:ascii="Arial" w:cs="Arial" w:eastAsia="Arial" w:hAnsi="Arial"/>
          <w:sz w:val="24"/>
          <w:szCs w:val="24"/>
        </w:rPr>
        <w:t xml:space="preserve">"In 15 years, every ALS patient should have iPSC-derived motor neurons characterized in a research lab guiding their treatment." </w:t>
      </w:r>
    </w:p>
    <w:p>
      <w:pPr>
        <w:pStyle w:val="Heading2"/>
      </w:pPr>
      <w:r>
        <w:t xml:space="preserve">9. HOW THEY ENGAGE WITH PARTNERS/INVESTORS</w:t>
      </w:r>
    </w:p>
    <w:p>
      <w:r>
        <w:t xml:space="preserve">Eggan balances academic openness with commercial discipline. He is deeply engaged with investors and partners but maintains Harvard academic integrity.</w:t>
      </w:r>
    </w:p>
    <w:p>
      <w:r>
        <w:t xml:space="preserve">With investors:</w:t>
      </w:r>
    </w:p>
    <w:p>
      <w:r>
        <w:t xml:space="preserve">• Transparent on scientific progress and setbacks. When iPSC clonal variation delayed QRL-201 advancement, Eggan detailed the challenge and outlined mitigation strategies.</w:t>
      </w:r>
    </w:p>
    <w:p>
      <w:r>
        <w:t xml:space="preserve">• Patient-first messaging: Board meetings include ALS patient perspectives; he invites patients to investor forums to share their stories.</w:t>
      </w:r>
    </w:p>
    <w:p>
      <w:r>
        <w:t xml:space="preserve">• Conservative timelines with credibility. Eggan commits to realistic milestones; he under-promises and over-delivers.</w:t>
      </w:r>
    </w:p>
    <w:p>
      <w:r>
        <w:t xml:space="preserve">• Academic advisory board integration: Top ALS KOLs (including non-conflicted competitors) sit on the board, lending external credibility.</w:t>
      </w:r>
    </w:p>
    <w:p>
      <w:r>
        <w:t xml:space="preserve">With pharma partners (Eli Lilly, others):</w:t>
      </w:r>
    </w:p>
    <w:p>
      <w:r>
        <w:t xml:space="preserve">• Scientific collaboration, not hand-off: Eggan co-develops and co-publishes; he maintains scientific leadership even in partnership programs.</w:t>
      </w:r>
    </w:p>
    <w:p>
      <w:r>
        <w:t xml:space="preserve">• IP clarity: Partnerships define ownership and rights precisely; Eggan avoids ambiguity.</w:t>
      </w:r>
    </w:p>
    <w:p>
      <w:r>
        <w:t xml:space="preserve">• Shared target validation: Partners gain access to QurAlis's iPSC biobank for independent validation; this strengthens relationships and builds trust.</w:t>
      </w:r>
    </w:p>
    <w:p>
      <w:r>
        <w:t xml:space="preserve">With academic collaborators:</w:t>
      </w:r>
    </w:p>
    <w:p>
      <w:r>
        <w:t xml:space="preserve">• Open science ethos: Eggan publishes patient cell discoveries in top journals; he believes transparent science accelerates field progress.</w:t>
      </w:r>
    </w:p>
    <w:p>
      <w:r>
        <w:t xml:space="preserve">• Talent pipeline: QurAlis-affiliated research generates PhDs and postdocs for academia and industry; this goodwill sustains long-term collaboration.</w:t>
      </w:r>
    </w:p>
    <w:p>
      <w:pPr>
        <w:pStyle w:val="Heading2"/>
      </w:pPr>
      <w:r>
        <w:t xml:space="preserve">10. COMMUNICATION STYLE</w:t>
      </w:r>
    </w:p>
    <w:p>
      <w:r>
        <w:t xml:space="preserve">Eggan's communication is thoughtful, nuanced, and grounded in biological first principles. He eschews jargon and explains complex concepts clearly.</w:t>
      </w:r>
    </w:p>
    <w:p>
      <w:r>
        <w:t xml:space="preserve">Key communication traits:</w:t>
      </w:r>
    </w:p>
    <w:p>
      <w:r>
        <w:t xml:space="preserve">• Patient-cell centric: He returns constantly to the idea that patient iPSCs are the gold standard for understanding disease and validating targets.</w:t>
      </w:r>
    </w:p>
    <w:p>
      <w:r>
        <w:t xml:space="preserve">• Mechanistic depth: When discussing a finding, Eggan traces pathways from genetic mutation → molecular defect → cellular phenotype → disease.</w:t>
      </w:r>
    </w:p>
    <w:p>
      <w:r>
        <w:t xml:space="preserve">• Intellectual humility: He explicitly states uncertainty—"we don't fully understand this yet"—rather than oversimplifying.</w:t>
      </w:r>
    </w:p>
    <w:p>
      <w:r>
        <w:t xml:space="preserve">• Patient advocacy voice: In public forums, Eggan emphasizes unmet need and disease impact. He is a skilled communicator of disease burden.</w:t>
      </w:r>
    </w:p>
    <w:p>
      <w:r>
        <w:t xml:space="preserve">• Tone by audience:</w:t>
      </w:r>
    </w:p>
    <w:p>
      <w:r>
        <w:t xml:space="preserve">  - With scientists: Deeply mechanistic, discussion-oriented, challenges assumptions openly</w:t>
      </w:r>
    </w:p>
    <w:p>
      <w:r>
        <w:t xml:space="preserve">  - With investors: Clear on competitive advantage and patient impact; data-driven but emotionally compelling</w:t>
      </w:r>
    </w:p>
    <w:p>
      <w:r>
        <w:t xml:space="preserve">  - With ALS patients: Empathetic, hopeful, honest about uncertainties; focuses on unmet need and long-term potential</w:t>
      </w:r>
    </w:p>
    <w:p>
      <w:r>
        <w:t xml:space="preserve">• Written communication: Eggan writes detailed perspectives on precision medicine in neurodegeneration; these appear in Cell, Nature Medicine, and Lancet Neurology. He articulates the field's future direction.</w:t>
      </w:r>
    </w:p>
    <w:p>
      <w:r>
        <w:t xml:space="preserve">Strength: His intellectual credibility and patient-centric messaging resonate across audiences. Board members and investors often cite his thoughtfulness as a trust anchor.</w:t>
      </w:r>
    </w:p>
    <w:p>
      <w:pPr>
        <w:pStyle w:val="Heading2"/>
      </w:pPr>
      <w:r>
        <w:t xml:space="preserve">11. METRICS THEY TRACK</w:t>
      </w:r>
    </w:p>
    <w:p>
      <w:r>
        <w:t xml:space="preserve">Eggan maintains a comprehensive dashboard spanning science, clinical, and business metrics.</w:t>
      </w:r>
    </w:p>
    <w:p>
      <w:r>
        <w:t xml:space="preserve">Scientific metrics:</w:t>
      </w:r>
    </w:p>
    <w:p>
      <w:r>
        <w:t xml:space="preserve">• Patient iPSC bank size and genetic diversity (target: 300+ lines by end of 2026)</w:t>
      </w:r>
    </w:p>
    <w:p>
      <w:r>
        <w:t xml:space="preserve">• Motor neuron differentiation efficiency (% CD56+ motor neurons, &gt;80% target)</w:t>
      </w:r>
    </w:p>
    <w:p>
      <w:r>
        <w:t xml:space="preserve">• QRL-201 efficacy metrics: STATHMIN-2 splicing restoration (%), motor neuron survival improvement (%) across patient cohorts</w:t>
      </w:r>
    </w:p>
    <w:p>
      <w:r>
        <w:t xml:space="preserve">• Target identification yield (# of credible targets per 50 patient screens)</w:t>
      </w:r>
    </w:p>
    <w:p>
      <w:r>
        <w:t xml:space="preserve">• Biomarker correlation studies: link of in vitro phenotypes to patient outcomes</w:t>
      </w:r>
    </w:p>
    <w:p>
      <w:r>
        <w:t xml:space="preserve">Clinical &amp; regulatory metrics:</w:t>
      </w:r>
    </w:p>
    <w:p>
      <w:r>
        <w:t xml:space="preserve">• QRL-201 IND readiness (% of documentation complete)</w:t>
      </w:r>
    </w:p>
    <w:p>
      <w:r>
        <w:t xml:space="preserve">• First patient dosed timeline</w:t>
      </w:r>
    </w:p>
    <w:p>
      <w:r>
        <w:t xml:space="preserve">• STATHMIN-2 biomarker assay validation (blood and CSF)</w:t>
      </w:r>
    </w:p>
    <w:p>
      <w:r>
        <w:t xml:space="preserve">• ALS patient registry enrollment (genetic cohorts)</w:t>
      </w:r>
    </w:p>
    <w:p>
      <w:r>
        <w:t xml:space="preserve">Business metrics:</w:t>
      </w:r>
    </w:p>
    <w:p>
      <w:r>
        <w:t xml:space="preserve">• Licensing partnership revenue (Eli Lilly, other potential partners)</w:t>
      </w:r>
    </w:p>
    <w:p>
      <w:r>
        <w:t xml:space="preserve">• Manufacturing cost per patient iPSC line (target: &lt;$10k by end of 2026)</w:t>
      </w:r>
    </w:p>
    <w:p>
      <w:r>
        <w:t xml:space="preserve">• Runway (months of cash)</w:t>
      </w:r>
    </w:p>
    <w:p>
      <w:r>
        <w:t xml:space="preserve">• Staff retention and scientific talent recruitment</w:t>
      </w:r>
    </w:p>
    <w:p>
      <w:r>
        <w:t xml:space="preserve">Eggan reviews these monthly. Quarterly scientific forums discuss metrics in deep context, connecting science to business outcomes.</w:t>
      </w:r>
    </w:p>
    <w:p>
      <w:pPr>
        <w:pStyle w:val="Heading2"/>
      </w:pPr>
      <w:r>
        <w:t xml:space="preserve">12. LONG-TERM VISION</w:t>
      </w:r>
    </w:p>
    <w:p>
      <w:r>
        <w:t xml:space="preserve">Eggan's vision is to establish precision medicine as the standard paradigm for ALS and FTD therapeutics.</w:t>
      </w:r>
    </w:p>
    <w:p>
      <w:r>
        <w:t xml:space="preserve">Vision elements (3-5 year horizon):</w:t>
      </w:r>
    </w:p>
    <w:p>
      <w:r>
        <w:t xml:space="preserve">• QRL-201 Phase 1/2 data showing STATHMIN-2 restoration and early efficacy signal by 2028</w:t>
      </w:r>
    </w:p>
    <w:p>
      <w:r>
        <w:t xml:space="preserve">• Expand FlexASO platform to 5+ therapeutic targets (C9orf72, SOD1, UNC13A, Kv7, others)</w:t>
      </w:r>
    </w:p>
    <w:p>
      <w:r>
        <w:t xml:space="preserve">• Patient iPSC biobank reaches 500+ lines; integrated with genomic and clinical outcome data</w:t>
      </w:r>
    </w:p>
    <w:p>
      <w:r>
        <w:t xml:space="preserve">• Partnership expansion: Lilly, Biogen, or other pharma license FlexASO or target-specific programs</w:t>
      </w:r>
    </w:p>
    <w:p>
      <w:r>
        <w:t xml:space="preserve">Longer-term vision (10-year horizon):</w:t>
      </w:r>
    </w:p>
    <w:p>
      <w:r>
        <w:t xml:space="preserve">QurAlis becomes the model precision medicine company in neurodegeneration. Patient iPSCs guide treatment selection; target validation occurs in patient cells before clinical testing. ALS ceases to be a one-size-fits-all disease and becomes a collection of genetically-stratified conditions, each with targeted therapy.</w:t>
      </w:r>
    </w:p>
    <w:p>
      <w:r>
        <w:rPr>
          <w:rFonts w:ascii="Arial" w:cs="Arial" w:eastAsia="Arial" w:hAnsi="Arial"/>
          <w:sz w:val="24"/>
          <w:szCs w:val="24"/>
        </w:rPr>
        <w:t xml:space="preserve">"Precision medicine in ALS is not a luxury. It's a necessity. Our job is to make it standard." </w:t>
      </w:r>
    </w:p>
    <w:p>
      <w:r>
        <w:t xml:space="preserve">Exit strategy: Eggan is open to acquisition by a neurology-focused pharma (Biogen, Roche, Sesen) that shares the precision medicine philosophy and can scale globally. He prioritizes protecting the patient iPSC resource and ensuring continued rigorous science.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2026-02-18T13:17:47.519Z</dcterms:created>
  <dcterms:modified xsi:type="dcterms:W3CDTF">2026-02-18T13:17:47.519Z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