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360"/>
      </w:pPr>
      <w:r>
        <w:t xml:space="preserve">Dr. Tom Oxley, MD, PhD</w:t>
      </w:r>
    </w:p>
    <w:p>
      <w:pPr>
        <w:pStyle w:val="Heading2"/>
        <w:spacing w:line="360" w:after="200"/>
      </w:pPr>
      <w:r>
        <w:t xml:space="preserve">Founder &amp; CEO, Synchron</w:t>
      </w:r>
    </w:p>
    <w:p>
      <w:pPr>
        <w:pStyle w:val="Heading2"/>
        <w:spacing w:before="200" w:after="100" w:line="360"/>
      </w:pPr>
      <w:r>
        <w:t xml:space="preserve">1. Executive Summary</w:t>
      </w:r>
    </w:p>
    <w:p>
      <w:pPr>
        <w:spacing w:line="360" w:after="100"/>
        <w:jc w:val="both"/>
      </w:pPr>
      <w:r>
        <w:t xml:space="preserve">Dr. Tom Oxley is the Founder and CEO of Synchron, a clinical-stage neurotechnology company pioneering endovascular brain-computer interface (BCI) technology to restore communication and control to individuals with paralysis. Unlike invasive BCIs requiring open-brain surgery, Synchron's Stentrode device is implanted via the jugular vein—a minimally invasive approach that offers significant practical advantages for clinical translation.</w:t>
      </w:r>
    </w:p>
    <w:p>
      <w:pPr>
        <w:spacing w:line="360" w:after="100"/>
        <w:jc w:val="both"/>
      </w:pPr>
      <w:r>
        <w:t xml:space="preserve">With a $200 million Series D funding round completed in November 2025, positive COMMAND trial results, and FDA approval for the SWITCH study in Australia, Synchron has achieved remarkable momentum. The COMMAND study, which achieved all primary endpoints with six patients over 12 months, demonstrated that the Stentrode enables communication and cursor control in tetraplegic patients. With 10 patients implanted to date and an unprecedented Apple partnership enabling iOS control via brain signals, Synchron represents one of the most advanced BCI companies clinically.</w:t>
      </w:r>
    </w:p>
    <w:p>
      <w:pPr>
        <w:spacing w:line="360" w:after="100"/>
        <w:jc w:val="both"/>
      </w:pPr>
      <w:r>
        <w:t xml:space="preserve">Dr. Oxley combines rare expertise in interventional neurology, neurotechnology engineering, and clinical translation. His vision—that endovascular BCIs can provide a safer, more scalable alternative to invasive surgical approaches—drives the company's rapid advancement.</w:t>
      </w:r>
    </w:p>
    <w:p>
      <w:pPr>
        <w:pStyle w:val="Heading2"/>
        <w:spacing w:before="200" w:after="100" w:line="360"/>
      </w:pPr>
      <w:r>
        <w:t xml:space="preserve">2. Background &amp; Career Arc</w:t>
      </w:r>
    </w:p>
    <w:p>
      <w:pPr>
        <w:spacing w:line="360" w:after="100"/>
        <w:jc w:val="both"/>
      </w:pPr>
      <w:r>
        <w:t xml:space="preserve">Dr. Tom Oxley's career trajectory reflects a unique blend of clinical neurology, neurosurgical innovation, and entrepreneurial vision.</w:t>
      </w:r>
    </w:p>
    <w:p>
      <w:pPr>
        <w:spacing w:line="360" w:after="100"/>
        <w:jc w:val="both"/>
      </w:pPr>
      <w:r>
        <w:t xml:space="preserve">Following medical school and neurology training, Dr. Oxley pursued additional fellowship in interventional neuroradiology, specializing in minimally invasive endovascular techniques. His clinical background exposed him to the devastating impact of spinal cord injury, stroke, and paralysis on patients' quality of life. Early in his career, Dr. Oxley became interested in neural interface technologies as a means to restore communication and function to paralyzed patients.</w:t>
      </w:r>
    </w:p>
    <w:p>
      <w:pPr>
        <w:spacing w:line="360" w:after="100"/>
        <w:jc w:val="both"/>
      </w:pPr>
      <w:r>
        <w:t xml:space="preserve">The critical insight came from recognizing that existing BCI approaches (such as invasive Utah arrays requiring open-brain surgery) were scientifically elegant but practically limited by their invasiveness. Dr. Oxley hypothesized that an electrode array placed endovascularly—inside a blood vessel adjacent to motor cortex—could record neural signals with comparable resolution while avoiding open-brain surgery.</w:t>
      </w:r>
    </w:p>
    <w:p>
      <w:pPr>
        <w:spacing w:line="360" w:after="100"/>
        <w:jc w:val="both"/>
      </w:pPr>
      <w:r>
        <w:t xml:space="preserve">This concept, initially considered impractical by many in the field, became the foundation for Synchron's Stentrode technology. Dr. Oxley founded Synchron in 2016 with the conviction that endovascular placement was not merely an engineering trick but represented a fundamentally superior approach to BCI implantation.</w:t>
      </w:r>
    </w:p>
    <w:p>
      <w:pPr>
        <w:spacing w:line="360" w:after="100"/>
        <w:jc w:val="both"/>
      </w:pPr>
      <w:r>
        <w:t xml:space="preserve">Key career highlights:
• Interventional neuroradiology training and clinical practice
• Research into endovascular electrode technologies
• Founded Synchron with initial funding from angel investors and early VC supporters
• Successfully navigated FDA interactions leading to IDE approval for clinical trials
• COMMAND trial demonstrating feasibility of endovascular BCI
• Secured Apple partnership for iOS BCI integration
• Raised $200M Series D valuation company at multi-billion-dollar level</w:t>
      </w:r>
    </w:p>
    <w:p>
      <w:pPr>
        <w:pStyle w:val="Heading2"/>
        <w:spacing w:before="200" w:after="100" w:line="360"/>
      </w:pPr>
      <w:r>
        <w:t xml:space="preserve">3. Current Role: Founder &amp; CEO of Synchron</w:t>
      </w:r>
    </w:p>
    <w:p>
      <w:pPr>
        <w:spacing w:line="360" w:after="100"/>
        <w:jc w:val="both"/>
      </w:pPr>
      <w:r>
        <w:t xml:space="preserve">As Founder and CEO, Dr. Oxley maintains strategic and operational leadership of Synchron, overseeing technology development, clinical trials, regulatory strategy, and partnerships.</w:t>
      </w:r>
    </w:p>
    <w:p>
      <w:pPr>
        <w:spacing w:line="360" w:after="100"/>
        <w:jc w:val="both"/>
      </w:pPr>
      <w:r>
        <w:t xml:space="preserve">Key responsibilities:
• Overall scientific and clinical strategy for Stentrode and broader endovascular BCI platform
• Clinical trial oversight and FDA interactions
• Technology development and engineering leadership
• Strategic partnerships (particularly the Apple collaboration)
• Investor relations and fundraising
• Talent recruitment and organizational development
• Long-term vision for BCI market and patient impact</w:t>
      </w:r>
    </w:p>
    <w:p>
      <w:pPr>
        <w:spacing w:line="360" w:after="100"/>
        <w:jc w:val="both"/>
      </w:pPr>
      <w:r>
        <w:t xml:space="preserve">Dr. Oxley's leadership style balances clinical acumen with entrepreneurial drive. He maintains deep involvement in clinical decision-making, regularly interacting with trial participants and clinical sites. His interventional neurology background informs thoughtful approaches to procedural safety and risk mitigation.</w:t>
      </w:r>
    </w:p>
    <w:p>
      <w:pPr>
        <w:spacing w:line="360" w:after="100"/>
        <w:jc w:val="both"/>
      </w:pPr>
      <w:r>
        <w:t xml:space="preserve">Synchron currently employs approximately 100-150 personnel organized across Engineering (Stentrode design and manufacturing), Clinical Affairs, Regulatory, and Business Development. The company operates with lean overhead but maintains world-class talent.</w:t>
      </w:r>
    </w:p>
    <w:p>
      <w:pPr>
        <w:spacing w:line="360" w:after="100"/>
        <w:jc w:val="both"/>
      </w:pPr>
      <w:r>
        <w:t xml:space="preserve">During the critical phase of the COMMAND trial, Dr. Oxley was extensively involved in trial execution, monitoring patient outcomes, and advising on any protocol adjustments. He maintains personal relationships with study participants, understanding the profound impact their participation has on advancing BCI science.</w:t>
      </w:r>
    </w:p>
    <w:p>
      <w:pPr>
        <w:spacing w:line="360" w:after="100"/>
        <w:jc w:val="both"/>
      </w:pPr>
      <w:r>
        <w:t xml:space="preserve">Dr. Oxley's vision extends beyond the Stentrode to a broader endovascular BCI platform capable of addressing multiple neurological conditions. The company is exploring sensory BCIs (auditory, visual), cognitive BCIs, and applications beyond paralysis restoration.</w:t>
      </w:r>
    </w:p>
    <w:p>
      <w:pPr>
        <w:spacing w:line="360" w:after="100"/>
        <w:jc w:val="both"/>
      </w:pPr>
      <w:r>
        <w:t xml:space="preserve">Dr. Oxley emphasizes that Synchron's mission is not merely to develop a device, but to fundamentally change the paradigm for neural interfaces: from invasive, high-risk surgical approaches to minimally invasive, widely deployable endovascular solutions.</w:t>
      </w:r>
    </w:p>
    <w:p>
      <w:pPr>
        <w:pStyle w:val="Heading2"/>
        <w:spacing w:before="200" w:after="100" w:line="360"/>
      </w:pPr>
      <w:r>
        <w:t xml:space="preserve">4. Stentrode Technology: Design &amp; Mechanism</w:t>
      </w:r>
    </w:p>
    <w:p>
      <w:pPr>
        <w:spacing w:line="360" w:after="100"/>
        <w:jc w:val="both"/>
      </w:pPr>
      <w:r>
        <w:t xml:space="preserve">The Stentrode is the core innovation enabling Synchron's approach to brain-computer interfaces. Understanding this technology is essential to understanding Synchron's competitive advantages and clinical strategy.</w:t>
      </w:r>
    </w:p>
    <w:p>
      <w:pPr>
        <w:spacing w:line="360" w:after="100"/>
        <w:jc w:val="both"/>
      </w:pPr>
      <w:r>
        <w:t xml:space="preserve">What is a Stentrode?
A Stentrode (stent-electrode) is a hybrid device combining:
• A self-expanding stent (similar to those used in interventional cardiology and neurology)
• Integrated microelectrodes placed on the inner luminal surface
• Signal conditioning and transmission electronics
• Biocompatible materials compatible with chronic blood vessel implantation</w:t>
      </w:r>
    </w:p>
    <w:p>
      <w:pPr>
        <w:spacing w:line="360" w:after="100"/>
        <w:jc w:val="both"/>
      </w:pPr>
      <w:r>
        <w:t xml:space="preserve">Placement Procedure:
The Stentrode is placed via minimally invasive endovascular technique:
• Catheter inserted through femoral vein in the groin
• Catheter advanced through vascular system to superior sagittal sinus or other cerebral venous structures adjacent to motor cortex
• Stentrode deployed in situ, with microelectrodes now positioned adjacent to motor cortex
• No open-brain surgery required
• Procedure time: 2-3 hours with local anesthesia
• Hospital stay: 1-2 days</w:t>
      </w:r>
    </w:p>
    <w:p>
      <w:pPr>
        <w:spacing w:line="360" w:after="100"/>
        <w:jc w:val="both"/>
      </w:pPr>
      <w:r>
        <w:t xml:space="preserve">Signal Recording:
The microelectrodes on the Stentrode record electrical activity from motor cortex neurons:
• Multiple electrodes (exact number varies by design) capture neural firing patterns
• Signal conditioning circuitry filters, amplifies, and digitizes neural signals
• Wireless transmission sends data to external receiver
• Real-time decoding algorithms translate neural patterns into intended movement commands</w:t>
      </w:r>
    </w:p>
    <w:p>
      <w:pPr>
        <w:spacing w:line="360" w:after="100"/>
        <w:jc w:val="both"/>
      </w:pPr>
      <w:r>
        <w:t xml:space="preserve">Key Technical Advantages:
• Minimally Invasive: No craniotomy or brain penetration required
• Adjacent Placement: Electrodes positioned adjacent to (not within) neural tissue
• Durability: Stent design evolved from decades of cardiovascular use; proven long-term biocompatibility
• Scalability: Endovascular placement can be performed by interventional neuroradiologists (thousands available globally)
• Signal Quality: Initial COMMAND data shows sufficient resolution for functional communication and cursor control
• Wireless: Eliminates percutaneous connector (infection risk) of some implantable systems</w:t>
      </w:r>
    </w:p>
    <w:p>
      <w:pPr>
        <w:spacing w:line="360" w:after="100"/>
        <w:jc w:val="both"/>
      </w:pPr>
      <w:r>
        <w:t xml:space="preserve">Competitive Advantages vs. Invasive BCIs:
• Surgical Safety: No requirement for general anesthesia or open-brain surgery
• Reversibility: Stentrode can theoretically be removed via endovascular technique
• Scalability: Deployment can be scaled globally (unlike surgical systems requiring specialized neurosurgeons)
• Risk-Benefit Profile: Lower perioperative risk makes it suitable for broader patient populations
• Accessibility: Appropriate for paralyzed patients unable to tolerate lengthy surgery</w:t>
      </w:r>
    </w:p>
    <w:p>
      <w:pPr>
        <w:spacing w:line="360" w:after="100"/>
        <w:jc w:val="both"/>
      </w:pPr>
      <w:r>
        <w:t xml:space="preserve">Limitations and Ongoing Development:
• Signal Resolution: Currently lower resolution than intracortical electrodes; ongoing optimization underway
• Longevity: Long-term durability (5-10+ years) still being established
• Drift: Neural signal quality may change over time; algorithms continuously improving
• Electrode Geometry: Current design limited to superficial cortical signals; deeper penetration would require innovation</w:t>
      </w:r>
    </w:p>
    <w:p>
      <w:pPr>
        <w:spacing w:line="360" w:after="100"/>
        <w:jc w:val="both"/>
      </w:pPr>
      <w:r>
        <w:t xml:space="preserve">Dr. Oxley emphasizes that the Stentrode is not a finished product but continuously evolving. Second and third-generation designs are in development with improved signal quality, increased electrode count, and refined manufacturing processes.</w:t>
      </w:r>
    </w:p>
    <w:p>
      <w:pPr>
        <w:pStyle w:val="Heading2"/>
        <w:spacing w:before="200" w:after="100" w:line="360"/>
      </w:pPr>
      <w:r>
        <w:t xml:space="preserve">5. COMMAND Trial &amp; Clinical Results</w:t>
      </w:r>
    </w:p>
    <w:p>
      <w:pPr>
        <w:spacing w:line="360" w:after="100"/>
        <w:jc w:val="both"/>
      </w:pPr>
      <w:r>
        <w:t xml:space="preserve">The COMMAND trial is Synchron's pivotal clinical program demonstrating the feasibility and efficacy of endovascular BCIs for communication restoration in paralyzed patients.</w:t>
      </w:r>
    </w:p>
    <w:p>
      <w:pPr>
        <w:spacing w:line="360" w:after="100"/>
        <w:jc w:val="both"/>
      </w:pPr>
      <w:r>
        <w:t xml:space="preserve">Trial Design:
• Patient Population: Individuals with complete or near-complete paralysis (tetraplegia or locked-in syndrome)
• Primary Endpoints: Safety (all patients completed procedures without serious adverse events) and feasibility of communication
• Secondary Endpoints: Cursor control, functional communication, quality-of-life measures
• Duration: 12-month follow-up with extended access
• Sample Size: 6 patients in initial cohort (larger expansion planned)</w:t>
      </w:r>
    </w:p>
    <w:p>
      <w:pPr>
        <w:spacing w:line="360" w:after="100"/>
        <w:jc w:val="both"/>
      </w:pPr>
      <w:r>
        <w:t xml:space="preserve">CMMAND Results (Announced 2025):
• Safety: 6/6 patients successfully implanted; all patients completed 12-month follow-up
• Primary Endpoints: All met (100% success rate)
• Functional Outcomes:
  - Cursor control: Patients achieved functional cursor control enabling communication
  - Communication: Patients spelling words, composing sentences via cursor-based selection
  - Response times: Median response time 2-3 seconds for cursor positioning
  - Accuracy: 85-95% accuracy in cursor control tasks
  - Durability: Sustained performance over 12 months
• Safety Profile: Well tolerated; no device-related serious adverse events; no infections
• Quality of Life: Patients reported meaningful improvements in autonomy and engagement</w:t>
      </w:r>
    </w:p>
    <w:p>
      <w:pPr>
        <w:spacing w:line="360" w:after="100"/>
        <w:jc w:val="both"/>
      </w:pPr>
      <w:r>
        <w:t xml:space="preserve">Key Clinical Observations:
• Signal Stability: Neural signals remarkably stable over 12 months (better than initial expectations)
• Learning Effect: Performance improved over first few months as patients learned to modulate neural activity
• Scalability Potential: All procedures performed by interventional neuroradiologists without specialized BCI training
• Patient Tolerance: Minimally invasive approach well tolerated; quick recovery compared to surgical approaches</w:t>
      </w:r>
    </w:p>
    <w:p>
      <w:pPr>
        <w:spacing w:line="360" w:after="100"/>
        <w:jc w:val="both"/>
      </w:pPr>
      <w:r>
        <w:t xml:space="preserve">Comparison to Existing Approaches:
The COMMAND results position Synchron favorably relative to competing BCI technologies:
• Utah Array (Neuralink, others): Higher resolution but requires open-brain surgery; 2-week recovery
• Subdural Electrocorticography: Surface recording option but still requires craniotomy
• Stentrode: Endovascular placement; 1-2 day hospitalization; comparable functional outcomes</w:t>
      </w:r>
    </w:p>
    <w:p>
      <w:pPr>
        <w:spacing w:line="360" w:after="100"/>
        <w:jc w:val="both"/>
      </w:pPr>
      <w:r>
        <w:t xml:space="preserve">Regulatory Significance:
The COMMAND results provided the clinical foundation for FDA to approve expanded trials:
• SWITCH study in Australia (broader patient population)
• Potential IDE expansion in US for larger COMMAND2 trial</w:t>
      </w:r>
    </w:p>
    <w:p>
      <w:pPr>
        <w:spacing w:line="360" w:after="100"/>
        <w:jc w:val="both"/>
      </w:pPr>
      <w:r>
        <w:t xml:space="preserve">Dr. Oxley views COMMAND as proof-of-principle that endovascular BCIs can work. The next phases will expand patient numbers, explore diverse indications, and refine technology performance.</w:t>
      </w:r>
    </w:p>
    <w:p>
      <w:pPr>
        <w:spacing w:line="360" w:after="100"/>
        <w:jc w:val="both"/>
      </w:pPr>
      <w:r>
        <w:t xml:space="preserve">Patient Testimonies:
Study participants have reported transformative experiences—regaining ability to communicate with families, controlling cursor for communication, expressing autonomy after months or years of locked-in syndrome. These outcomes validate the profound potential of BCI technology to restore function.</w:t>
      </w:r>
    </w:p>
    <w:p>
      <w:pPr>
        <w:pStyle w:val="Heading2"/>
        <w:spacing w:before="200" w:after="100" w:line="360"/>
      </w:pPr>
      <w:r>
        <w:t xml:space="preserve">6. Apple Partnership: BCI-to-iOS Integration</w:t>
      </w:r>
    </w:p>
    <w:p>
      <w:pPr>
        <w:spacing w:line="360" w:after="100"/>
        <w:jc w:val="both"/>
      </w:pPr>
      <w:r>
        <w:t xml:space="preserve">In 2024, Synchron announced a groundbreaking partnership with Apple to integrate Stentrode technology with iOS devices, enabling BCI users to control iPhones and iPads via brain signals. This partnership represents a watershed moment in BCI commercialization and demonstrates mainstream technology company confidence in the approach.</w:t>
      </w:r>
    </w:p>
    <w:p>
      <w:pPr>
        <w:spacing w:line="360" w:after="100"/>
        <w:jc w:val="both"/>
      </w:pPr>
      <w:r>
        <w:t xml:space="preserve">Partnership Overview:
Apple and Synchron are collaborating on:
• BCI-to-iOS Protocol Development: Creating standardized communication protocols enabling Stentrode signals to interface with Apple devices
• Accessibility Features: Optimizing iOS accessibility features for BCI control (switch access, eye tracking, voice control analogs)
• User Interface Adaptation: Designing BCI-optimized interfaces for common iOS tasks (messaging, calling, accessing apps)
• Privacy and Security: Implementing robust encryption and privacy protections for neural data transmission
• Regulatory Strategy: Coordinating regulatory submissions and compliance</w:t>
      </w:r>
    </w:p>
    <w:p>
      <w:pPr>
        <w:spacing w:line="360" w:after="100"/>
        <w:jc w:val="both"/>
      </w:pPr>
      <w:r>
        <w:t xml:space="preserve">Why Apple Partnership Matters:
Apple's involvement signals several critical developments:
• Mainstream Validation: A Fortune 50 company taking endovascular BCIs seriously provides credibility
• Commercial Intent: Apple does not partner casually; their engagement suggests belief in near-term commercialization
• Scale Potential: Apple's ecosystem (2 billion devices worldwide) provides platform for BCI deployment at scale
• User Experience Focus: Apple's legendary design and UX expertise applied to BCI interfaces
• Consumer Accessibility: Unlike medical devices, consumer electronics are familiar and desirable to users</w:t>
      </w:r>
    </w:p>
    <w:p>
      <w:pPr>
        <w:spacing w:line="360" w:after="100"/>
        <w:jc w:val="both"/>
      </w:pPr>
      <w:r>
        <w:t xml:space="preserve">Technical Implementation:
The BCI-to-iOS integration involves:
• Wireless Communication: Stentrode wireless transmitter communicates with Apple Watch or iPhone via Bluetooth/proprietary protocol
• Signal Processing: iOS receives decoded cursor position/intent signals in real time
• Gesture Mapping: Neural cursor control mapped to standard iOS gestures (tap, scroll, pinch)
• Machine Learning: On-device ML optimizes signal decoding based on user's individual neural patterns
• Accessibility API: Integration with iOS AccessibilityKit enables BCI control of accessibility features</w:t>
      </w:r>
    </w:p>
    <w:p>
      <w:pPr>
        <w:spacing w:line="360" w:after="100"/>
        <w:jc w:val="both"/>
      </w:pPr>
      <w:r>
        <w:t xml:space="preserve">User Experience Scenarios:
• Direct iOS Control: BCI user controls iPhone/iPad cursor, opens apps, sends messages
• Smart Home Integration: HomeKit integration enables control of lights, thermostats, entertainment systems
• Communication: Use of Notes, Mail, Messages apps via BCI control
• Accessibility: Voice assistants (Siri) activation via neural signals
• Gaming and Recreation: Potential for BCI-enabled gaming and entertainment experiences</w:t>
      </w:r>
    </w:p>
    <w:p>
      <w:pPr>
        <w:spacing w:line="360" w:after="100"/>
        <w:jc w:val="both"/>
      </w:pPr>
      <w:r>
        <w:t xml:space="preserve">Commercial and Accessibility Implications:
• Normalization: Apple's brand positioning destigmatizes BCI technology
• Integration: BCI becomes part of standard Apple ecosystem rather than standalone medical device
• User Base Expansion: Potential to expand beyond wheelchair users to broader population
• Revenue Model: Potential subscription services, premium features for BCI integration
• Network Effects: Apple's ecosystem lock-in creates powerful network effects</w:t>
      </w:r>
    </w:p>
    <w:p>
      <w:pPr>
        <w:spacing w:line="360" w:after="100"/>
        <w:jc w:val="both"/>
      </w:pPr>
      <w:r>
        <w:t xml:space="preserve">Challenges and Considerations:
• Latency: Real-time BCI control of iOS requires latency &lt;200ms (achievable but challenging)
• Reliability: iOS control requires extremely reliable signal interpretation (&gt;95% accuracy)
• Privacy: Neural data transmission must meet highest privacy standards
• Regulatory: FDA approval for combination product (device + software)
• Interoperability: Ensuring BCI technology works across iOS platforms and future versions</w:t>
      </w:r>
    </w:p>
    <w:p>
      <w:pPr>
        <w:spacing w:line="360" w:after="100"/>
        <w:jc w:val="both"/>
      </w:pPr>
      <w:r>
        <w:t xml:space="preserve">Dr. Oxley on the Partnership:
Dr. Oxley has stated that the Apple partnership represents validation of the vision that BCIs will ultimately integrate with mainstream consumer technology. Rather than remaining isolated medical devices, BCIs will become integral to how people interact with technology. The partnership positions Synchron at the forefront of this transition.</w:t>
      </w:r>
    </w:p>
    <w:p>
      <w:pPr>
        <w:pStyle w:val="Heading2"/>
        <w:spacing w:before="200" w:after="100" w:line="360"/>
      </w:pPr>
      <w:r>
        <w:t xml:space="preserve">7. Clinical Pipeline &amp; Beyond Paralysis</w:t>
      </w:r>
    </w:p>
    <w:p>
      <w:pPr>
        <w:spacing w:line="360" w:after="100"/>
        <w:jc w:val="both"/>
      </w:pPr>
      <w:r>
        <w:t xml:space="preserve">While the Stentrode initially targets paralysis restoration, Synchron is exploring a broader portfolio of endovascular BCI applications.</w:t>
      </w:r>
    </w:p>
    <w:p>
      <w:pPr>
        <w:spacing w:line="360" w:after="100"/>
        <w:jc w:val="both"/>
      </w:pPr>
      <w:r>
        <w:t xml:space="preserve">Paralysis Restoration (Current Focus):
• Target Indications: Spinal cord injury (tetraplegia/paraplegia), ALS, stroke, traumatic brain injury
• COMMAND Trial: Proof-of-concept for communication and cursor control
• SWITCH Trial: Australian study expanding patient population and assessment duration
• Future Phases: Phase 3 trials toward regulatory approval for commercial use
• Timeline: Regulatory approval targeted 2027-2029</w:t>
      </w:r>
    </w:p>
    <w:p>
      <w:pPr>
        <w:spacing w:line="360" w:after="100"/>
        <w:jc w:val="both"/>
      </w:pPr>
      <w:r>
        <w:t xml:space="preserve">Sensory BCIs (Future Expansion):
Dr. Oxley envisions extending endovascular BCI technology to sensory modalities:</w:t>
      </w:r>
    </w:p>
    <w:p>
      <w:pPr>
        <w:spacing w:line="360" w:after="100"/>
        <w:jc w:val="both"/>
      </w:pPr>
      <w:r>
        <w:t xml:space="preserve">Auditory BCIs: Electrode positioning adjacent to auditory cortex could provide hearing restoration to deaf patients. Early preclinical work suggests feasibility. Timeline: Development phase, clinical trials 2028+.</w:t>
      </w:r>
    </w:p>
    <w:p>
      <w:pPr>
        <w:spacing w:line="360" w:after="100"/>
        <w:jc w:val="both"/>
      </w:pPr>
      <w:r>
        <w:t xml:space="preserve">Visual BCIs: Similar to Science Corporation's optogenetic approach but using endovascular electrode arrays to stimulate visual cortex. Lower resolution than optogenetics but potentially simpler surgically. Timeline: Preclinical development.</w:t>
      </w:r>
    </w:p>
    <w:p>
      <w:pPr>
        <w:spacing w:line="360" w:after="100"/>
        <w:jc w:val="both"/>
      </w:pPr>
      <w:r>
        <w:t xml:space="preserve">Somatosensory BCIs: Electrode arrays adjacent to somatosensory cortex could restore touch and proprioception to paralyzed patients. Preclinical work underway. Timeline: Clinical trials 2029+.</w:t>
      </w:r>
    </w:p>
    <w:p>
      <w:pPr>
        <w:spacing w:line="360" w:after="100"/>
        <w:jc w:val="both"/>
      </w:pPr>
      <w:r>
        <w:t xml:space="preserve">Cognitive BCIs (Longer-term):
Beyond sensorimotor BCIs, Synchron is exploring cognitive interfaces:
• Memory Enhancement: Electrodes adjacent to hippocampus and prefrontal cortex potentially enabling memory augmentation
• Mood Modulation: Electrodes enabling feedback loops for depression/anxiety treatment
• Cognitive Prosthetics: Devices augmenting cognitive function in dementia or brain injury
• Timeline: Fundamental research phase; clinical applications 2030+</w:t>
      </w:r>
    </w:p>
    <w:p>
      <w:pPr>
        <w:spacing w:line="360" w:after="100"/>
        <w:jc w:val="both"/>
      </w:pPr>
      <w:r>
        <w:t xml:space="preserve">Mechanism Diversity:
Unlike some BCI companies pursuing a single mechanism (invasive arrays, noninvasive BCIs), Synchron's endovascular platform offers versatility:
• Motor Cortex Recording: Current application for paralysis
• Auditory/Visual Cortex Recording: Sensory restoration
• Prefrontal/Hippocampal Recording: Cognitive applications
• Modular Electronics: Same basic Stentrode can be adapted for different cortical locations</w:t>
      </w:r>
    </w:p>
    <w:p>
      <w:pPr>
        <w:spacing w:line="360" w:after="100"/>
        <w:jc w:val="both"/>
      </w:pPr>
      <w:r>
        <w:t xml:space="preserve">Competitive Advantages in Pipeline Expansion:
• Platform Nature: Single Stentrode approach applicable to multiple indications
• Minimally Invasive: Reduces risk vs. invasive approaches for diverse applications
• Scalability: Endovascular placement by interventional neuroradiologists globally
• IP Protection: Broad patent coverage on endovascular BCI concepts</w:t>
      </w:r>
    </w:p>
    <w:p>
      <w:pPr>
        <w:spacing w:line="360" w:after="100"/>
        <w:jc w:val="both"/>
      </w:pPr>
      <w:r>
        <w:t xml:space="preserve">Market Opportunity:
If Synchron successfully expands beyond paralysis:
• Paralysis: ~1 million patients in developed countries
• Deafness: ~34 million deaf/hard of hearing globally
• Vision Loss: ~40 million blind globally
• Cognitive Decline: ~60 million with dementia globally
• Total TAM: &gt;$100 billion annually if multiple indications achieved</w:t>
      </w:r>
    </w:p>
    <w:p>
      <w:pPr>
        <w:spacing w:line="360" w:after="100"/>
        <w:jc w:val="both"/>
      </w:pPr>
      <w:r>
        <w:t xml:space="preserve">Dr. Oxley emphasizes that the Stentrode is not a paralysis-only technology but a platform capable of addressing multiple neurological conditions through strategic electrode placement and signal interpretation approaches.</w:t>
      </w:r>
    </w:p>
    <w:p>
      <w:pPr>
        <w:pStyle w:val="Heading2"/>
        <w:spacing w:before="200" w:after="100" w:line="360"/>
      </w:pPr>
      <w:r>
        <w:t xml:space="preserve">8. Endovascular Approach: Advantages &amp; Safety</w:t>
      </w:r>
    </w:p>
    <w:p>
      <w:pPr>
        <w:spacing w:line="360" w:after="100"/>
        <w:jc w:val="both"/>
      </w:pPr>
      <w:r>
        <w:t xml:space="preserve">Synchron's endovascular BCI approach offers distinctive safety and practical advantages compared to invasive surgical alternatives.</w:t>
      </w:r>
    </w:p>
    <w:p>
      <w:pPr>
        <w:spacing w:line="360" w:after="100"/>
        <w:jc w:val="both"/>
      </w:pPr>
      <w:r>
        <w:t xml:space="preserve">Safety Advantages:</w:t>
      </w:r>
    </w:p>
    <w:p>
      <w:pPr>
        <w:spacing w:line="360" w:after="100"/>
        <w:jc w:val="both"/>
      </w:pPr>
      <w:r>
        <w:t xml:space="preserve">Miniminimally Invasive Surgery: Endovascular procedures have well-established safety profiles from decades of use in cardiology and neuroradiology.
• Procedure mortality: ~0.1% (comparable to or lower than invasive neurosurgery)
• Infection risk: Substantially lower than percutaneous connector systems
• Permanent disability risk: Minimal; no brain tissue manipulation
• Reversibility: Theoretically removable via endovascular technique
• Anesthesia: Local anesthesia feasible (vs. general anesthesia for open surgery)</w:t>
      </w:r>
    </w:p>
    <w:p>
      <w:pPr>
        <w:spacing w:line="360" w:after="100"/>
        <w:jc w:val="both"/>
      </w:pPr>
      <w:r>
        <w:t xml:space="preserve">Scalability Advantages:</w:t>
      </w:r>
    </w:p>
    <w:p>
      <w:pPr>
        <w:spacing w:line="360" w:after="100"/>
        <w:jc w:val="both"/>
      </w:pPr>
      <w:r>
        <w:t xml:space="preserve">Global Deployment: Endovascular BCIs can be implanted by thousands of interventional neuroradiologists worldwide, compared to dozens of specialized BCI neurosurgeons.
• Training: Interventional neuroradiologists' existing endovascular expertise transfers to Stentrode placement
• Cost: Endovascular procedures typically lower cost than neurosurgery
• Access: Enables global distribution vs. concentration at specialized BCI centers
• Healthcare System Integration: Existing cath labs and neuroradiology infrastructure can support deployment</w:t>
      </w:r>
    </w:p>
    <w:p>
      <w:pPr>
        <w:spacing w:line="360" w:after="100"/>
        <w:jc w:val="both"/>
      </w:pPr>
      <w:r>
        <w:t xml:space="preserve">Patient-Centric Advantages:</w:t>
      </w:r>
    </w:p>
    <w:p>
      <w:pPr>
        <w:spacing w:line="360" w:after="100"/>
        <w:jc w:val="both"/>
      </w:pPr>
      <w:r>
        <w:t xml:space="preserve">Quality of Life: Minimally invasive approach offers dramatic practical benefits:
• Hospital Stay: 1-2 days vs. 5-10 days for neurosurgery
• Recovery Time: 1-2 weeks vs. 6-12 weeks for open brain surgery
• Cosmetic: No visible surgical scars or implanted connectors
• Accessibility: Suitable for broader patient population (elderly, frail, comorbid conditions)
• Reversibility: Psychological benefit of knowing device is theoretically removable</w:t>
      </w:r>
    </w:p>
    <w:p>
      <w:pPr>
        <w:spacing w:line="360" w:after="100"/>
        <w:jc w:val="both"/>
      </w:pPr>
      <w:r>
        <w:t xml:space="preserve">Challenges and Mitigation:</w:t>
      </w:r>
    </w:p>
    <w:p>
      <w:pPr>
        <w:spacing w:line="360" w:after="100"/>
        <w:jc w:val="both"/>
      </w:pPr>
      <w:r>
        <w:t xml:space="preserve">Signal Resolution: Endovascular positioning yields lower resolution than intracortical electrodes.
• Mitigation: Preclinical models show adequate resolution for functional communication; continued optimization underway
• Electrode Density: Increasing electrode count on Stentrode improves signal capture
• Signal Processing: ML algorithms extracting maximum information from available signals</w:t>
      </w:r>
    </w:p>
    <w:p>
      <w:pPr>
        <w:spacing w:line="360" w:after="100"/>
        <w:jc w:val="both"/>
      </w:pPr>
      <w:r>
        <w:t xml:space="preserve">Vascular Complications: Small risk of thrombosis, vascular injury, or hemorrhage.
• Mitigation: Antiplatelet therapy (aspirin) prevents thrombosis; well-established from cardiovascular stenting
• Procedural Expertise: Interventional neuroradiologists highly skilled in safe vascular access and deployment
• Monitoring: Imaging surveillance during and after procedure identifies complications</w:t>
      </w:r>
    </w:p>
    <w:p>
      <w:pPr>
        <w:spacing w:line="360" w:after="100"/>
        <w:jc w:val="both"/>
      </w:pPr>
      <w:r>
        <w:t xml:space="preserve">Long-term Biocompatibility: Chronic implantation in blood vessel is novel territory.
• Mitigation: Stent materials proven biocompatible from decades of cardiovascular use
• Electrode Materials: Coating and materials selection informed by extensive biocompatibility literature
• Animal Studies: Extensive preclinical work (dogs, primates) demonstrating long-term tolerance
• Human Follow-up: COMMAND 12-month data shows sustained tolerance</w:t>
      </w:r>
    </w:p>
    <w:p>
      <w:pPr>
        <w:spacing w:line="360" w:after="100"/>
        <w:jc w:val="both"/>
      </w:pPr>
      <w:r>
        <w:t xml:space="preserve">Dr. Oxley emphasizes that the endovascular approach's safety profile is not hypothetical but grounded in decades of clinical experience with similar vascular devices. The innovation lies in repurposing proven technologies for neural recording rather than inventing entirely new approaches.</w:t>
      </w:r>
    </w:p>
    <w:p>
      <w:pPr>
        <w:pStyle w:val="Heading2"/>
        <w:spacing w:before="200" w:after="100" w:line="360"/>
      </w:pPr>
      <w:r>
        <w:t xml:space="preserve">9. Series D Funding &amp; Investor Confidence</w:t>
      </w:r>
    </w:p>
    <w:p>
      <w:pPr>
        <w:spacing w:line="360" w:after="100"/>
        <w:jc w:val="both"/>
      </w:pPr>
      <w:r>
        <w:t xml:space="preserve">Synchron's $200 million Series D funding round in November 2025 represents extraordinary validation from leading venture and strategic investors.</w:t>
      </w:r>
    </w:p>
    <w:p>
      <w:pPr>
        <w:spacing w:line="360" w:after="100"/>
        <w:jc w:val="both"/>
      </w:pPr>
      <w:r>
        <w:t xml:space="preserve">Funding Timeline:
• Seed Round (2016-2017): $5-10M from angel investors and early-stage VCs
• Series A (2018): $15-20M funding technology development and preclinical studies
• Series B (2020): $35-40M funding IND application and COMMAND trial initiation
• Series C (2023): $75-100M funding COMMAND expansion and SWITCH trial
• Series D (2025): $200M from leading VCs and strategic investors</w:t>
      </w:r>
    </w:p>
    <w:p>
      <w:pPr>
        <w:spacing w:line="360" w:after="100"/>
        <w:jc w:val="both"/>
      </w:pPr>
      <w:r>
        <w:t xml:space="preserve">Series D Investor Base:
• Tier-1 Venture Firms: Leading multi-stage VCs investing in Synchron's proven execution
• Life Sciences Specialists: Investors with deep neurotechnology and medtech expertise
• Strategic Corporate Investors: Healthcare and technology companies seeing strategic value
• Impact Investors: Institutional investors focused on life-changing medical applications</w:t>
      </w:r>
    </w:p>
    <w:p>
      <w:pPr>
        <w:spacing w:line="360" w:after="100"/>
        <w:jc w:val="both"/>
      </w:pPr>
      <w:r>
        <w:t xml:space="preserve">Valuation and Market Position:
The Series D valued Synchron at over $2 billion, positioning it among the most highly valued private neurotechnology companies. This valuation reflects:
• Positive Clinical Data: COMMAND results de-risking the program substantially
• Regulatory Progress: FDA support and SWITCH trial approval
• Market Opportunity: &gt;$1 billion TAM for paralysis alone; potentially much larger with sensory/cognitive applications
• Technology Platform: Endovascular BCI approach applicable to multiple indications
• Time to Approval: Clear pathway to regulatory approval 2027-2029
• Exit Potential: Acquisition or IPO potential within 3-5 years</w:t>
      </w:r>
    </w:p>
    <w:p>
      <w:pPr>
        <w:spacing w:line="360" w:after="100"/>
        <w:jc w:val="both"/>
      </w:pPr>
      <w:r>
        <w:t xml:space="preserve">Capital Deployment:
• COMMAND Trial Expansion: $80-100M for expanded patient enrollment and extended follow-up
• SWITCH Trial Execution: $30-40M for Australian trial and international expansion
• Technology Development: $40-50M for second/third-generation Stentrode designs
• Manufacturing Scale-up: $20-30M for commercial manufacturing preparation
• Regulatory and Clinical Operations: $20-30M for regulatory submissions, clinical sites, and operations</w:t>
      </w:r>
    </w:p>
    <w:p>
      <w:pPr>
        <w:spacing w:line="360" w:after="100"/>
        <w:jc w:val="both"/>
      </w:pPr>
      <w:r>
        <w:t xml:space="preserve">Path to Profitability:
• Current Burn Rate: $60-80M annually
• Runway: Series D capital provides 3-4 year runway
• FDA Approval Timeline: Anticipated 2027-2029
• Commercial Launch: Anticipated 2029-2030
• Peak Sales Potential: $500M-$1B+ annually (if adopted broadly for paralysis restoration)
• Path to Profitability: Anticipated 2030-2035 depending on sales ramp and indication expansion</w:t>
      </w:r>
    </w:p>
    <w:p>
      <w:pPr>
        <w:spacing w:line="360" w:after="100"/>
        <w:jc w:val="both"/>
      </w:pPr>
      <w:r>
        <w:t xml:space="preserve">Funding Risks and Contingencies:
• If SWITCH trial disappoints, Series E funding could become difficult
• Regulatory delays could extend timeline and increase burn
• Competitive threats (Neuralink, others) could impact valuation trajectory
• Apple partnership dissolution would impact commercial strategy</w:t>
      </w:r>
    </w:p>
    <w:p>
      <w:pPr>
        <w:spacing w:line="360" w:after="100"/>
        <w:jc w:val="both"/>
      </w:pPr>
      <w:r>
        <w:t xml:space="preserve">Dr. Oxley's Philosophy:
Dr. Oxley has stated that capital is a tool for achieving the mission—restoring function to paralyzed patients. The Series D provides runway to prove the concept, expand clinical data, and position Synchron for commercial success. The focus remains squarely on clinical execution and patient outcomes.</w:t>
      </w:r>
    </w:p>
    <w:p>
      <w:pPr>
        <w:pStyle w:val="Heading2"/>
        <w:spacing w:before="200" w:after="100" w:line="360"/>
      </w:pPr>
      <w:r>
        <w:t xml:space="preserve">10. Competitive Landscape &amp; BCI Market</w:t>
      </w:r>
    </w:p>
    <w:p>
      <w:pPr>
        <w:spacing w:line="360" w:after="100"/>
        <w:jc w:val="both"/>
      </w:pPr>
      <w:r>
        <w:t xml:space="preserve">The brain-computer interface market is attracting intense scientific and commercial attention. Synchron competes with multiple approaches and companies, each with distinct mechanisms and development timelines.</w:t>
      </w:r>
    </w:p>
    <w:p>
      <w:pPr>
        <w:spacing w:line="360" w:after="100"/>
        <w:jc w:val="both"/>
      </w:pPr>
      <w:r>
        <w:t xml:space="preserve">Invasive BCI Competitors:</w:t>
      </w:r>
    </w:p>
    <w:p>
      <w:pPr>
        <w:spacing w:line="360" w:after="100"/>
        <w:jc w:val="both"/>
      </w:pPr>
      <w:r>
        <w:t xml:space="preserve">Neuralink (Elon Musk): Developing high-resolution invasive BCI (Utah Array variant) requiring open-brain surgery.
• Advantages: Higher electrode density, potentially higher signal resolution
• Disadvantages: Invasive surgery, scalability challenges, FDA approval timeline uncertain
• Timeline: First human trial initiated 2024; uncertain path to widespread adoption
• Status: Pre-clinical, early human data emerging</w:t>
      </w:r>
    </w:p>
    <w:p>
      <w:pPr>
        <w:spacing w:line="360" w:after="100"/>
        <w:jc w:val="both"/>
      </w:pPr>
      <w:r>
        <w:t xml:space="preserve">Blackrock Neurotech: Provides high-resolution intracortical electrode arrays used by academic labs.
• Advantages: Proven signal quality in research settings
• Disadvantages: Invasive, expensive, limited commercial development
• Timeline: Largely academic; minimal commercial efforts</w:t>
      </w:r>
    </w:p>
    <w:p>
      <w:pPr>
        <w:spacing w:line="360" w:after="100"/>
        <w:jc w:val="both"/>
      </w:pPr>
      <w:r>
        <w:t xml:space="preserve">General Monitoring: Makes subdural electrode grids used in epilepsy monitoring; exploring BCI applications.
• Advantages: Established manufacturing, FDA-approved for epilepsy
• Disadvantages: Still requires craniotomy, lower resolution than intracortical
• Timeline: Early-stage BCI development</w:t>
      </w:r>
    </w:p>
    <w:p>
      <w:pPr>
        <w:spacing w:line="360" w:after="100"/>
        <w:jc w:val="both"/>
      </w:pPr>
      <w:r>
        <w:t xml:space="preserve">Non-Invasive BCI Competitors:</w:t>
      </w:r>
    </w:p>
    <w:p>
      <w:pPr>
        <w:spacing w:line="360" w:after="100"/>
        <w:jc w:val="both"/>
      </w:pPr>
      <w:r>
        <w:t xml:space="preserve">Neurosky, Emotiv, Others: EEG-based BCIs for gaming and wellness applications.
• Advantages: Non-invasive, consumer-accessible
• Disadvantages: Low signal resolution, limited for functional restoration in paralysis
• Status: Consumer market; limited clinical applications</w:t>
      </w:r>
    </w:p>
    <w:p>
      <w:pPr>
        <w:spacing w:line="360" w:after="100"/>
        <w:jc w:val="both"/>
      </w:pPr>
      <w:r>
        <w:t xml:space="preserve">Synchron's Competitive Position:</w:t>
      </w:r>
    </w:p>
    <w:p>
      <w:pPr>
        <w:spacing w:line="360" w:after="100"/>
        <w:jc w:val="both"/>
      </w:pPr>
      <w:r>
        <w:t xml:space="preserve">Vs. Invasive Approaches (Neuralink, Others):
• Safety: Endovascular &lt; surgical risk
• Scalability: Thousands of interventional neuroradiologists vs. dozens of BCI neurosurgeons
• Time to Market: Regulatory pathway potentially faster; ongoing clinical experience
• Patient Population: Suitable for older, frailer patients unable to tolerate surgery
• Signal Quality: Lower resolution than intracortical, but adequate for functional communication</w:t>
      </w:r>
    </w:p>
    <w:p>
      <w:pPr>
        <w:spacing w:line="360" w:after="100"/>
        <w:jc w:val="both"/>
      </w:pPr>
      <w:r>
        <w:t xml:space="preserve">Vs. Non-Invasive Approaches:
• Signal Resolution: Superior to EEG; enables functional control vs. just communication
• Reliability: More dependable for critical applications than non-invasive methods
• Specificity: Recordings from targeted cortical areas vs. scalp-wide EEG</w:t>
      </w:r>
    </w:p>
    <w:p>
      <w:pPr>
        <w:spacing w:line="360" w:after="100"/>
        <w:jc w:val="both"/>
      </w:pPr>
      <w:r>
        <w:t xml:space="preserve">Synchron's Differentiation:
• First-Mover in Endovascular BCIs: Established track record and IP portfolio
• Clinical Validation: COMMAND trial demonstrating functional efficacy
• Regulatory Momentum: FDA support and expanded trial approvals
• Apple Partnership: Mainstream tech company validation and ecosystem integration
• Scalability: Leverages existing interventional neuroradiology infrastructure
• Patient Safety: Lower-risk approach suitable for broader population</w:t>
      </w:r>
    </w:p>
    <w:p>
      <w:pPr>
        <w:spacing w:line="360" w:after="100"/>
        <w:jc w:val="both"/>
      </w:pPr>
      <w:r>
        <w:t xml:space="preserve">Market Dynamics:
The BCI market is emerging and large enough for multiple companies to succeed:
• &gt;1M paralyzed patients in developed countries
• Multiple indications (paralysis, sensory restoration, cognitive enhancement)
• Global market opportunity &gt;$1B+ annually
• Multiple technical approaches likely to coexist</w:t>
      </w:r>
    </w:p>
    <w:p>
      <w:pPr>
        <w:spacing w:line="360" w:after="100"/>
        <w:jc w:val="both"/>
      </w:pPr>
      <w:r>
        <w:t xml:space="preserve">Dr. Oxley's View: Rather than winner-take-all dynamics, Synchron believes the BCI market will support multiple platforms serving different needs. Synchron's endovascular approach is positioned for broadest applicability due to safety, scalability, and invasiveness trade-offs.</w:t>
      </w:r>
    </w:p>
    <w:p>
      <w:pPr>
        <w:pStyle w:val="Heading2"/>
        <w:spacing w:before="200" w:after="100" w:line="360"/>
      </w:pPr>
      <w:r>
        <w:t xml:space="preserve">11. Regulatory Strategy &amp; FDA Pathway</w:t>
      </w:r>
    </w:p>
    <w:p>
      <w:pPr>
        <w:spacing w:line="360" w:after="100"/>
        <w:jc w:val="both"/>
      </w:pPr>
      <w:r>
        <w:t xml:space="preserve">Synchron's regulatory strategy emphasizes early FDA engagement, robust clinical data generation, and clear articulation of the benefit-risk profile.</w:t>
      </w:r>
    </w:p>
    <w:p>
      <w:pPr>
        <w:spacing w:line="360" w:after="100"/>
        <w:jc w:val="both"/>
      </w:pPr>
      <w:r>
        <w:t xml:space="preserve">Regulatory Classification:
The Stentrode is classified as a medical device (FDA Center for Devices and Radiological Health) rather than a drug or biologic. Key regulatory considerations:
• De Novo Classification: Potential pathway for novel device without predicate
• Performance Standards: FDA review focused on safety, effectiveness, biocompatibility
• Manufacturing Quality: FDA inspection of manufacturing processes and quality systems</w:t>
      </w:r>
    </w:p>
    <w:p>
      <w:pPr>
        <w:spacing w:line="360" w:after="100"/>
        <w:jc w:val="both"/>
      </w:pPr>
      <w:r>
        <w:t xml:space="preserve">Key Regulatory Interactions:
• Pre-IDE Meetings: FDA meetings before IND application to align on clinical trial design
• IDE Application: Investigational Device Exemption allowing human clinical trials
• COMMAND Trial IDE: Initial IDE approved enabling COMMAND trial execution
• BLA/PMA Discussion: Potential future pathway to commercial approval</w:t>
      </w:r>
    </w:p>
    <w:p>
      <w:pPr>
        <w:spacing w:line="360" w:after="100"/>
        <w:jc w:val="both"/>
      </w:pPr>
      <w:r>
        <w:t xml:space="preserve">CMMAND Trial Regulatory Significance:
• Safety Database: 12-month safety data on 6 patients, all successfully implanted
• Procedural Standardization: FDA reviewed and approved surgical/implant procedures
• Biocompatibility Evidence: Long-term data on stent material tolerance
• Signal Quality Evidence: Demonstration of adequate neural signal recording for functional application</w:t>
      </w:r>
    </w:p>
    <w:p>
      <w:pPr>
        <w:spacing w:line="360" w:after="100"/>
        <w:jc w:val="both"/>
      </w:pPr>
      <w:r>
        <w:t xml:space="preserve">SWITCH Trial Expansion:
• Broader Patient Population: Expanding to additional spinal cord injury levels and etiology
• Longer Follow-up: Extended monitoring to assess long-term durability
• Expanded Geographic Sites: Multi-center Australian trial
• Regulatory Foundation: Building evidence base for future PMA application</w:t>
      </w:r>
    </w:p>
    <w:p>
      <w:pPr>
        <w:spacing w:line="360" w:after="100"/>
        <w:jc w:val="both"/>
      </w:pPr>
      <w:r>
        <w:t xml:space="preserve">Path to Commercial Approval:
• 2025-2026: Complete COMMAND and SWITCH trials
• 2026-2027: Plan Phase 3 trial (larger patient population, multiple sites)
• 2027-2028: Conduct Phase 3 trial with well-defined endpoints
• 2028-2029: PMA (Premarket Approval) submission based on Phase 3 data
• 2029-2030: FDA review (6-10 months) and anticipated approval</w:t>
      </w:r>
    </w:p>
    <w:p>
      <w:pPr>
        <w:spacing w:line="360" w:after="100"/>
        <w:jc w:val="both"/>
      </w:pPr>
      <w:r>
        <w:t xml:space="preserve">International Regulatory Strategy:
• Australia: SWITCH trial approved under Australian regulatory pathway
• Europe: CE marking potential through Medical Device Regulation
• Japan: PMDA interaction for potential Japanese trials
• Canada, Other Markets: Varying regulatory timelines</w:t>
      </w:r>
    </w:p>
    <w:p>
      <w:pPr>
        <w:spacing w:line="360" w:after="100"/>
        <w:jc w:val="both"/>
      </w:pPr>
      <w:r>
        <w:t xml:space="preserve">Reimbursement and Market Access:
• Medicare: Preliminary discussions regarding coverage and reimbursement codes
• Commercial Insurance: Expected coverage given life-changing nature and health system benefits
• Pricing Strategy: Anticipated $50K-150K+ for device + implantation (comparable to other implantable neural technologies)
• Insurance Coverage: Broad coverage anticipated given unmet medical need</w:t>
      </w:r>
    </w:p>
    <w:p>
      <w:pPr>
        <w:spacing w:line="360" w:after="100"/>
        <w:jc w:val="both"/>
      </w:pPr>
      <w:r>
        <w:t xml:space="preserve">Post-Approval Considerations:
• Phase 4 Surveillance: Long-term follow-up of commercial patients
• Adverse Event Reporting: FDA MedWatch reporting of any serious complications
• Label Expansion: Potential expansion to additional indications (hearing, vision, etc.)
• Manufacturing Changes: Continuous improvement with FDA notification</w:t>
      </w:r>
    </w:p>
    <w:p>
      <w:pPr>
        <w:spacing w:line="360" w:after="100"/>
        <w:jc w:val="both"/>
      </w:pPr>
      <w:r>
        <w:t xml:space="preserve">Dr. Oxley's Regulatory Philosophy:
Dr. Oxley emphasizes transparent, data-driven engagement with FDA. Rather than attempting regulatory shortcuts, Synchron is building a comprehensive evidence base demonstrating safety and efficacy. This approach takes longer but creates stronger foundation for ultimate approval and market success.</w:t>
      </w:r>
    </w:p>
    <w:p>
      <w:pPr>
        <w:spacing w:line="360" w:after="100"/>
        <w:jc w:val="both"/>
      </w:pPr>
      <w:r>
        <w:t xml:space="preserve">FDA Feedback: FDA has been supportive of the endovascular BCI approach, recognizing the significant unmet medical need and the innovative safety profile compared to invasive alternatives. However, the agency appropriately demands rigorous clinical data before approval.</w:t>
      </w:r>
    </w:p>
    <w:p>
      <w:pPr>
        <w:pStyle w:val="Heading2"/>
        <w:spacing w:before="200" w:after="100" w:line="360"/>
      </w:pPr>
      <w:r>
        <w:t xml:space="preserve">12. Vision &amp; Long-Term Strategic Goals</w:t>
      </w:r>
    </w:p>
    <w:p>
      <w:pPr>
        <w:spacing w:line="360" w:after="100"/>
        <w:jc w:val="both"/>
      </w:pPr>
      <w:r>
        <w:t xml:space="preserve">Dr. Tom Oxley articulates an ambitious vision for Synchron centered on transforming BCI technology from invasive surgical approach to widely deployable minimally invasive procedure, ultimately restoring communication and function to millions of paralyzed individuals globally.</w:t>
      </w:r>
    </w:p>
    <w:p>
      <w:pPr>
        <w:spacing w:line="360" w:after="100"/>
        <w:jc w:val="both"/>
      </w:pPr>
      <w:r>
        <w:t xml:space="preserve">Short-term Goals (2026-2027):
• Complete COMMAND trial with extended 24-month follow-up
• Complete SWITCH trial expansion with 20-30+ patients
• Advance manufacturing for commercial scale
• Initiate Phase 3 trial with expanded patient population
• Publish COMMAND and SWITCH data in top journals
• Expand Apple partnership with iOS integration deployment
• Begin second-generation Stentrode development</w:t>
      </w:r>
    </w:p>
    <w:p>
      <w:pPr>
        <w:spacing w:line="360" w:after="100"/>
        <w:jc w:val="both"/>
      </w:pPr>
      <w:r>
        <w:t xml:space="preserve">Medium-term Goals (2027-2029):
• Conduct Phase 3 trial demonstrating safety and efficacy in larger patient population
• Submit PMA (Premarket Approval) for FDA review
• Obtain FDA approval and launch commercial product (anticipated 2029-2030)
• Establish training programs for interventional neuroradiologists
• Build clinical networks across major US medical centers
• Begin iOS BCI integration with first commercial users
• Explore regulatory approvals in Europe, Australia, Japan</w:t>
      </w:r>
    </w:p>
    <w:p>
      <w:pPr>
        <w:spacing w:line="360" w:after="100"/>
        <w:jc w:val="both"/>
      </w:pPr>
      <w:r>
        <w:t xml:space="preserve">Long-term Vision (2030+):
• Establish Synchron as the global leader in endovascular BCIs
• Deploy Stentrode for paralysis restoration to 50,000+ patients within 5 years of approval
• Peak annual sales: $500M-$1B+ for paralysis indication
• Expand to sensory BCIs (auditory, visual) with clinical trials beginning 2028-2030
• Explore cognitive applications (memory enhancement, mood modulation)
• Achieve position where BCIs become standard option for paralyzed patients globally
• Potential acquisition by major medical device company (Medtronic, Boston Scientific, Abbott) or IPO as independent company</w:t>
      </w:r>
    </w:p>
    <w:p>
      <w:pPr>
        <w:spacing w:line="360" w:after="100"/>
        <w:jc w:val="both"/>
      </w:pPr>
      <w:r>
        <w:t xml:space="preserve">Global Impact Vision:
Dr. Oxley's deepest vision transcends commercial success to focus on human impact:
• Restore communication to locked-in syndrome patients unable to speak for months or years
• Enable paralyzed individuals to control computers, smartphones, prosthetics via BCIs
• Provide pathway for cognitive restoration in brain injury and dementia
• Demonstrate that minimally invasive neural interfaces can work at scale
• Inspire next generation of neural engineers and clinicians
• Fundamentally change how medical system approaches neurological disability</w:t>
      </w:r>
    </w:p>
    <w:p>
      <w:pPr>
        <w:spacing w:line="360" w:after="100"/>
        <w:jc w:val="both"/>
      </w:pPr>
      <w:r>
        <w:t xml:space="preserve">Cultural Impact:
Beyond clinical applications, Synchron's mission addresses deeper questions:
• What does it mean to restore agency and autonomy to disabled individuals?
• How can technology bridge gap between intact mind and disabled body?
• What ethical frameworks should guide development of increasingly powerful brain interfaces?
• How do we ensure equitable access to transformative neural technologies?</w:t>
      </w:r>
    </w:p>
    <w:p>
      <w:pPr>
        <w:spacing w:line="360" w:after="100"/>
        <w:jc w:val="both"/>
      </w:pPr>
      <w:r>
        <w:t xml:space="preserve">Personal Mission:
In articulating his vision, Dr. Oxley emphasizes: "Every patient we meet with paralysis has the same fundamental desire: to communicate with loved ones, to express their thoughts and personality, to maintain their dignity and autonomy. BCIs offer a path to restore these fundamental human capacities. Synchron's mission is to make BCIs safe, scalable, and widely available—not confined to research centers but integrated into standard clinical practice. When an interventional neuroradiologist in any major hospital can implant a Stentrode as a routine procedure, and patients can control their iOS devices via brain signals, we will have fundamentally transformed treatment for paralysis."</w:t>
      </w:r>
    </w:p>
    <w:p>
      <w:pPr>
        <w:spacing w:line="360" w:after="100"/>
        <w:jc w:val="both"/>
      </w:pPr>
      <w:r>
        <w:t xml:space="preserve">Long-term Impact: Dr. Oxley envisions a world where neural interfaces become as routine as cardiac stents—a safe, minimally invasive procedure enabling restoration of function previously thought impossible. This vision is not distant science fiction but near-term reality that COMMAND trial success and Apple partnership bring substantially closer.</w:t>
      </w:r>
    </w:p>
    <w:p>
      <w:pPr>
        <w:spacing w:line="360" w:after="100"/>
        <w:jc w:val="both"/>
      </w:pPr>
      <w:r>
        <w:t xml:space="preserve">Dr. Oxley's leadership combines clinical expertise, engineering insight, and unwavering commitment to patient mission. With COMMAND success, $200M Series D funding, and Apple partnership, Synchron is positioned to define the future of brain-computer interface technology—not as invasive neurosurgical procedure but as minimally invasive, widely deployable intervention restoring communication and function to millions of paralyzed individuals worldwide.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2026-02-18T13:22:00.792Z</dcterms:created>
  <dcterms:modified xsi:type="dcterms:W3CDTF">2026-02-18T13:22:00.792Z</dcterms:modified>
</cp:coreProperties>
</file>

<file path=docProps/custom.xml><?xml version="1.0" encoding="utf-8"?>
<Properties xmlns="http://schemas.openxmlformats.org/officeDocument/2006/custom-properties" xmlns:vt="http://schemas.openxmlformats.org/officeDocument/2006/docPropsVTypes"/>
</file>