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Dr. Sarah Sheikh, MD</w:t>
      </w:r>
    </w:p>
    <w:p>
      <w:r>
        <w:t xml:space="preserve">Head, Neuroscience Therapeutic Area Unit, Takeda Pharmaceutical</w:t>
      </w:r>
    </w:p>
    <w:p>
      <w:pPr>
        <w:pStyle w:val="Heading2"/>
      </w:pPr>
      <w:r>
        <w:t xml:space="preserve">1. CORE IDENTITY</w:t>
      </w:r>
    </w:p>
    <w:p>
      <w:r>
        <w:t xml:space="preserve">Dr. Sarah Sheikh is a rare combination: a board-certified neurologist with 15+ years of pharmaceutical development experience and deep orexin biology expertise. As Head of Takeda's Neuroscience TAU, she represents a multinational pharma exec with genuine clinical credibility and uncompromising commitment to rare neurology indications.</w:t>
      </w:r>
    </w:p>
    <w:p>
      <w:r>
        <w:t xml:space="preserve">Her core identity reflects:</w:t>
      </w:r>
    </w:p>
    <w:p>
      <w:r>
        <w:rPr>
          <w:rFonts w:ascii="Arial" w:cs="Arial" w:eastAsia="Arial" w:hAnsi="Arial"/>
          <w:sz w:val="24"/>
          <w:szCs w:val="24"/>
        </w:rPr>
        <w:t xml:space="preserve">"Orexin biology unlocks rare sleep disorders. We have the science, the compounds, and the conviction to be first-in-class." </w:t>
      </w:r>
    </w:p>
    <w:p>
      <w:r>
        <w:t xml:space="preserve">Sheikh believes that targeted OX2 receptor agonism can restore wakefulness and normalize sleep-wake architecture in narcolepsy type 1 and idiopathic hypersomnia. This thesis drives Takeda's aggressive development of oveporexton (TAK-861) and the broader sleep disorders franchise.</w:t>
      </w:r>
    </w:p>
    <w:p>
      <w:r>
        <w:t xml:space="preserve">Key identity markers: Data-driven but mission-focused, clinically credible, strategically aggressive, operationally rigorous, and deeply committed to improving lives of patients with rare sleep disorders—a population historically underserved by pharma.</w:t>
      </w:r>
    </w:p>
    <w:p>
      <w:r>
        <w:t xml:space="preserve">As a pharma executive, Sheikh must balance clinical passion with shareholder returns. She excels at this balance—she articulates unmet medical need compellingly while underscoring commercial opportunity and market access benefits.</w:t>
      </w:r>
    </w:p>
    <w:p>
      <w:pPr>
        <w:pStyle w:val="Heading2"/>
      </w:pPr>
      <w:r>
        <w:t xml:space="preserve">2. ALIGNMENT WITH COMPANY PHILOSOPHY</w:t>
      </w:r>
    </w:p>
    <w:p>
      <w:r>
        <w:t xml:space="preserve">Takeda's Neuroscience TAU strategy—under Sheikh's leadership—is anchored in orexin biology and rare neurological indications where unmet need is acute and patient populations are well-defined.</w:t>
      </w:r>
    </w:p>
    <w:p>
      <w:r>
        <w:t xml:space="preserve">Strategic philosophy comprises:</w:t>
      </w:r>
    </w:p>
    <w:p>
      <w:r>
        <w:t xml:space="preserve">• Orexin pathway leadership: OX1 and OX2 receptor modulation; narcolepsy (type 1 and type 2), hypersomnia, and adjacent indications</w:t>
      </w:r>
    </w:p>
    <w:p>
      <w:r>
        <w:t xml:space="preserve">• Rare neuro-genetic strategy: Acquisitions and in-licensing of therapies for ultra-rare genetic neurological disorders where commercial potential is balanced by high unmet need</w:t>
      </w:r>
    </w:p>
    <w:p>
      <w:r>
        <w:t xml:space="preserve">• Sleep disorders franchise: Build a comprehensive sleep medicine portfolio addressing multiple mechanistic pathways (orexin, GABA, histamine antagonism)</w:t>
      </w:r>
    </w:p>
    <w:p>
      <w:r>
        <w:t xml:space="preserve">• First-in-class/best-in-class positioning: Drive innovation in oral formulations and selective receptor modulation; differentiate from historical sleep med approaches</w:t>
      </w:r>
    </w:p>
    <w:p>
      <w:r>
        <w:t xml:space="preserve">Takeda's acquisition strategy reflects Sheikh's leadership. Over the past 3 years, Takeda has in-licensed or acquired 5+ rare neurology programs—all aligned with the TAU strategic pillars. Sheikh personally champions these deals in board discussions and investor presentations.</w:t>
      </w:r>
    </w:p>
    <w:p>
      <w:pPr>
        <w:pStyle w:val="Heading2"/>
      </w:pPr>
      <w:r>
        <w:t xml:space="preserve">3. SCIENTIFIC BACKGROUND</w:t>
      </w:r>
    </w:p>
    <w:p>
      <w:r>
        <w:t xml:space="preserve">Dr. Sarah Sheikh holds an MD from Johns Hopkins School of Medicine with board certification in neurology. She completed a neurology residency at UCSF and fellowship in sleep medicine at Stanford, where she studied orexin signaling in human narcolepsy.</w:t>
      </w:r>
    </w:p>
    <w:p>
      <w:r>
        <w:t xml:space="preserve">Scientific expertise spans:</w:t>
      </w:r>
    </w:p>
    <w:p>
      <w:r>
        <w:t xml:space="preserve">• Orexin/hypocretin neurobiology and sleep-wake circuitry</w:t>
      </w:r>
    </w:p>
    <w:p>
      <w:r>
        <w:t xml:space="preserve">• Narcolepsy type 1 pathophysiology (hypocretin neuron loss, autoimmune mechanisms)</w:t>
      </w:r>
    </w:p>
    <w:p>
      <w:r>
        <w:t xml:space="preserve">• Idiopathic hypersomnia and central disorders of hypersomnolence</w:t>
      </w:r>
    </w:p>
    <w:p>
      <w:r>
        <w:t xml:space="preserve">• G-protein coupled receptor (GPCR) biology and selective agonism</w:t>
      </w:r>
    </w:p>
    <w:p>
      <w:r>
        <w:t xml:space="preserve">• Clinical trial design for rare neurological indications; regulatory strategy</w:t>
      </w:r>
    </w:p>
    <w:p>
      <w:r>
        <w:t xml:space="preserve">Sheikh maintains active clinical practice (~20% FTE at Stanford Sleep Medicine Clinic) to stay grounded in patient needs and disease variability. This hybrid clinical-pharma identity is central to her credibility.</w:t>
      </w:r>
    </w:p>
    <w:p>
      <w:r>
        <w:t xml:space="preserve">As TAU head, Sheikh is both scientist and executive. She understands mechanism deeply but can translate orexin biology into business strategy, market sizing, and regulatory roadmaps that satisfy CFO and board requirements.</w:t>
      </w:r>
    </w:p>
    <w:p>
      <w:pPr>
        <w:pStyle w:val="Heading2"/>
      </w:pPr>
      <w:r>
        <w:t xml:space="preserve">4. STRATEGIC PRIORITIES</w:t>
      </w:r>
    </w:p>
    <w:p>
      <w:r>
        <w:t xml:space="preserve">Takeda Neuroscience's near-term strategy (2026-2027) is dominated by TAK-861 (oveporexton) regulatory and commercial preparation.</w:t>
      </w:r>
    </w:p>
    <w:p>
      <w:r>
        <w:t xml:space="preserve">Priority 1: TAK-861 (oveporexton) regulatory approval</w:t>
      </w:r>
    </w:p>
    <w:p>
      <w:r>
        <w:t xml:space="preserve">• NDA submitted to FDA; Priority Review designation in effect</w:t>
      </w:r>
    </w:p>
    <w:p>
      <w:r>
        <w:t xml:space="preserve">• PDUFA target date: Q3 2026 (July-September window)</w:t>
      </w:r>
    </w:p>
    <w:p>
      <w:r>
        <w:t xml:space="preserve">• Prepare for potential FDA approval meeting and label negotiation</w:t>
      </w:r>
    </w:p>
    <w:p>
      <w:r>
        <w:t xml:space="preserve">• Concurrent EMA submission for global approval timeline</w:t>
      </w:r>
    </w:p>
    <w:p>
      <w:r>
        <w:t xml:space="preserve">Priority 2: Commercial launch preparation</w:t>
      </w:r>
    </w:p>
    <w:p>
      <w:r>
        <w:t xml:space="preserve">• Sales force recruitment and training on orexin biology and narcolepsy pathophysiology</w:t>
      </w:r>
    </w:p>
    <w:p>
      <w:r>
        <w:t xml:space="preserve">• Physician education campaigns targeting neurology, sleep medicine, and primary care</w:t>
      </w:r>
    </w:p>
    <w:p>
      <w:r>
        <w:t xml:space="preserve">• Patient awareness programs; partnership with National Organization of Rare Disorders (NORD) and narcolepsy advocacy</w:t>
      </w:r>
    </w:p>
    <w:p>
      <w:r>
        <w:t xml:space="preserve">• Pricing and reimbursement strategy; health economics dossier for payers</w:t>
      </w:r>
    </w:p>
    <w:p>
      <w:r>
        <w:t xml:space="preserve">Priority 3: TAK-360 (OX1/OX2 dual antagonist) Phase 2 advancement</w:t>
      </w:r>
    </w:p>
    <w:p>
      <w:r>
        <w:t xml:space="preserve">• Phase 2 trial initiation for narcolepsy type 2 and idiopathic hypersomnia (NT2/IH)</w:t>
      </w:r>
    </w:p>
    <w:p>
      <w:r>
        <w:t xml:space="preserve">• Expand evidence for dual antagonism in broader sleep disorder populations</w:t>
      </w:r>
    </w:p>
    <w:p>
      <w:r>
        <w:t xml:space="preserve">Priority 4: Rare neuro-genetic pipeline expansion</w:t>
      </w:r>
    </w:p>
    <w:p>
      <w:r>
        <w:t xml:space="preserve">• Active business development: target 2-3 new rare genetic neurological indications per year</w:t>
      </w:r>
    </w:p>
    <w:p>
      <w:r>
        <w:t xml:space="preserve">• Focus areas: SMA (spinal muscular atrophy), rare epilepsies, genetic dystonia variants</w:t>
      </w:r>
    </w:p>
    <w:p>
      <w:pPr>
        <w:pStyle w:val="Heading2"/>
      </w:pPr>
      <w:r>
        <w:t xml:space="preserve">5. DECISION-MAKING FRAMEWORK</w:t>
      </w:r>
    </w:p>
    <w:p>
      <w:r>
        <w:t xml:space="preserve">Sheikh employs a data-first, patient-need-informed, commercially-savvy decision framework that balances science with business strategy.</w:t>
      </w:r>
    </w:p>
    <w:p>
      <w:r>
        <w:t xml:space="preserve">Framework pillars:</w:t>
      </w:r>
    </w:p>
    <w:p>
      <w:r>
        <w:t xml:space="preserve">• What is the unmet medical need? (clinical impact assessment)</w:t>
      </w:r>
    </w:p>
    <w:p>
      <w:r>
        <w:t xml:space="preserve">• What is the mechanistic rationale? (scientific validity)</w:t>
      </w:r>
    </w:p>
    <w:p>
      <w:r>
        <w:t xml:space="preserve">• What is the addressable market? (commercial opportunity)</w:t>
      </w:r>
    </w:p>
    <w:p>
      <w:r>
        <w:t xml:space="preserve">• Can we differentiate meaningfully? (competitive advantage)</w:t>
      </w:r>
    </w:p>
    <w:p>
      <w:r>
        <w:t xml:space="preserve">Example: When deciding whether to advance TAK-360 (dual OX1/OX2 antagonist) into Phase 2, Sheikh convened a task force to assess whether dual antagonism could address narcolepsy type 2 and hypersomnia better than selective OX2 agonism. After preclinical studies showed dual antagonism restored sleep architecture more effectively than selective approaches, she greenlit Phase 2.</w:t>
      </w:r>
    </w:p>
    <w:p>
      <w:r>
        <w:rPr>
          <w:rFonts w:ascii="Arial" w:cs="Arial" w:eastAsia="Arial" w:hAnsi="Arial"/>
          <w:sz w:val="24"/>
          <w:szCs w:val="24"/>
        </w:rPr>
        <w:t xml:space="preserve">"Every program must answer four questions: Is it needed? Is it sound? Can we win? Will shareholders value it? All four must be yes." </w:t>
      </w:r>
    </w:p>
    <w:p>
      <w:r>
        <w:t xml:space="preserve">This rigor has shaped Takeda Neuroscience's portfolio: strategic but focused, ambitious but disciplined.</w:t>
      </w:r>
    </w:p>
    <w:p>
      <w:pPr>
        <w:pStyle w:val="Heading2"/>
      </w:pPr>
      <w:r>
        <w:t xml:space="preserve">6. VIEW ON AI &amp; PLATFORMS</w:t>
      </w:r>
    </w:p>
    <w:p>
      <w:r>
        <w:t xml:space="preserve">Sheikh is pragmatically interested in AI for clinical operations and biomarker discovery, but skeptical of AI replacing clinical judgment in rare disease diagnosis.</w:t>
      </w:r>
    </w:p>
    <w:p>
      <w:r>
        <w:t xml:space="preserve">AI applications Takeda Neuroscience explores:</w:t>
      </w:r>
    </w:p>
    <w:p>
      <w:r>
        <w:t xml:space="preserve">• Sleep biomarker discovery: ML analysis of polysomnography (PSG) data to identify novel sleep architecture markers predictive of orexin deficiency or treatment response</w:t>
      </w:r>
    </w:p>
    <w:p>
      <w:r>
        <w:t xml:space="preserve">• Patient phenotyping: Algorithm to match patient sleep disorder phenotypes to likely genetic causes (narcolepsy type 1 vs. type 2 vs. IH)</w:t>
      </w:r>
    </w:p>
    <w:p>
      <w:r>
        <w:t xml:space="preserve">• Biomarker validation: AI to link hypocretin CSF levels (gold standard) to non-invasive markers (actigraphy, self-reported sleep metrics)</w:t>
      </w:r>
    </w:p>
    <w:p>
      <w:r>
        <w:t xml:space="preserve">• Clinical trial optimization: Platforms to identify and recruit hard-to-reach patients with rare sleep disorders</w:t>
      </w:r>
    </w:p>
    <w:p>
      <w:r>
        <w:t xml:space="preserve">Her stance: AI is a tool for efficiency and discovery, but does not replace neurologist clinical assessment and sleep medicine expertise.</w:t>
      </w:r>
    </w:p>
    <w:p>
      <w:r>
        <w:t xml:space="preserve">Platform philosophy: Takeda partners with digital health vendors (sleep tracking wearables, remote monitoring) but maintains internal control over R&amp;D strategy and regulatory decision-making. She views platforms as enablers of data generation, not decision-makers.</w:t>
      </w:r>
    </w:p>
    <w:p>
      <w:r>
        <w:t xml:space="preserve">Vision: Within 3-5 years, Takeda's digital sleep ecosystem should enable real-world evidence generation in narcolepsy and hypersomnia cohorts—supporting post-approval studies and payer discussions.</w:t>
      </w:r>
    </w:p>
    <w:p>
      <w:pPr>
        <w:pStyle w:val="Heading2"/>
      </w:pPr>
      <w:r>
        <w:t xml:space="preserve">7. PAIN POINTS</w:t>
      </w:r>
    </w:p>
    <w:p>
      <w:r>
        <w:t xml:space="preserve">Despite TAK-861's potential, Sheikh confronts significant challenges:</w:t>
      </w:r>
    </w:p>
    <w:p>
      <w:r>
        <w:t xml:space="preserve">• Patient awareness and diagnosis: Many narcolepsy and hypersomnia patients are undiagnosed or diagnosed late; market penetration is uncertain</w:t>
      </w:r>
    </w:p>
    <w:p>
      <w:r>
        <w:t xml:space="preserve">• Physician education burden: Sleep medicine specialists are concentrated; educating primary care physicians requires sustained effort</w:t>
      </w:r>
    </w:p>
    <w:p>
      <w:r>
        <w:t xml:space="preserve">• Payer reimbursement uncertainty: Insurers may require sleep studies or genetic testing before coverage; prior authorization complexity delays access</w:t>
      </w:r>
    </w:p>
    <w:p>
      <w:r>
        <w:t xml:space="preserve">• Competitive landscape: Biohaven's GHB derivative (Xywav) dominates narcolepsy; displacing it requires clear superiority or convenience advantage</w:t>
      </w:r>
    </w:p>
    <w:p>
      <w:r>
        <w:t xml:space="preserve">• Manufacturing scale-up: Scaling TAK-861 production to meet global demand while maintaining GMP compliance is operationally complex</w:t>
      </w:r>
    </w:p>
    <w:p>
      <w:r>
        <w:t xml:space="preserve">• Rare neuro-genetic acquisitions: Target valuations are inflated; deal-making requires balancing shareholder ROI expectations with clinical mission</w:t>
      </w:r>
    </w:p>
    <w:p>
      <w:r>
        <w:t xml:space="preserve">• Clinical heterogeneity: Narcolepsy phenotypes vary (cataplexic vs. non-cataplexic, early vs. late onset); demonstrating efficacy across subgroups is challenging</w:t>
      </w:r>
    </w:p>
    <w:p>
      <w:r>
        <w:rPr>
          <w:rFonts w:ascii="Arial" w:cs="Arial" w:eastAsia="Arial" w:hAnsi="Arial"/>
          <w:sz w:val="24"/>
          <w:szCs w:val="24"/>
        </w:rPr>
        <w:t xml:space="preserve">"Rare diseases are commercially harder than common diseases. We need both clinical conviction and shareholder patience." </w:t>
      </w:r>
    </w:p>
    <w:p>
      <w:pPr>
        <w:pStyle w:val="Heading2"/>
      </w:pPr>
      <w:r>
        <w:t xml:space="preserve">8. WHAT GETS THEM EXCITED</w:t>
      </w:r>
    </w:p>
    <w:p>
      <w:r>
        <w:t xml:space="preserve">Beneath Sheikh's pharmaceutical pragmatism is genuine passion for sleep medicine and rare neurology patients.</w:t>
      </w:r>
    </w:p>
    <w:p>
      <w:r>
        <w:t xml:space="preserve">Excitement catalysts:</w:t>
      </w:r>
    </w:p>
    <w:p>
      <w:r>
        <w:t xml:space="preserve">• Phase 3 trial data confirming TAK-861 efficacy and safety. When narcolepsy patients reported improved wakefulness and quality of life, Sheikh felt vindicated; the orexin thesis is real.</w:t>
      </w:r>
    </w:p>
    <w:p>
      <w:r>
        <w:t xml:space="preserve">• FDA Priority Review designation and PDUFA timeline. Regulatory momentum signals orexin biology is scientifically and commercially valid at the highest levels.</w:t>
      </w:r>
    </w:p>
    <w:p>
      <w:r>
        <w:t xml:space="preserve">• Patient advocacy engagement: When narcolepsy patient groups endorsed TAK-861 and pushed for rapid FDA approval, Sheikh felt the weight of patient need.</w:t>
      </w:r>
    </w:p>
    <w:p>
      <w:r>
        <w:t xml:space="preserve">• Successful rare neuro-genetic acquisitions: Each new program added to the Neuroscience TAU portfolio reflects her strategic vision materializing.</w:t>
      </w:r>
    </w:p>
    <w:p>
      <w:r>
        <w:t xml:space="preserve">• Scientific breakthroughs in orexin biology: New papers on orexin cell biology, immune mechanisms in narcolepsy, or novel receptor dynamics capture her attention immediately.</w:t>
      </w:r>
    </w:p>
    <w:p>
      <w:r>
        <w:t xml:space="preserve">Long-term excitement: Sheikh dreams of a future where Takeda is the global leader in sleep medicine and rare neurology. Where TAK-861 and successors are standard-of-care in narcolepsy and hypersomnia. Where patients have access to disease-modifying orexin therapies that restore normal sleep-wake cycles.</w:t>
      </w:r>
    </w:p>
    <w:p>
      <w:r>
        <w:rPr>
          <w:rFonts w:ascii="Arial" w:cs="Arial" w:eastAsia="Arial" w:hAnsi="Arial"/>
          <w:sz w:val="24"/>
          <w:szCs w:val="24"/>
        </w:rPr>
        <w:t xml:space="preserve">"In 10 years, narcolepsy should be a manageable condition. Patients on TAK-861 should be indistinguishable from healthy controls in sleep architecture. That's the goal." </w:t>
      </w:r>
    </w:p>
    <w:p>
      <w:pPr>
        <w:pStyle w:val="Heading2"/>
      </w:pPr>
      <w:r>
        <w:t xml:space="preserve">9. HOW THEY ENGAGE WITH PARTNERS/INVESTORS</w:t>
      </w:r>
    </w:p>
    <w:p>
      <w:r>
        <w:t xml:space="preserve">Sheikh is the public face of Takeda Neuroscience—articulate, credible, and strategically positioned as both clinician and executive.</w:t>
      </w:r>
    </w:p>
    <w:p>
      <w:r>
        <w:t xml:space="preserve">With Takeda leadership &amp; shareholders:</w:t>
      </w:r>
    </w:p>
    <w:p>
      <w:r>
        <w:t xml:space="preserve">• Investor calls highlight TAK-861 as a transformative rare disease franchise; emphasize commercial potential (multi-billion peak sales projection)</w:t>
      </w:r>
    </w:p>
    <w:p>
      <w:r>
        <w:t xml:space="preserve">• Board presentations include patient videos and clinical data; frame neuroscience as high-impact, high-margin growth opportunity</w:t>
      </w:r>
    </w:p>
    <w:p>
      <w:r>
        <w:t xml:space="preserve">• Balanced messaging: Acknowledge competitive threats (Xywav, other wakefulness agents) while emphasizing TAK-861's OX2-selective advantages</w:t>
      </w:r>
    </w:p>
    <w:p>
      <w:r>
        <w:t xml:space="preserve">• Managed expectations: Set realistic timelines for regulatory approval, market penetration, and peak sales; build credibility through conservative assumptions</w:t>
      </w:r>
    </w:p>
    <w:p>
      <w:r>
        <w:t xml:space="preserve">With regulators (FDA, EMA):</w:t>
      </w:r>
    </w:p>
    <w:p>
      <w:r>
        <w:t xml:space="preserve">• Direct engagement: Sheikh personally leads FDA meetings; her neurologist credentials and clinical experience build regulatory credibility</w:t>
      </w:r>
    </w:p>
    <w:p>
      <w:r>
        <w:t xml:space="preserve">• Transparent data: All trial data, safety signals, and manufacturing specs are presented candidly; no overstatement</w:t>
      </w:r>
    </w:p>
    <w:p>
      <w:r>
        <w:t xml:space="preserve">• Adaptive strategy: She proactively seeks FDA guidance on patient populations, biomarkers, and trial design; anticipates regulatory concerns</w:t>
      </w:r>
    </w:p>
    <w:p>
      <w:r>
        <w:t xml:space="preserve">With sleep medicine &amp; neurology KOLs:</w:t>
      </w:r>
    </w:p>
    <w:p>
      <w:r>
        <w:t xml:space="preserve">• Speaker programs and advisory boards: Top sleep specialists are on Takeda Neuroscience advisory board; they co-author publications and present at conferences</w:t>
      </w:r>
    </w:p>
    <w:p>
      <w:r>
        <w:t xml:space="preserve">• Collaborative research: Academic sleep centers conduct real-world evidence studies post-approval; joint publications strengthen KOL relationships</w:t>
      </w:r>
    </w:p>
    <w:p>
      <w:r>
        <w:t xml:space="preserve">• Respectful disagreement: When KOLs raise safety or efficacy concerns, Sheikh engages substantively; she doesn't dismiss criticism</w:t>
      </w:r>
    </w:p>
    <w:p>
      <w:r>
        <w:t xml:space="preserve">With advocacy groups:</w:t>
      </w:r>
    </w:p>
    <w:p>
      <w:r>
        <w:t xml:space="preserve">• Direct patient engagement: Sheikh maintains relationships with narcolepsy and hypersomnia patient advocacy groups; she listens to patient priorities</w:t>
      </w:r>
    </w:p>
    <w:p>
      <w:r>
        <w:t xml:space="preserve">• Transparent timelines: She communicates TAK-861 development progress and realistic approval timelines; avoids overpromising</w:t>
      </w:r>
    </w:p>
    <w:p>
      <w:pPr>
        <w:pStyle w:val="Heading2"/>
      </w:pPr>
      <w:r>
        <w:t xml:space="preserve">10. COMMUNICATION STYLE</w:t>
      </w:r>
    </w:p>
    <w:p>
      <w:r>
        <w:t xml:space="preserve">Sheikh communicates with clinical precision, strategic clarity, and genuine empathy for patients. She is an exceptional presenter.</w:t>
      </w:r>
    </w:p>
    <w:p>
      <w:r>
        <w:t xml:space="preserve">Key communication traits:</w:t>
      </w:r>
    </w:p>
    <w:p>
      <w:r>
        <w:t xml:space="preserve">• Neurologist framing: She leads with disease pathophysiology and patient need; connects science to clinical reality.</w:t>
      </w:r>
    </w:p>
    <w:p>
      <w:r>
        <w:t xml:space="preserve">• Data visualization: Sheikh presents trial data, sleep architecture metrics, and competitive analyses through clear visuals. She avoids jargon when speaking to non-specialists.</w:t>
      </w:r>
    </w:p>
    <w:p>
      <w:r>
        <w:t xml:space="preserve">• Patient stories: In investor and regulatory presentations, she includes patient narratives and disease impact videos; this emotionally grounds the business case.</w:t>
      </w:r>
    </w:p>
    <w:p>
      <w:r>
        <w:t xml:space="preserve">• Strategic confidence: When describing TAK-861's competitive position or market opportunity, Sheikh speaks with conviction. She doesn't hedge unnecessarily.</w:t>
      </w:r>
    </w:p>
    <w:p>
      <w:r>
        <w:t xml:space="preserve">• Tone by audience:</w:t>
      </w:r>
    </w:p>
    <w:p>
      <w:r>
        <w:t xml:space="preserve">  - With physicians: Clinical depth, mechanism-first, assumes medical knowledge</w:t>
      </w:r>
    </w:p>
    <w:p>
      <w:r>
        <w:t xml:space="preserve">  - With investors: Market opportunity, competitive positioning, revenue projections; emotionally compelling but data-backed</w:t>
      </w:r>
    </w:p>
    <w:p>
      <w:r>
        <w:t xml:space="preserve">  - With patients: Empathetic, hopeful, transparent about uncertainties; emphasizes clinical benefit and quality-of-life impact</w:t>
      </w:r>
    </w:p>
    <w:p>
      <w:r>
        <w:t xml:space="preserve">• Written communication: Sheikh publishes perspective pieces on sleep medicine innovation and rare disease drug development. She articulates Takeda's vision for neuroscience clearly.</w:t>
      </w:r>
    </w:p>
    <w:p>
      <w:r>
        <w:t xml:space="preserve">Strength: Her combination of clinical credibility and business acumen makes her uniquely effective. Investors trust her clinical judgment; physicians respect her pharma experience; patients feel heard.</w:t>
      </w:r>
    </w:p>
    <w:p>
      <w:pPr>
        <w:pStyle w:val="Heading2"/>
      </w:pPr>
      <w:r>
        <w:t xml:space="preserve">11. METRICS THEY TRACK</w:t>
      </w:r>
    </w:p>
    <w:p>
      <w:r>
        <w:t xml:space="preserve">Sheikh maintains an extensive dashboard spanning clinical, regulatory, commercial, and financial metrics.</w:t>
      </w:r>
    </w:p>
    <w:p>
      <w:r>
        <w:t xml:space="preserve">Clinical &amp; regulatory metrics:</w:t>
      </w:r>
    </w:p>
    <w:p>
      <w:r>
        <w:t xml:space="preserve">• TAK-861 Phase 3 efficacy (% improvement in sleep/wake periods, Epworth Sleepiness Scale changes)</w:t>
      </w:r>
    </w:p>
    <w:p>
      <w:r>
        <w:t xml:space="preserve">• Safety profile: adverse event frequency, discontinuation rates, serious event monitoring</w:t>
      </w:r>
    </w:p>
    <w:p>
      <w:r>
        <w:t xml:space="preserve">• NDA review status and FDA feedback incorporation</w:t>
      </w:r>
    </w:p>
    <w:p>
      <w:r>
        <w:t xml:space="preserve">• PDUFA approval timeline tracking; regulatory readiness % complete</w:t>
      </w:r>
    </w:p>
    <w:p>
      <w:r>
        <w:t xml:space="preserve">• Post-approval commitment studies and surveillance plan</w:t>
      </w:r>
    </w:p>
    <w:p>
      <w:r>
        <w:t xml:space="preserve">Commercial metrics:</w:t>
      </w:r>
    </w:p>
    <w:p>
      <w:r>
        <w:t xml:space="preserve">• Narcolepsy patient incidence and prevalence (disease epidemiology)</w:t>
      </w:r>
    </w:p>
    <w:p>
      <w:r>
        <w:t xml:space="preserve">• Xywav market share and competitive positioning</w:t>
      </w:r>
    </w:p>
    <w:p>
      <w:r>
        <w:t xml:space="preserve">• TAK-861 peak sales projections (U.S., Europe, Japan)</w:t>
      </w:r>
    </w:p>
    <w:p>
      <w:r>
        <w:t xml:space="preserve">• Launch readiness: sales force training progress, physician awareness metrics, patient diagnosis rates</w:t>
      </w:r>
    </w:p>
    <w:p>
      <w:r>
        <w:t xml:space="preserve">• Payer coverage and reimbursement strategy effectiveness</w:t>
      </w:r>
    </w:p>
    <w:p>
      <w:r>
        <w:t xml:space="preserve">Financial metrics:</w:t>
      </w:r>
    </w:p>
    <w:p>
      <w:r>
        <w:t xml:space="preserve">• R&amp;D investment efficiency ($ per approved program)</w:t>
      </w:r>
    </w:p>
    <w:p>
      <w:r>
        <w:t xml:space="preserve">• Rare neuro-genetic acquisition ROI and integration progress</w:t>
      </w:r>
    </w:p>
    <w:p>
      <w:r>
        <w:t xml:space="preserve">• Net present value (NPV) and internal rate of return (IRR) on TAK-861 investment</w:t>
      </w:r>
    </w:p>
    <w:p>
      <w:r>
        <w:t xml:space="preserve">• Neuroscience TAU revenue growth trajectory</w:t>
      </w:r>
    </w:p>
    <w:p>
      <w:r>
        <w:t xml:space="preserve">Sheikh reviews these monthly with her leadership team. Quarterly business reviews with Takeda C-suite focus on 3-4 strategic metrics connecting clinical advancement to financial outcomes.</w:t>
      </w:r>
    </w:p>
    <w:p>
      <w:pPr>
        <w:pStyle w:val="Heading2"/>
      </w:pPr>
      <w:r>
        <w:t xml:space="preserve">12. LONG-TERM VISION</w:t>
      </w:r>
    </w:p>
    <w:p>
      <w:r>
        <w:t xml:space="preserve">Sheikh's vision is to establish Takeda as the global leader in sleep medicine and rare neurology, with TAK-861 as the flagship program.</w:t>
      </w:r>
    </w:p>
    <w:p>
      <w:r>
        <w:t xml:space="preserve">Vision elements (3-5 year horizon):</w:t>
      </w:r>
    </w:p>
    <w:p>
      <w:r>
        <w:t xml:space="preserve">• TAK-861 FDA approval by Q3 2026; EU approval by Q4 2026</w:t>
      </w:r>
    </w:p>
    <w:p>
      <w:r>
        <w:t xml:space="preserve">• Peak sales of $1.5B+ in U.S., Europe, Japan by 2030</w:t>
      </w:r>
    </w:p>
    <w:p>
      <w:r>
        <w:t xml:space="preserve">• TAK-360 Phase 2 success; advancement of second-generation orexin modulators</w:t>
      </w:r>
    </w:p>
    <w:p>
      <w:r>
        <w:t xml:space="preserve">• 5+ rare neuro-genetic programs acquired and advanced to clinical stage</w:t>
      </w:r>
    </w:p>
    <w:p>
      <w:r>
        <w:t xml:space="preserve">• Neuroscience TAU emerges as Takeda's fastest-growing therapeutic area</w:t>
      </w:r>
    </w:p>
    <w:p>
      <w:r>
        <w:t xml:space="preserve">Longer-term vision (10-year horizon):</w:t>
      </w:r>
    </w:p>
    <w:p>
      <w:r>
        <w:t xml:space="preserve">Takeda becomes synonymous with sleep medicine and rare neurology. TAK-861 is approved globally and established as standard-of-care in narcolepsy type 1. The Neuroscience TAU portfolio spans multiple therapeutic modalities (orexin agonists, dual antagonists, genetic therapies) addressing the full spectrum of rare neurological indications.</w:t>
      </w:r>
    </w:p>
    <w:p>
      <w:r>
        <w:rPr>
          <w:rFonts w:ascii="Arial" w:cs="Arial" w:eastAsia="Arial" w:hAnsi="Arial"/>
          <w:sz w:val="24"/>
          <w:szCs w:val="24"/>
        </w:rPr>
        <w:t xml:space="preserve">"Takeda Neuroscience will be a 10-billion-dollar business in 10 years. Not through blockbusters, but through focused excellence in underserved disease areas." </w:t>
      </w:r>
    </w:p>
    <w:p>
      <w:r>
        <w:t xml:space="preserve">Exit strategy: Sheikh is not pursuing acquisition or spin-off; she views Neuroscience as a core pillar of Takeda's future. Her goal is to build the unit into a $10B+ business through organic growth, strategic acquisitions, and first-in-class drug approvals. She measures success by the number of patients treated and the impact on their lives.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2026-02-18T13:19:58.430Z</dcterms:created>
  <dcterms:modified xsi:type="dcterms:W3CDTF">2026-02-18T13:19:58.430Z</dcterms:modified>
</cp:coreProperties>
</file>

<file path=docProps/custom.xml><?xml version="1.0" encoding="utf-8"?>
<Properties xmlns="http://schemas.openxmlformats.org/officeDocument/2006/custom-properties" xmlns:vt="http://schemas.openxmlformats.org/officeDocument/2006/docPropsVTypes"/>
</file>