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#007: Angelini CRISPRn DEE Genes &amp; Action Potential Morphology Mapping</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CRISPRn screening data, identify DEE genes whose loss-of-function produces statistically significant changes in action potential waveform morphology (e.g., spike width, rise time, decay kinetics) and map these to specific ion channel subtypes and auxiliary subunits using GO molecular function annotations.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identify developmental and epileptic encephalopathy (DEE) genes from Angelini CRISPRn screening data that significantly alter action potential waveform characteristics (spike width, rise time, decay kinetics) and establish functional mapping to specific ion channel subtypes and auxiliary subunits using Gene Ontology (GO) molecular function annotations to elucidate neurophysiological mechanisms of disease.</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Advanced - integrates high-throughput CRISPR screening data, electrophysiological phenotyping, multiparametric statistical analysis, functional genomics annotation, and ion channel subunit classification. Requires cross-platform database integration and bioinformatic validation.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organize Angelini CRISPRn screening dataset and initial action potential morphology phenotype records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CRISPRn screening library (DEE gene panel with knockout constructs)</w:t>
      </w:r>
    </w:p>
    <w:p>
      <w:pPr>
        <w:pStyle w:val="ListParagraph"/>
        <w:numPr>
          <w:ilvl w:val="0"/>
          <w:numId w:val="2"/>
        </w:numPr>
      </w:pPr>
      <w:r>
        <w:rPr>
          <w:rFonts w:ascii="Arial" w:cs="Arial" w:eastAsia="Arial" w:hAnsi="Arial"/>
          <w:sz w:val="24"/>
          <w:szCs w:val="24"/>
        </w:rPr>
        <w:t xml:space="preserve">Action potential waveform raw electrophysiology recordings (whole-cell patch-clamp or current clamp data)</w:t>
      </w:r>
    </w:p>
    <w:p>
      <w:pPr>
        <w:pStyle w:val="ListParagraph"/>
        <w:numPr>
          <w:ilvl w:val="0"/>
          <w:numId w:val="2"/>
        </w:numPr>
      </w:pPr>
      <w:r>
        <w:rPr>
          <w:rFonts w:ascii="Arial" w:cs="Arial" w:eastAsia="Arial" w:hAnsi="Arial"/>
          <w:sz w:val="24"/>
          <w:szCs w:val="24"/>
        </w:rPr>
        <w:t xml:space="preserve">Cell type specification (neuronal differentiation stage, NGN2-derived neurons, brain region origin)</w:t>
      </w:r>
    </w:p>
    <w:p>
      <w:pPr>
        <w:pStyle w:val="ListParagraph"/>
        <w:numPr>
          <w:ilvl w:val="0"/>
          <w:numId w:val="2"/>
        </w:numPr>
      </w:pPr>
      <w:r>
        <w:rPr>
          <w:rFonts w:ascii="Arial" w:cs="Arial" w:eastAsia="Arial" w:hAnsi="Arial"/>
          <w:sz w:val="24"/>
          <w:szCs w:val="24"/>
        </w:rPr>
        <w:t xml:space="preserve">Screening metadata (replicates, quality metrics, batch information, recording temperature)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GeneCards (DEE gene annotation and literature cross-reference)</w:t>
      </w:r>
    </w:p>
    <w:p>
      <w:pPr>
        <w:pStyle w:val="ListParagraph"/>
        <w:numPr>
          <w:ilvl w:val="0"/>
          <w:numId w:val="2"/>
        </w:numPr>
      </w:pPr>
      <w:r>
        <w:rPr>
          <w:rFonts w:ascii="Arial" w:cs="Arial" w:eastAsia="Arial" w:hAnsi="Arial"/>
          <w:sz w:val="24"/>
          <w:szCs w:val="24"/>
        </w:rPr>
        <w:t xml:space="preserve">NCBI Gene database (gene nomenclature and biotype classification)</w:t>
      </w:r>
    </w:p>
    <w:p>
      <w:pPr>
        <w:pStyle w:val="ListParagraph"/>
        <w:numPr>
          <w:ilvl w:val="0"/>
          <w:numId w:val="2"/>
        </w:numPr>
      </w:pPr>
      <w:r>
        <w:rPr>
          <w:rFonts w:ascii="Arial" w:cs="Arial" w:eastAsia="Arial" w:hAnsi="Arial"/>
          <w:sz w:val="24"/>
          <w:szCs w:val="24"/>
        </w:rPr>
        <w:t xml:space="preserve">Epilepsy &amp; Brain Development database (DevCC - disease association verification)</w:t>
      </w:r>
    </w:p>
    <w:p>
      <w:pPr>
        <w:pStyle w:val="ListParagraph"/>
        <w:numPr>
          <w:ilvl w:val="0"/>
          <w:numId w:val="2"/>
        </w:numPr>
      </w:pPr>
      <w:r>
        <w:rPr>
          <w:rFonts w:ascii="Arial" w:cs="Arial" w:eastAsia="Arial" w:hAnsi="Arial"/>
          <w:sz w:val="24"/>
          <w:szCs w:val="24"/>
        </w:rPr>
        <w:t xml:space="preserve">EMBL-EBI Expression Atlas (tissue and developmental stage expression patterns)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Extract all DEE-associated genes from the Angelini CRISPRn panel and verify pathogenic variants in ClinVar/DECIPHER</w:t>
      </w:r>
    </w:p>
    <w:p>
      <w:pPr>
        <w:pStyle w:val="ListParagraph"/>
        <w:numPr>
          <w:ilvl w:val="0"/>
          <w:numId w:val="2"/>
        </w:numPr>
      </w:pPr>
      <w:r>
        <w:rPr>
          <w:rFonts w:ascii="Arial" w:cs="Arial" w:eastAsia="Arial" w:hAnsi="Arial"/>
          <w:i/>
          <w:iCs/>
          <w:sz w:val="24"/>
          <w:szCs w:val="24"/>
        </w:rPr>
        <w:t xml:space="preserve">Parse raw action potential morphology data and identify spike width, rise time, and decay kinetics parameters across all cell recordings</w:t>
      </w:r>
    </w:p>
    <w:p>
      <w:pPr>
        <w:pStyle w:val="ListParagraph"/>
        <w:numPr>
          <w:ilvl w:val="0"/>
          <w:numId w:val="2"/>
        </w:numPr>
      </w:pPr>
      <w:r>
        <w:rPr>
          <w:rFonts w:ascii="Arial" w:cs="Arial" w:eastAsia="Arial" w:hAnsi="Arial"/>
          <w:i/>
          <w:iCs/>
          <w:sz w:val="24"/>
          <w:szCs w:val="24"/>
        </w:rPr>
        <w:t xml:space="preserve">Compile comprehensive manifest of all CRISPR knockout clones with associated electrophysiology endpoints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Curated list of 300+ DEE genes with UniProt IDs and HGNC official nomenclature</w:t>
      </w:r>
    </w:p>
    <w:p>
      <w:pPr>
        <w:pStyle w:val="ListParagraph"/>
        <w:numPr>
          <w:ilvl w:val="0"/>
          <w:numId w:val="2"/>
        </w:numPr>
      </w:pPr>
      <w:r>
        <w:rPr>
          <w:rFonts w:ascii="Arial" w:cs="Arial" w:eastAsia="Arial" w:hAnsi="Arial"/>
          <w:sz w:val="24"/>
          <w:szCs w:val="24"/>
        </w:rPr>
        <w:t xml:space="preserve">Formatted electrophysiology dataset with individual AP parameters (spike width in ms, rise time in ms, decay time constant)</w:t>
      </w:r>
    </w:p>
    <w:p>
      <w:pPr>
        <w:pStyle w:val="ListParagraph"/>
        <w:numPr>
          <w:ilvl w:val="0"/>
          <w:numId w:val="2"/>
        </w:numPr>
      </w:pPr>
      <w:r>
        <w:rPr>
          <w:rFonts w:ascii="Arial" w:cs="Arial" w:eastAsia="Arial" w:hAnsi="Arial"/>
          <w:sz w:val="24"/>
          <w:szCs w:val="24"/>
        </w:rPr>
        <w:t xml:space="preserve">Metadata spreadsheet linking each knockout clone to specific recording conditions and quality flags</w:t>
      </w:r>
    </w:p>
    <w:p>
      <w:pPr>
        <w:pStyle w:val="ListParagraph"/>
        <w:numPr>
          <w:ilvl w:val="0"/>
          <w:numId w:val="2"/>
        </w:numPr>
      </w:pPr>
      <w:r>
        <w:rPr>
          <w:rFonts w:ascii="Arial" w:cs="Arial" w:eastAsia="Arial" w:hAnsi="Arial"/>
          <w:sz w:val="24"/>
          <w:szCs w:val="24"/>
        </w:rPr>
        <w:t xml:space="preserve">Summary statistics on recording quality, number of cells analyzed per gene, and baseline AP variability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CSV files with gene annotations, Excel workbook with AP morphology measurements and supporting electrophysiology parameters, JSON manifest of experimental metadata</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Preprocess electrophysiology data, normalize AP parameters, and perform quality control filtering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action potential waveform recordings (digitized voltage traces)</w:t>
      </w:r>
    </w:p>
    <w:p>
      <w:pPr>
        <w:pStyle w:val="ListParagraph"/>
        <w:numPr>
          <w:ilvl w:val="0"/>
          <w:numId w:val="2"/>
        </w:numPr>
      </w:pPr>
      <w:r>
        <w:rPr>
          <w:rFonts w:ascii="Arial" w:cs="Arial" w:eastAsia="Arial" w:hAnsi="Arial"/>
          <w:sz w:val="24"/>
          <w:szCs w:val="24"/>
        </w:rPr>
        <w:t xml:space="preserve">Extracted AP morphology parameters (spike width, rise time, decay kinetics)</w:t>
      </w:r>
    </w:p>
    <w:p>
      <w:pPr>
        <w:pStyle w:val="ListParagraph"/>
        <w:numPr>
          <w:ilvl w:val="0"/>
          <w:numId w:val="2"/>
        </w:numPr>
      </w:pPr>
      <w:r>
        <w:rPr>
          <w:rFonts w:ascii="Arial" w:cs="Arial" w:eastAsia="Arial" w:hAnsi="Arial"/>
          <w:sz w:val="24"/>
          <w:szCs w:val="24"/>
        </w:rPr>
        <w:t xml:space="preserve">Control cell recordings (wildtype or mock CRISPR) for normalization baseline</w:t>
      </w:r>
    </w:p>
    <w:p>
      <w:pPr>
        <w:pStyle w:val="ListParagraph"/>
        <w:numPr>
          <w:ilvl w:val="0"/>
          <w:numId w:val="2"/>
        </w:numPr>
      </w:pPr>
      <w:r>
        <w:rPr>
          <w:rFonts w:ascii="Arial" w:cs="Arial" w:eastAsia="Arial" w:hAnsi="Arial"/>
          <w:sz w:val="24"/>
          <w:szCs w:val="24"/>
        </w:rPr>
        <w:t xml:space="preserve">Cell-level quality metrics (series resistance, membrane potential, input resistance)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Spike2/pClamp software output parsers (electrophysiology analysis pipeline converters)</w:t>
      </w:r>
    </w:p>
    <w:p>
      <w:pPr>
        <w:pStyle w:val="ListParagraph"/>
        <w:numPr>
          <w:ilvl w:val="0"/>
          <w:numId w:val="2"/>
        </w:numPr>
      </w:pPr>
      <w:r>
        <w:rPr>
          <w:rFonts w:ascii="Arial" w:cs="Arial" w:eastAsia="Arial" w:hAnsi="Arial"/>
          <w:sz w:val="24"/>
          <w:szCs w:val="24"/>
        </w:rPr>
        <w:t xml:space="preserve">Python scipy/NumPy (statistical normalization and parameter standardization)</w:t>
      </w:r>
    </w:p>
    <w:p>
      <w:pPr>
        <w:pStyle w:val="ListParagraph"/>
        <w:numPr>
          <w:ilvl w:val="0"/>
          <w:numId w:val="2"/>
        </w:numPr>
      </w:pPr>
      <w:r>
        <w:rPr>
          <w:rFonts w:ascii="Arial" w:cs="Arial" w:eastAsia="Arial" w:hAnsi="Arial"/>
          <w:sz w:val="24"/>
          <w:szCs w:val="24"/>
        </w:rPr>
        <w:t xml:space="preserve">R tidyverse (data wrangling and outlier detection)</w:t>
      </w:r>
    </w:p>
    <w:p>
      <w:pPr>
        <w:pStyle w:val="ListParagraph"/>
        <w:numPr>
          <w:ilvl w:val="0"/>
          <w:numId w:val="2"/>
        </w:numPr>
      </w:pPr>
      <w:r>
        <w:rPr>
          <w:rFonts w:ascii="Arial" w:cs="Arial" w:eastAsia="Arial" w:hAnsi="Arial"/>
          <w:sz w:val="24"/>
          <w:szCs w:val="24"/>
        </w:rPr>
        <w:t xml:space="preserve">KNIME (integrated preprocessing workflow and visualization)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Calculate z-scores for each AP parameter normalized to wildtype control distributions and identify outliers &gt;3 SD</w:t>
      </w:r>
    </w:p>
    <w:p>
      <w:pPr>
        <w:pStyle w:val="ListParagraph"/>
        <w:numPr>
          <w:ilvl w:val="0"/>
          <w:numId w:val="2"/>
        </w:numPr>
      </w:pPr>
      <w:r>
        <w:rPr>
          <w:rFonts w:ascii="Arial" w:cs="Arial" w:eastAsia="Arial" w:hAnsi="Arial"/>
          <w:i/>
          <w:iCs/>
          <w:sz w:val="24"/>
          <w:szCs w:val="24"/>
        </w:rPr>
        <w:t xml:space="preserve">Apply batch correction algorithms (ComBat or similar) to account for recording date/series effects</w:t>
      </w:r>
    </w:p>
    <w:p>
      <w:pPr>
        <w:pStyle w:val="ListParagraph"/>
        <w:numPr>
          <w:ilvl w:val="0"/>
          <w:numId w:val="2"/>
        </w:numPr>
      </w:pPr>
      <w:r>
        <w:rPr>
          <w:rFonts w:ascii="Arial" w:cs="Arial" w:eastAsia="Arial" w:hAnsi="Arial"/>
          <w:i/>
          <w:iCs/>
          <w:sz w:val="24"/>
          <w:szCs w:val="24"/>
        </w:rPr>
        <w:t xml:space="preserve">Generate QC visualizations (distribution plots, violin plots) for each morphology parameter and flag low-quality recordings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Normalized AP parameter matrix (spike width, rise time, decay time constant) with z-scores relative to controls</w:t>
      </w:r>
    </w:p>
    <w:p>
      <w:pPr>
        <w:pStyle w:val="ListParagraph"/>
        <w:numPr>
          <w:ilvl w:val="0"/>
          <w:numId w:val="2"/>
        </w:numPr>
      </w:pPr>
      <w:r>
        <w:rPr>
          <w:rFonts w:ascii="Arial" w:cs="Arial" w:eastAsia="Arial" w:hAnsi="Arial"/>
          <w:sz w:val="24"/>
          <w:szCs w:val="24"/>
        </w:rPr>
        <w:t xml:space="preserve">Batch-corrected parameter estimates accounting for experimental day and patch-clamp configuration variations</w:t>
      </w:r>
    </w:p>
    <w:p>
      <w:pPr>
        <w:pStyle w:val="ListParagraph"/>
        <w:numPr>
          <w:ilvl w:val="0"/>
          <w:numId w:val="2"/>
        </w:numPr>
      </w:pPr>
      <w:r>
        <w:rPr>
          <w:rFonts w:ascii="Arial" w:cs="Arial" w:eastAsia="Arial" w:hAnsi="Arial"/>
          <w:sz w:val="24"/>
          <w:szCs w:val="24"/>
        </w:rPr>
        <w:t xml:space="preserve">QC-filtered dataset with 5,000+ cell-level measurements, outliers and failed recordings excluded</w:t>
      </w:r>
    </w:p>
    <w:p>
      <w:pPr>
        <w:pStyle w:val="ListParagraph"/>
        <w:numPr>
          <w:ilvl w:val="0"/>
          <w:numId w:val="2"/>
        </w:numPr>
      </w:pPr>
      <w:r>
        <w:rPr>
          <w:rFonts w:ascii="Arial" w:cs="Arial" w:eastAsia="Arial" w:hAnsi="Arial"/>
          <w:sz w:val="24"/>
          <w:szCs w:val="24"/>
        </w:rPr>
        <w:t xml:space="preserve">Distribution statistics (mean, SD, median, IQR) for each parameter by knockout and control</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Tab-delimited normalized parameter matrix, batch effect correction metadata file, QC report with filtering thresholds applied, distribution summary statistics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statistically significant AP morphology changes and correlate with DEE gene knockout status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AP morphology parameter matrix with z-scores</w:t>
      </w:r>
    </w:p>
    <w:p>
      <w:pPr>
        <w:pStyle w:val="ListParagraph"/>
        <w:numPr>
          <w:ilvl w:val="0"/>
          <w:numId w:val="2"/>
        </w:numPr>
      </w:pPr>
      <w:r>
        <w:rPr>
          <w:rFonts w:ascii="Arial" w:cs="Arial" w:eastAsia="Arial" w:hAnsi="Arial"/>
          <w:sz w:val="24"/>
          <w:szCs w:val="24"/>
        </w:rPr>
        <w:t xml:space="preserve">DEE gene knockout annotations (which gene was disrupted in each clone)</w:t>
      </w:r>
    </w:p>
    <w:p>
      <w:pPr>
        <w:pStyle w:val="ListParagraph"/>
        <w:numPr>
          <w:ilvl w:val="0"/>
          <w:numId w:val="2"/>
        </w:numPr>
      </w:pPr>
      <w:r>
        <w:rPr>
          <w:rFonts w:ascii="Arial" w:cs="Arial" w:eastAsia="Arial" w:hAnsi="Arial"/>
          <w:sz w:val="24"/>
          <w:szCs w:val="24"/>
        </w:rPr>
        <w:t xml:space="preserve">Biological replicate information (independent clones, passage number, differentiation batch)</w:t>
      </w:r>
    </w:p>
    <w:p>
      <w:pPr>
        <w:pStyle w:val="ListParagraph"/>
        <w:numPr>
          <w:ilvl w:val="0"/>
          <w:numId w:val="2"/>
        </w:numPr>
      </w:pPr>
      <w:r>
        <w:rPr>
          <w:rFonts w:ascii="Arial" w:cs="Arial" w:eastAsia="Arial" w:hAnsi="Arial"/>
          <w:sz w:val="24"/>
          <w:szCs w:val="24"/>
        </w:rPr>
        <w:t xml:space="preserve">Covariate data (cell size, holding potential, temperature)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Limma R package (linear models for microarray/omics-style analysis)</w:t>
      </w:r>
    </w:p>
    <w:p>
      <w:pPr>
        <w:pStyle w:val="ListParagraph"/>
        <w:numPr>
          <w:ilvl w:val="0"/>
          <w:numId w:val="2"/>
        </w:numPr>
      </w:pPr>
      <w:r>
        <w:rPr>
          <w:rFonts w:ascii="Arial" w:cs="Arial" w:eastAsia="Arial" w:hAnsi="Arial"/>
          <w:sz w:val="24"/>
          <w:szCs w:val="24"/>
        </w:rPr>
        <w:t xml:space="preserve">DESeq2 (generalized linear models for count/measurement data)</w:t>
      </w:r>
    </w:p>
    <w:p>
      <w:pPr>
        <w:pStyle w:val="ListParagraph"/>
        <w:numPr>
          <w:ilvl w:val="0"/>
          <w:numId w:val="2"/>
        </w:numPr>
      </w:pPr>
      <w:r>
        <w:rPr>
          <w:rFonts w:ascii="Arial" w:cs="Arial" w:eastAsia="Arial" w:hAnsi="Arial"/>
          <w:sz w:val="24"/>
          <w:szCs w:val="24"/>
        </w:rPr>
        <w:t xml:space="preserve">Statsmodels (Python multiple regression and ANCOVA)</w:t>
      </w:r>
    </w:p>
    <w:p>
      <w:pPr>
        <w:pStyle w:val="ListParagraph"/>
        <w:numPr>
          <w:ilvl w:val="0"/>
          <w:numId w:val="2"/>
        </w:numPr>
      </w:pPr>
      <w:r>
        <w:rPr>
          <w:rFonts w:ascii="Arial" w:cs="Arial" w:eastAsia="Arial" w:hAnsi="Arial"/>
          <w:sz w:val="24"/>
          <w:szCs w:val="24"/>
        </w:rPr>
        <w:t xml:space="preserve">Benjamini-Hochberg FDR correction tool (multiple testing adjustment)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mixed-effects ANOVA/linear regression testing association between DEE gene knockout and each AP parameter (spike width, rise time, decay kinetics), adjusting for cell-level covariates</w:t>
      </w:r>
    </w:p>
    <w:p>
      <w:pPr>
        <w:pStyle w:val="ListParagraph"/>
        <w:numPr>
          <w:ilvl w:val="0"/>
          <w:numId w:val="2"/>
        </w:numPr>
      </w:pPr>
      <w:r>
        <w:rPr>
          <w:rFonts w:ascii="Arial" w:cs="Arial" w:eastAsia="Arial" w:hAnsi="Arial"/>
          <w:i/>
          <w:iCs/>
          <w:sz w:val="24"/>
          <w:szCs w:val="24"/>
        </w:rPr>
        <w:t xml:space="preserve">Apply multiple testing correction (FDR &lt;0.05 or Bonferroni) across all gene-parameter combinations to identify significant hits</w:t>
      </w:r>
    </w:p>
    <w:p>
      <w:pPr>
        <w:pStyle w:val="ListParagraph"/>
        <w:numPr>
          <w:ilvl w:val="0"/>
          <w:numId w:val="2"/>
        </w:numPr>
      </w:pPr>
      <w:r>
        <w:rPr>
          <w:rFonts w:ascii="Arial" w:cs="Arial" w:eastAsia="Arial" w:hAnsi="Arial"/>
          <w:i/>
          <w:iCs/>
          <w:sz w:val="24"/>
          <w:szCs w:val="24"/>
        </w:rPr>
        <w:t xml:space="preserve">Calculate effect sizes (Cohen's d, eta-squared) for significant associations and stratify genes by magnitude of phenotypic effect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Statistical results table (p-values, FDR-adjusted p-values, effect sizes) for 300+ genes x 3 AP parameters</w:t>
      </w:r>
    </w:p>
    <w:p>
      <w:pPr>
        <w:pStyle w:val="ListParagraph"/>
        <w:numPr>
          <w:ilvl w:val="0"/>
          <w:numId w:val="2"/>
        </w:numPr>
      </w:pPr>
      <w:r>
        <w:rPr>
          <w:rFonts w:ascii="Arial" w:cs="Arial" w:eastAsia="Arial" w:hAnsi="Arial"/>
          <w:sz w:val="24"/>
          <w:szCs w:val="24"/>
        </w:rPr>
        <w:t xml:space="preserve">Ranked list of DEE genes with significant AP morphology phenotypes (FDR &lt;0.05), stratified by parameter (spike width, rise time, decay)</w:t>
      </w:r>
    </w:p>
    <w:p>
      <w:pPr>
        <w:pStyle w:val="ListParagraph"/>
        <w:numPr>
          <w:ilvl w:val="0"/>
          <w:numId w:val="2"/>
        </w:numPr>
      </w:pPr>
      <w:r>
        <w:rPr>
          <w:rFonts w:ascii="Arial" w:cs="Arial" w:eastAsia="Arial" w:hAnsi="Arial"/>
          <w:sz w:val="24"/>
          <w:szCs w:val="24"/>
        </w:rPr>
        <w:t xml:space="preserve">Effect size estimates and 95% confidence intervals for significant gene-phenotype associations</w:t>
      </w:r>
    </w:p>
    <w:p>
      <w:pPr>
        <w:pStyle w:val="ListParagraph"/>
        <w:numPr>
          <w:ilvl w:val="0"/>
          <w:numId w:val="2"/>
        </w:numPr>
      </w:pPr>
      <w:r>
        <w:rPr>
          <w:rFonts w:ascii="Arial" w:cs="Arial" w:eastAsia="Arial" w:hAnsi="Arial"/>
          <w:sz w:val="24"/>
          <w:szCs w:val="24"/>
        </w:rPr>
        <w:t xml:space="preserve">Covariate contribution analysis (variance explained by holding potential, cell size, temperature)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TSV statistics table with gene names, AP parameters, p-values, FDR q-values, effect sizes, and 95% CIs; ranked gene lists by phenotype; visualization heatmap of effect sizes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Map significant DEE genes to specific ion channel subtypes and auxiliary subunits using molecular function annotation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Ranked DEE genes with significant AP morphology phenotypes</w:t>
      </w:r>
    </w:p>
    <w:p>
      <w:pPr>
        <w:pStyle w:val="ListParagraph"/>
        <w:numPr>
          <w:ilvl w:val="0"/>
          <w:numId w:val="2"/>
        </w:numPr>
      </w:pPr>
      <w:r>
        <w:rPr>
          <w:rFonts w:ascii="Arial" w:cs="Arial" w:eastAsia="Arial" w:hAnsi="Arial"/>
          <w:sz w:val="24"/>
          <w:szCs w:val="24"/>
        </w:rPr>
        <w:t xml:space="preserve">Gene Ontology (GO) molecular function annotations (ion channel activity, ion transport, channel regulation)</w:t>
      </w:r>
    </w:p>
    <w:p>
      <w:pPr>
        <w:pStyle w:val="ListParagraph"/>
        <w:numPr>
          <w:ilvl w:val="0"/>
          <w:numId w:val="2"/>
        </w:numPr>
      </w:pPr>
      <w:r>
        <w:rPr>
          <w:rFonts w:ascii="Arial" w:cs="Arial" w:eastAsia="Arial" w:hAnsi="Arial"/>
          <w:sz w:val="24"/>
          <w:szCs w:val="24"/>
        </w:rPr>
        <w:t xml:space="preserve">HUGO Gene Nomenclature Committee (HGNC) classifications (ion channel gene family assignments)</w:t>
      </w:r>
    </w:p>
    <w:p>
      <w:pPr>
        <w:pStyle w:val="ListParagraph"/>
        <w:numPr>
          <w:ilvl w:val="0"/>
          <w:numId w:val="2"/>
        </w:numPr>
      </w:pPr>
      <w:r>
        <w:rPr>
          <w:rFonts w:ascii="Arial" w:cs="Arial" w:eastAsia="Arial" w:hAnsi="Arial"/>
          <w:sz w:val="24"/>
          <w:szCs w:val="24"/>
        </w:rPr>
        <w:t xml:space="preserve">Ion channel subunit databases (IUPHAR/BPS, Channelbase, KCNDB)</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GO annotation resources (QuickGO, AmiGO) - retrieval of molecular function terms for ion channel genes</w:t>
      </w:r>
    </w:p>
    <w:p>
      <w:pPr>
        <w:pStyle w:val="ListParagraph"/>
        <w:numPr>
          <w:ilvl w:val="0"/>
          <w:numId w:val="2"/>
        </w:numPr>
      </w:pPr>
      <w:r>
        <w:rPr>
          <w:rFonts w:ascii="Arial" w:cs="Arial" w:eastAsia="Arial" w:hAnsi="Arial"/>
          <w:sz w:val="24"/>
          <w:szCs w:val="24"/>
        </w:rPr>
        <w:t xml:space="preserve">PANTHER (pathway and protein class classification linking genes to ion channel families)</w:t>
      </w:r>
    </w:p>
    <w:p>
      <w:pPr>
        <w:pStyle w:val="ListParagraph"/>
        <w:numPr>
          <w:ilvl w:val="0"/>
          <w:numId w:val="2"/>
        </w:numPr>
      </w:pPr>
      <w:r>
        <w:rPr>
          <w:rFonts w:ascii="Arial" w:cs="Arial" w:eastAsia="Arial" w:hAnsi="Arial"/>
          <w:sz w:val="24"/>
          <w:szCs w:val="24"/>
        </w:rPr>
        <w:t xml:space="preserve">DAVID/EASE (functional annotation clustering and GO term enrichment)</w:t>
      </w:r>
    </w:p>
    <w:p>
      <w:pPr>
        <w:pStyle w:val="ListParagraph"/>
        <w:numPr>
          <w:ilvl w:val="0"/>
          <w:numId w:val="2"/>
        </w:numPr>
      </w:pPr>
      <w:r>
        <w:rPr>
          <w:rFonts w:ascii="Arial" w:cs="Arial" w:eastAsia="Arial" w:hAnsi="Arial"/>
          <w:sz w:val="24"/>
          <w:szCs w:val="24"/>
        </w:rPr>
        <w:t xml:space="preserve">biomaRt R package (cross-mapping between gene IDs and functional annotations)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Retrieve GO molecular function annotations for all significant DEE genes and filter for ion channel, ion transport, and channel auxiliary protein terms</w:t>
      </w:r>
    </w:p>
    <w:p>
      <w:pPr>
        <w:pStyle w:val="ListParagraph"/>
        <w:numPr>
          <w:ilvl w:val="0"/>
          <w:numId w:val="2"/>
        </w:numPr>
      </w:pPr>
      <w:r>
        <w:rPr>
          <w:rFonts w:ascii="Arial" w:cs="Arial" w:eastAsia="Arial" w:hAnsi="Arial"/>
          <w:i/>
          <w:iCs/>
          <w:sz w:val="24"/>
          <w:szCs w:val="24"/>
        </w:rPr>
        <w:t xml:space="preserve">Cross-reference significant genes against IUPHAR/BPS ion channel database to assign specific subtype classifications (voltage-gated sodium, potassium, calcium channels; ligand-gated ion channels; etc.)</w:t>
      </w:r>
    </w:p>
    <w:p>
      <w:pPr>
        <w:pStyle w:val="ListParagraph"/>
        <w:numPr>
          <w:ilvl w:val="0"/>
          <w:numId w:val="2"/>
        </w:numPr>
      </w:pPr>
      <w:r>
        <w:rPr>
          <w:rFonts w:ascii="Arial" w:cs="Arial" w:eastAsia="Arial" w:hAnsi="Arial"/>
          <w:i/>
          <w:iCs/>
          <w:sz w:val="24"/>
          <w:szCs w:val="24"/>
        </w:rPr>
        <w:t xml:space="preserve">Perform GO enrichment analysis on significant gene set to identify over-represented molecular functions and biological processes (e.g., 'voltage-gated ion channel activity', 'modulation of synaptic transmission')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Annotated gene-to-ion channel subtype mapping (40+ significant DEE genes classified to specific ion channel families: sodium, potassium, calcium, chloride, etc.)</w:t>
      </w:r>
    </w:p>
    <w:p>
      <w:pPr>
        <w:pStyle w:val="ListParagraph"/>
        <w:numPr>
          <w:ilvl w:val="0"/>
          <w:numId w:val="2"/>
        </w:numPr>
      </w:pPr>
      <w:r>
        <w:rPr>
          <w:rFonts w:ascii="Arial" w:cs="Arial" w:eastAsia="Arial" w:hAnsi="Arial"/>
          <w:sz w:val="24"/>
          <w:szCs w:val="24"/>
        </w:rPr>
        <w:t xml:space="preserve">GO molecular function enrichment results with adjusted p-values and false discovery rate control</w:t>
      </w:r>
    </w:p>
    <w:p>
      <w:pPr>
        <w:pStyle w:val="ListParagraph"/>
        <w:numPr>
          <w:ilvl w:val="0"/>
          <w:numId w:val="2"/>
        </w:numPr>
      </w:pPr>
      <w:r>
        <w:rPr>
          <w:rFonts w:ascii="Arial" w:cs="Arial" w:eastAsia="Arial" w:hAnsi="Arial"/>
          <w:sz w:val="24"/>
          <w:szCs w:val="24"/>
        </w:rPr>
        <w:t xml:space="preserve">Auxiliary subunit assignments for significant genes (beta-subunits, regulatory proteins, interaction partners)</w:t>
      </w:r>
    </w:p>
    <w:p>
      <w:pPr>
        <w:pStyle w:val="ListParagraph"/>
        <w:numPr>
          <w:ilvl w:val="0"/>
          <w:numId w:val="2"/>
        </w:numPr>
      </w:pPr>
      <w:r>
        <w:rPr>
          <w:rFonts w:ascii="Arial" w:cs="Arial" w:eastAsia="Arial" w:hAnsi="Arial"/>
          <w:sz w:val="24"/>
          <w:szCs w:val="24"/>
        </w:rPr>
        <w:t xml:space="preserve">Cross-platform ion channel database concordance (IUPHAR/BPS, Channelbase, OMIM ion channelopathy links)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Annotated gene list with GO molecular function terms, ion channel subtype classifications, and enrichment statistics; GO enrichment visualization (directed acyclic graph or bubble plot); mapping table linking genes to IUPHAR channel classifications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findings and interpret mechanistic links between DEE genes, ion channel function, and AP morphology phenotypes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Gene-to-ion channel subtype mapping with GO annotations</w:t>
      </w:r>
    </w:p>
    <w:p>
      <w:pPr>
        <w:pStyle w:val="ListParagraph"/>
        <w:numPr>
          <w:ilvl w:val="0"/>
          <w:numId w:val="2"/>
        </w:numPr>
      </w:pPr>
      <w:r>
        <w:rPr>
          <w:rFonts w:ascii="Arial" w:cs="Arial" w:eastAsia="Arial" w:hAnsi="Arial"/>
          <w:sz w:val="24"/>
          <w:szCs w:val="24"/>
        </w:rPr>
        <w:t xml:space="preserve">Quantified AP morphology changes (effect sizes, directionality - spike broadening vs. narrowing, acceleration vs. deceleration)</w:t>
      </w:r>
    </w:p>
    <w:p>
      <w:pPr>
        <w:pStyle w:val="ListParagraph"/>
        <w:numPr>
          <w:ilvl w:val="0"/>
          <w:numId w:val="2"/>
        </w:numPr>
      </w:pPr>
      <w:r>
        <w:rPr>
          <w:rFonts w:ascii="Arial" w:cs="Arial" w:eastAsia="Arial" w:hAnsi="Arial"/>
          <w:sz w:val="24"/>
          <w:szCs w:val="24"/>
        </w:rPr>
        <w:t xml:space="preserve">Literature on ion channel biophysics and channelopathy mechanisms</w:t>
      </w:r>
    </w:p>
    <w:p>
      <w:pPr>
        <w:pStyle w:val="ListParagraph"/>
        <w:numPr>
          <w:ilvl w:val="0"/>
          <w:numId w:val="2"/>
        </w:numPr>
      </w:pPr>
      <w:r>
        <w:rPr>
          <w:rFonts w:ascii="Arial" w:cs="Arial" w:eastAsia="Arial" w:hAnsi="Arial"/>
          <w:sz w:val="24"/>
          <w:szCs w:val="24"/>
        </w:rPr>
        <w:t xml:space="preserve">Tissue/cell type specificity data (brain region and neuronal subtype expression patterns)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PubMed/MEDLINE literature mining (ion channel physiology and DEE mechanisms)</w:t>
      </w:r>
    </w:p>
    <w:p>
      <w:pPr>
        <w:pStyle w:val="ListParagraph"/>
        <w:numPr>
          <w:ilvl w:val="0"/>
          <w:numId w:val="2"/>
        </w:numPr>
      </w:pPr>
      <w:r>
        <w:rPr>
          <w:rFonts w:ascii="Arial" w:cs="Arial" w:eastAsia="Arial" w:hAnsi="Arial"/>
          <w:sz w:val="24"/>
          <w:szCs w:val="24"/>
        </w:rPr>
        <w:t xml:space="preserve">String database (protein-protein interaction networks - channel subunit interactions)</w:t>
      </w:r>
    </w:p>
    <w:p>
      <w:pPr>
        <w:pStyle w:val="ListParagraph"/>
        <w:numPr>
          <w:ilvl w:val="0"/>
          <w:numId w:val="2"/>
        </w:numPr>
      </w:pPr>
      <w:r>
        <w:rPr>
          <w:rFonts w:ascii="Arial" w:cs="Arial" w:eastAsia="Arial" w:hAnsi="Arial"/>
          <w:sz w:val="24"/>
          <w:szCs w:val="24"/>
        </w:rPr>
        <w:t xml:space="preserve">Reactome (ion transport pathway analysis and regulation)</w:t>
      </w:r>
    </w:p>
    <w:p>
      <w:pPr>
        <w:pStyle w:val="ListParagraph"/>
        <w:numPr>
          <w:ilvl w:val="0"/>
          <w:numId w:val="2"/>
        </w:numPr>
      </w:pPr>
      <w:r>
        <w:rPr>
          <w:rFonts w:ascii="Arial" w:cs="Arial" w:eastAsia="Arial" w:hAnsi="Arial"/>
          <w:sz w:val="24"/>
          <w:szCs w:val="24"/>
        </w:rPr>
        <w:t xml:space="preserve">BioGRID (experimentally validated protein interactions and physical associations)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significant DEE gene-AP parameter association, formulate mechanistic hypothesis linking ion channel subunit function to observed morphology change (e.g., reduced sodium channel activity → slower rise time; impaired potassium channel → broadened spike)</w:t>
      </w:r>
    </w:p>
    <w:p>
      <w:pPr>
        <w:pStyle w:val="ListParagraph"/>
        <w:numPr>
          <w:ilvl w:val="0"/>
          <w:numId w:val="2"/>
        </w:numPr>
      </w:pPr>
      <w:r>
        <w:rPr>
          <w:rFonts w:ascii="Arial" w:cs="Arial" w:eastAsia="Arial" w:hAnsi="Arial"/>
          <w:i/>
          <w:iCs/>
          <w:sz w:val="24"/>
          <w:szCs w:val="24"/>
        </w:rPr>
        <w:t xml:space="preserve">Cross-validate mechanistic predictions against published ion channel biophysics literature and channelopathy case reports for the gene</w:t>
      </w:r>
    </w:p>
    <w:p>
      <w:pPr>
        <w:pStyle w:val="ListParagraph"/>
        <w:numPr>
          <w:ilvl w:val="0"/>
          <w:numId w:val="2"/>
        </w:numPr>
      </w:pPr>
      <w:r>
        <w:rPr>
          <w:rFonts w:ascii="Arial" w:cs="Arial" w:eastAsia="Arial" w:hAnsi="Arial"/>
          <w:i/>
          <w:iCs/>
          <w:sz w:val="24"/>
          <w:szCs w:val="24"/>
        </w:rPr>
        <w:t xml:space="preserve">Assess tissue/cell type specificity: correlate neuronal subtype expression patterns with observed phenotypes and discuss biological relevance in disease context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summary document (50+ pages) linking 40+ DEE genes to specific ion channel subtypes with mechanistic interpretation of AP morphology changes</w:t>
      </w:r>
    </w:p>
    <w:p>
      <w:pPr>
        <w:pStyle w:val="ListParagraph"/>
        <w:numPr>
          <w:ilvl w:val="0"/>
          <w:numId w:val="2"/>
        </w:numPr>
      </w:pPr>
      <w:r>
        <w:rPr>
          <w:rFonts w:ascii="Arial" w:cs="Arial" w:eastAsia="Arial" w:hAnsi="Arial"/>
          <w:sz w:val="24"/>
          <w:szCs w:val="24"/>
        </w:rPr>
        <w:t xml:space="preserve">Protein-protein interaction network visualizations showing regulatory relationships between significant genes and known channelopathy proteins</w:t>
      </w:r>
    </w:p>
    <w:p>
      <w:pPr>
        <w:pStyle w:val="ListParagraph"/>
        <w:numPr>
          <w:ilvl w:val="0"/>
          <w:numId w:val="2"/>
        </w:numPr>
      </w:pPr>
      <w:r>
        <w:rPr>
          <w:rFonts w:ascii="Arial" w:cs="Arial" w:eastAsia="Arial" w:hAnsi="Arial"/>
          <w:sz w:val="24"/>
          <w:szCs w:val="24"/>
        </w:rPr>
        <w:t xml:space="preserve">Literature-supported mechanistic models for top 15 significant DEE genes explaining how loss-of-function alters AP waveform characteristics</w:t>
      </w:r>
    </w:p>
    <w:p>
      <w:pPr>
        <w:pStyle w:val="ListParagraph"/>
        <w:numPr>
          <w:ilvl w:val="0"/>
          <w:numId w:val="2"/>
        </w:numPr>
      </w:pPr>
      <w:r>
        <w:rPr>
          <w:rFonts w:ascii="Arial" w:cs="Arial" w:eastAsia="Arial" w:hAnsi="Arial"/>
          <w:sz w:val="24"/>
          <w:szCs w:val="24"/>
        </w:rPr>
        <w:t xml:space="preserve">Tissue/cell type-specific expression summaries indicating relevance to epileptogenic circuits in brain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summary document with gene-by-gene mechanistic narratives, interaction network diagrams (Cytoscape format), comparative literature matrix, expression pattern annotations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output report with prioritized gene list, detailed annotations, and recommendations for validation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processed datasets and analytical results (statistics, annotations, mechanisms)</w:t>
      </w:r>
    </w:p>
    <w:p>
      <w:pPr>
        <w:pStyle w:val="ListParagraph"/>
        <w:numPr>
          <w:ilvl w:val="0"/>
          <w:numId w:val="2"/>
        </w:numPr>
      </w:pPr>
      <w:r>
        <w:rPr>
          <w:rFonts w:ascii="Arial" w:cs="Arial" w:eastAsia="Arial" w:hAnsi="Arial"/>
          <w:sz w:val="24"/>
          <w:szCs w:val="24"/>
        </w:rPr>
        <w:t xml:space="preserve">Prioritization criteria (effect size, functional relevance, pharmacological tractability, disease association strength)</w:t>
      </w:r>
    </w:p>
    <w:p>
      <w:pPr>
        <w:pStyle w:val="ListParagraph"/>
        <w:numPr>
          <w:ilvl w:val="0"/>
          <w:numId w:val="2"/>
        </w:numPr>
      </w:pPr>
      <w:r>
        <w:rPr>
          <w:rFonts w:ascii="Arial" w:cs="Arial" w:eastAsia="Arial" w:hAnsi="Arial"/>
          <w:sz w:val="24"/>
          <w:szCs w:val="24"/>
        </w:rPr>
        <w:t xml:space="preserve">Validation strategy parameters (confirmatory electrophysiology approaches, alternative tools/models)</w:t>
      </w:r>
    </w:p>
    <w:p>
      <w:pPr>
        <w:pStyle w:val="ListParagraph"/>
        <w:numPr>
          <w:ilvl w:val="0"/>
          <w:numId w:val="2"/>
        </w:numPr>
      </w:pPr>
      <w:r>
        <w:rPr>
          <w:rFonts w:ascii="Arial" w:cs="Arial" w:eastAsia="Arial" w:hAnsi="Arial"/>
          <w:sz w:val="24"/>
          <w:szCs w:val="24"/>
        </w:rPr>
        <w:t xml:space="preserve">Downstream application context (therapeutic targeting, biomarker development, mechanism clarification)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Markdown/knitr (reproducible report generation with embedded analysis code)</w:t>
      </w:r>
    </w:p>
    <w:p>
      <w:pPr>
        <w:pStyle w:val="ListParagraph"/>
        <w:numPr>
          <w:ilvl w:val="0"/>
          <w:numId w:val="2"/>
        </w:numPr>
      </w:pPr>
      <w:r>
        <w:rPr>
          <w:rFonts w:ascii="Arial" w:cs="Arial" w:eastAsia="Arial" w:hAnsi="Arial"/>
          <w:sz w:val="24"/>
          <w:szCs w:val="24"/>
        </w:rPr>
        <w:t xml:space="preserve">Pandoc (document format conversion and formatting)</w:t>
      </w:r>
    </w:p>
    <w:p>
      <w:pPr>
        <w:pStyle w:val="ListParagraph"/>
        <w:numPr>
          <w:ilvl w:val="0"/>
          <w:numId w:val="2"/>
        </w:numPr>
      </w:pPr>
      <w:r>
        <w:rPr>
          <w:rFonts w:ascii="Arial" w:cs="Arial" w:eastAsia="Arial" w:hAnsi="Arial"/>
          <w:sz w:val="24"/>
          <w:szCs w:val="24"/>
        </w:rPr>
        <w:t xml:space="preserve">Excel/LibreOffice Calc (ranked gene tables with hyperlinking and pivot summaries)</w:t>
      </w:r>
    </w:p>
    <w:p>
      <w:pPr>
        <w:pStyle w:val="ListParagraph"/>
        <w:numPr>
          <w:ilvl w:val="0"/>
          <w:numId w:val="2"/>
        </w:numPr>
      </w:pPr>
      <w:r>
        <w:rPr>
          <w:rFonts w:ascii="Arial" w:cs="Arial" w:eastAsia="Arial" w:hAnsi="Arial"/>
          <w:sz w:val="24"/>
          <w:szCs w:val="24"/>
        </w:rPr>
        <w:t xml:space="preserve">GraphPad Prism (publication-quality figure generation and data visualization)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Prioritize significant DEE genes using multi-criteria ranking (effect size &gt;0.5 Cohen's d, GO ion channel annotation, OMIM channelopathy association, species conservation score)</w:t>
      </w:r>
    </w:p>
    <w:p>
      <w:pPr>
        <w:pStyle w:val="ListParagraph"/>
        <w:numPr>
          <w:ilvl w:val="0"/>
          <w:numId w:val="2"/>
        </w:numPr>
      </w:pPr>
      <w:r>
        <w:rPr>
          <w:rFonts w:ascii="Arial" w:cs="Arial" w:eastAsia="Arial" w:hAnsi="Arial"/>
          <w:i/>
          <w:iCs/>
          <w:sz w:val="24"/>
          <w:szCs w:val="24"/>
        </w:rPr>
        <w:t xml:space="preserve">Generate final ranked list of 30-50 highest-confidence DEE gene targets with detailed annotation cards (gene name, ion channel subtype, specific AP parameter affected, effect size, mechanism summary, literature support)</w:t>
      </w:r>
    </w:p>
    <w:p>
      <w:pPr>
        <w:pStyle w:val="ListParagraph"/>
        <w:numPr>
          <w:ilvl w:val="0"/>
          <w:numId w:val="2"/>
        </w:numPr>
      </w:pPr>
      <w:r>
        <w:rPr>
          <w:rFonts w:ascii="Arial" w:cs="Arial" w:eastAsia="Arial" w:hAnsi="Arial"/>
          <w:i/>
          <w:iCs/>
          <w:sz w:val="24"/>
          <w:szCs w:val="24"/>
        </w:rPr>
        <w:t xml:space="preserve">Provide explicit recommendations for validation (suggested electrophysiology experiments, candidate pharmacological modulators to test, complementary model systems)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Final ranked report listing 30-50 DEE genes prioritized by effect size, functional evidence, and mechanism confidence</w:t>
      </w:r>
    </w:p>
    <w:p>
      <w:pPr>
        <w:pStyle w:val="ListParagraph"/>
        <w:numPr>
          <w:ilvl w:val="0"/>
          <w:numId w:val="2"/>
        </w:numPr>
      </w:pPr>
      <w:r>
        <w:rPr>
          <w:rFonts w:ascii="Arial" w:cs="Arial" w:eastAsia="Arial" w:hAnsi="Arial"/>
          <w:sz w:val="24"/>
          <w:szCs w:val="24"/>
        </w:rPr>
        <w:t xml:space="preserve">Comprehensive data release with all statistical results, functional annotations, protein interaction networks, and supporting analyses</w:t>
      </w:r>
    </w:p>
    <w:p>
      <w:pPr>
        <w:pStyle w:val="ListParagraph"/>
        <w:numPr>
          <w:ilvl w:val="0"/>
          <w:numId w:val="2"/>
        </w:numPr>
      </w:pPr>
      <w:r>
        <w:rPr>
          <w:rFonts w:ascii="Arial" w:cs="Arial" w:eastAsia="Arial" w:hAnsi="Arial"/>
          <w:sz w:val="24"/>
          <w:szCs w:val="24"/>
        </w:rPr>
        <w:t xml:space="preserve">Detailed gene cards (one per significant target) with mechanism summary, expression patterns, literature links, and suggested validation approaches</w:t>
      </w:r>
    </w:p>
    <w:p>
      <w:pPr>
        <w:pStyle w:val="ListParagraph"/>
        <w:numPr>
          <w:ilvl w:val="0"/>
          <w:numId w:val="2"/>
        </w:numPr>
      </w:pPr>
      <w:r>
        <w:rPr>
          <w:rFonts w:ascii="Arial" w:cs="Arial" w:eastAsia="Arial" w:hAnsi="Arial"/>
          <w:sz w:val="24"/>
          <w:szCs w:val="24"/>
        </w:rPr>
        <w:t xml:space="preserve">Executive summary (5-10 pages) highlighting top 10 candidate genes, key functional insights, and therapeutic targeting opportunities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Publication-ready PDF report with integrated visualizations, supplementary Excel workbook with full results and gene annotations, data repository archive with all processed datasets and code for reproducibility</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GeneCards: DEE gene nomenclature, clinical annotations, and literature cross-reference (https://www.genecards.org/)</w:t>
      </w:r>
    </w:p>
    <w:p>
      <w:pPr>
        <w:pStyle w:val="ListParagraph"/>
        <w:numPr>
          <w:ilvl w:val="0"/>
          <w:numId w:val="2"/>
        </w:numPr>
      </w:pPr>
      <w:r>
        <w:rPr>
          <w:rFonts w:ascii="Arial" w:cs="Arial" w:eastAsia="Arial" w:hAnsi="Arial"/>
          <w:sz w:val="24"/>
          <w:szCs w:val="24"/>
        </w:rPr>
        <w:t xml:space="preserve">NCBI Gene: Authoritative gene nomenclature, sequence, and biotype classification database</w:t>
      </w:r>
    </w:p>
    <w:p>
      <w:pPr>
        <w:pStyle w:val="ListParagraph"/>
        <w:numPr>
          <w:ilvl w:val="0"/>
          <w:numId w:val="2"/>
        </w:numPr>
      </w:pPr>
      <w:r>
        <w:rPr>
          <w:rFonts w:ascii="Arial" w:cs="Arial" w:eastAsia="Arial" w:hAnsi="Arial"/>
          <w:sz w:val="24"/>
          <w:szCs w:val="24"/>
        </w:rPr>
        <w:t xml:space="preserve">Epilepsy &amp; Brain Development (DevCC) database: Disease-specific gene association verification for developmental epilepsies</w:t>
      </w:r>
    </w:p>
    <w:p>
      <w:pPr>
        <w:pStyle w:val="ListParagraph"/>
        <w:numPr>
          <w:ilvl w:val="0"/>
          <w:numId w:val="2"/>
        </w:numPr>
      </w:pPr>
      <w:r>
        <w:rPr>
          <w:rFonts w:ascii="Arial" w:cs="Arial" w:eastAsia="Arial" w:hAnsi="Arial"/>
          <w:sz w:val="24"/>
          <w:szCs w:val="24"/>
        </w:rPr>
        <w:t xml:space="preserve">EMBL-EBI Expression Atlas: Tissue and developmental stage-specific gene expression patterns</w:t>
      </w:r>
    </w:p>
    <w:p>
      <w:pPr>
        <w:pStyle w:val="ListParagraph"/>
        <w:numPr>
          <w:ilvl w:val="0"/>
          <w:numId w:val="2"/>
        </w:numPr>
      </w:pPr>
      <w:r>
        <w:rPr>
          <w:rFonts w:ascii="Arial" w:cs="Arial" w:eastAsia="Arial" w:hAnsi="Arial"/>
          <w:sz w:val="24"/>
          <w:szCs w:val="24"/>
        </w:rPr>
        <w:t xml:space="preserve">ClinVar: Pathogenic variant classification and disease association strength assessment</w:t>
      </w:r>
    </w:p>
    <w:p>
      <w:pPr>
        <w:pStyle w:val="ListParagraph"/>
        <w:numPr>
          <w:ilvl w:val="0"/>
          <w:numId w:val="2"/>
        </w:numPr>
      </w:pPr>
      <w:r>
        <w:rPr>
          <w:rFonts w:ascii="Arial" w:cs="Arial" w:eastAsia="Arial" w:hAnsi="Arial"/>
          <w:sz w:val="24"/>
          <w:szCs w:val="24"/>
        </w:rPr>
        <w:t xml:space="preserve">DECIPHER: Clinical genomics database for developmental disorders and gene-phenotype associations</w:t>
      </w:r>
    </w:p>
    <w:p>
      <w:pPr>
        <w:pStyle w:val="ListParagraph"/>
        <w:numPr>
          <w:ilvl w:val="0"/>
          <w:numId w:val="2"/>
        </w:numPr>
      </w:pPr>
      <w:r>
        <w:rPr>
          <w:rFonts w:ascii="Arial" w:cs="Arial" w:eastAsia="Arial" w:hAnsi="Arial"/>
          <w:sz w:val="24"/>
          <w:szCs w:val="24"/>
        </w:rPr>
        <w:t xml:space="preserve">UniProt: Protein sequence, structure, and functional domain annotations for ion channels</w:t>
      </w:r>
    </w:p>
    <w:p>
      <w:pPr>
        <w:pStyle w:val="ListParagraph"/>
        <w:numPr>
          <w:ilvl w:val="0"/>
          <w:numId w:val="2"/>
        </w:numPr>
      </w:pPr>
      <w:r>
        <w:rPr>
          <w:rFonts w:ascii="Arial" w:cs="Arial" w:eastAsia="Arial" w:hAnsi="Arial"/>
          <w:sz w:val="24"/>
          <w:szCs w:val="24"/>
        </w:rPr>
        <w:t xml:space="preserve">Gene Ontology (GO) Consortium: Molecular function, biological process, and cellular component annotations</w:t>
      </w:r>
    </w:p>
    <w:p>
      <w:pPr>
        <w:pStyle w:val="ListParagraph"/>
        <w:numPr>
          <w:ilvl w:val="0"/>
          <w:numId w:val="2"/>
        </w:numPr>
      </w:pPr>
      <w:r>
        <w:rPr>
          <w:rFonts w:ascii="Arial" w:cs="Arial" w:eastAsia="Arial" w:hAnsi="Arial"/>
          <w:sz w:val="24"/>
          <w:szCs w:val="24"/>
        </w:rPr>
        <w:t xml:space="preserve">QuickGO/AmiGO: Gene Ontology annotation retrieval and enrichment analysis tools</w:t>
      </w:r>
    </w:p>
    <w:p>
      <w:pPr>
        <w:pStyle w:val="ListParagraph"/>
        <w:numPr>
          <w:ilvl w:val="0"/>
          <w:numId w:val="2"/>
        </w:numPr>
      </w:pPr>
      <w:r>
        <w:rPr>
          <w:rFonts w:ascii="Arial" w:cs="Arial" w:eastAsia="Arial" w:hAnsi="Arial"/>
          <w:sz w:val="24"/>
          <w:szCs w:val="24"/>
        </w:rPr>
        <w:t xml:space="preserve">IUPHAR/BPS Guide to Pharmacology: Comprehensive ion channel classification, nomenclature, and pharmacological target information</w:t>
      </w:r>
    </w:p>
    <w:p>
      <w:pPr>
        <w:pStyle w:val="ListParagraph"/>
        <w:numPr>
          <w:ilvl w:val="0"/>
          <w:numId w:val="2"/>
        </w:numPr>
      </w:pPr>
      <w:r>
        <w:rPr>
          <w:rFonts w:ascii="Arial" w:cs="Arial" w:eastAsia="Arial" w:hAnsi="Arial"/>
          <w:sz w:val="24"/>
          <w:szCs w:val="24"/>
        </w:rPr>
        <w:t xml:space="preserve">Channelbase: Ion channel structure and sequence database with evolutionary conservation analysis</w:t>
      </w:r>
    </w:p>
    <w:p>
      <w:pPr>
        <w:pStyle w:val="ListParagraph"/>
        <w:numPr>
          <w:ilvl w:val="0"/>
          <w:numId w:val="2"/>
        </w:numPr>
      </w:pPr>
      <w:r>
        <w:rPr>
          <w:rFonts w:ascii="Arial" w:cs="Arial" w:eastAsia="Arial" w:hAnsi="Arial"/>
          <w:sz w:val="24"/>
          <w:szCs w:val="24"/>
        </w:rPr>
        <w:t xml:space="preserve">PANTHER: Protein analysis through evolutionary relationships - functional classification and pathway analysis</w:t>
      </w:r>
    </w:p>
    <w:p>
      <w:pPr>
        <w:pStyle w:val="ListParagraph"/>
        <w:numPr>
          <w:ilvl w:val="0"/>
          <w:numId w:val="2"/>
        </w:numPr>
      </w:pPr>
      <w:r>
        <w:rPr>
          <w:rFonts w:ascii="Arial" w:cs="Arial" w:eastAsia="Arial" w:hAnsi="Arial"/>
          <w:sz w:val="24"/>
          <w:szCs w:val="24"/>
        </w:rPr>
        <w:t xml:space="preserve">DAVID/EASE: Functional annotation clustering and enrichment analysis for gene sets</w:t>
      </w:r>
    </w:p>
    <w:p>
      <w:pPr>
        <w:pStyle w:val="ListParagraph"/>
        <w:numPr>
          <w:ilvl w:val="0"/>
          <w:numId w:val="2"/>
        </w:numPr>
      </w:pPr>
      <w:r>
        <w:rPr>
          <w:rFonts w:ascii="Arial" w:cs="Arial" w:eastAsia="Arial" w:hAnsi="Arial"/>
          <w:sz w:val="24"/>
          <w:szCs w:val="24"/>
        </w:rPr>
        <w:t xml:space="preserve">PubMed/MEDLINE: Literature mining for ion channel physiology, biophysics, and channelopathy mechanisms</w:t>
      </w:r>
    </w:p>
    <w:p>
      <w:pPr>
        <w:pStyle w:val="ListParagraph"/>
        <w:numPr>
          <w:ilvl w:val="0"/>
          <w:numId w:val="2"/>
        </w:numPr>
      </w:pPr>
      <w:r>
        <w:rPr>
          <w:rFonts w:ascii="Arial" w:cs="Arial" w:eastAsia="Arial" w:hAnsi="Arial"/>
          <w:sz w:val="24"/>
          <w:szCs w:val="24"/>
        </w:rPr>
        <w:t xml:space="preserve">String database: Protein-protein interaction predictions and known physical associations</w:t>
      </w:r>
    </w:p>
    <w:p>
      <w:pPr>
        <w:pStyle w:val="ListParagraph"/>
        <w:numPr>
          <w:ilvl w:val="0"/>
          <w:numId w:val="2"/>
        </w:numPr>
      </w:pPr>
      <w:r>
        <w:rPr>
          <w:rFonts w:ascii="Arial" w:cs="Arial" w:eastAsia="Arial" w:hAnsi="Arial"/>
          <w:sz w:val="24"/>
          <w:szCs w:val="24"/>
        </w:rPr>
        <w:t xml:space="preserve">BioGRID: Experimentally validated physical and genetic interaction networks</w:t>
      </w:r>
    </w:p>
    <w:p>
      <w:pPr>
        <w:pStyle w:val="ListParagraph"/>
        <w:numPr>
          <w:ilvl w:val="0"/>
          <w:numId w:val="2"/>
        </w:numPr>
      </w:pPr>
      <w:r>
        <w:rPr>
          <w:rFonts w:ascii="Arial" w:cs="Arial" w:eastAsia="Arial" w:hAnsi="Arial"/>
          <w:sz w:val="24"/>
          <w:szCs w:val="24"/>
        </w:rPr>
        <w:t xml:space="preserve">Reactome: Curated biological pathway database for ion transport and channel regulation</w:t>
      </w:r>
    </w:p>
    <w:p>
      <w:pPr>
        <w:pStyle w:val="ListParagraph"/>
        <w:numPr>
          <w:ilvl w:val="0"/>
          <w:numId w:val="2"/>
        </w:numPr>
      </w:pPr>
      <w:r>
        <w:rPr>
          <w:rFonts w:ascii="Arial" w:cs="Arial" w:eastAsia="Arial" w:hAnsi="Arial"/>
          <w:sz w:val="24"/>
          <w:szCs w:val="24"/>
        </w:rPr>
        <w:t xml:space="preserve">Cytoscape: Network visualization and analysis software for protein-protein interactions</w:t>
      </w:r>
    </w:p>
    <w:p>
      <w:pPr>
        <w:pStyle w:val="ListParagraph"/>
        <w:numPr>
          <w:ilvl w:val="0"/>
          <w:numId w:val="2"/>
        </w:numPr>
      </w:pPr>
      <w:r>
        <w:rPr>
          <w:rFonts w:ascii="Arial" w:cs="Arial" w:eastAsia="Arial" w:hAnsi="Arial"/>
          <w:sz w:val="24"/>
          <w:szCs w:val="24"/>
        </w:rPr>
        <w:t xml:space="preserve">R packages: limma (linear models), DESeq2 (GLM analysis), tidyverse (data wrangling), biomaRt (database cross-mapping)</w:t>
      </w:r>
    </w:p>
    <w:p>
      <w:pPr>
        <w:pStyle w:val="ListParagraph"/>
        <w:numPr>
          <w:ilvl w:val="0"/>
          <w:numId w:val="2"/>
        </w:numPr>
      </w:pPr>
      <w:r>
        <w:rPr>
          <w:rFonts w:ascii="Arial" w:cs="Arial" w:eastAsia="Arial" w:hAnsi="Arial"/>
          <w:sz w:val="24"/>
          <w:szCs w:val="24"/>
        </w:rPr>
        <w:t xml:space="preserve">Python libraries: scipy/NumPy (statistical analysis), statsmodels (regression), pandas (data manipulation)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2026-03-25T02:42:17.013Z</dcterms:created>
  <dcterms:modified xsi:type="dcterms:W3CDTF">2026-03-25T02:42:17.014Z</dcterms:modified>
</cp:coreProperties>
</file>

<file path=docProps/custom.xml><?xml version="1.0" encoding="utf-8"?>
<Properties xmlns="http://schemas.openxmlformats.org/officeDocument/2006/custom-properties" xmlns:vt="http://schemas.openxmlformats.org/officeDocument/2006/docPropsVTypes"/>
</file>