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#012: Subcellular Localization Prediction of Optopatch Phenotypic Outcomes in DEE Genes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Cross-reference the 131 DEE genes from the Angelini screen with the Human Protein Atlas subcellular localization data to categorize genes by protein localization (membrane, cytoplasmic, nuclear, synaptic) and determine whether subcellular compartment predicts the direction or magnitude of Optopatch phenotype.</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To comprehensively map the 131 developmental epileptic encephalopathy genes from the Angelini screening dataset against Human Protein Atlas subcellular localization annotations, categorizing genes by primary protein compartmentalization (membrane, cytoplasmic, nuclear, synaptic) and determining whether subcellular localization patterns predictively associate with the direction (excitatory vs. inhibitory), magnitude, and specificity of Optopatch-derived electrophysiology phenotypes.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Comprehensive systems biology analysis integrating proteomics localization data, bioinformatics prediction algorithms, high-throughput screening phenotypes, and machine learning models to establish structure-function relationships across subcellular compartments in neuronal excitability regulation.</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and compile the complete Angelini DEE gene dataset (131 genes) with accession identifiers, establish connection to Human Protein Atlas (HPA) subcellular localization database, and download or access high-resolution protein imaging and localization prediction data. Validate gene mapping accuracy between screens and reference databases.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dataset gene identifier list (HGNC gene symbols and Ensembl IDs)</w:t>
      </w:r>
    </w:p>
    <w:p>
      <w:pPr>
        <w:pStyle w:val="ListParagraph"/>
        <w:numPr>
          <w:ilvl w:val="0"/>
          <w:numId w:val="2"/>
        </w:numPr>
      </w:pPr>
      <w:r>
        <w:rPr>
          <w:rFonts w:ascii="Arial" w:cs="Arial" w:eastAsia="Arial" w:hAnsi="Arial"/>
          <w:sz w:val="24"/>
          <w:szCs w:val="24"/>
        </w:rPr>
        <w:t xml:space="preserve">Optopatch phenotype measurements for all 131 DEE genes</w:t>
      </w:r>
    </w:p>
    <w:p>
      <w:pPr>
        <w:pStyle w:val="ListParagraph"/>
        <w:numPr>
          <w:ilvl w:val="0"/>
          <w:numId w:val="2"/>
        </w:numPr>
      </w:pPr>
      <w:r>
        <w:rPr>
          <w:rFonts w:ascii="Arial" w:cs="Arial" w:eastAsia="Arial" w:hAnsi="Arial"/>
          <w:sz w:val="24"/>
          <w:szCs w:val="24"/>
        </w:rPr>
        <w:t xml:space="preserve">Human Protein Atlas subcellular localization annotations and immunofluorescence imaging data</w:t>
      </w:r>
    </w:p>
    <w:p>
      <w:pPr>
        <w:pStyle w:val="ListParagraph"/>
        <w:numPr>
          <w:ilvl w:val="0"/>
          <w:numId w:val="2"/>
        </w:numPr>
      </w:pPr>
      <w:r>
        <w:rPr>
          <w:rFonts w:ascii="Arial" w:cs="Arial" w:eastAsia="Arial" w:hAnsi="Arial"/>
          <w:sz w:val="24"/>
          <w:szCs w:val="24"/>
        </w:rPr>
        <w:t xml:space="preserve">HPA subcellular localization prediction confidence scores and tissue/cell type specificity</w:t>
      </w:r>
    </w:p>
    <w:p>
      <w:pPr>
        <w:pStyle w:val="ListParagraph"/>
        <w:numPr>
          <w:ilvl w:val="0"/>
          <w:numId w:val="2"/>
        </w:numPr>
      </w:pPr>
      <w:r>
        <w:rPr>
          <w:rFonts w:ascii="Arial" w:cs="Arial" w:eastAsia="Arial" w:hAnsi="Arial"/>
          <w:sz w:val="24"/>
          <w:szCs w:val="24"/>
        </w:rPr>
        <w:t xml:space="preserve">Mapping reference files for gene nomenclature harmonization across databases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NCBI Gene database and BioMart for gene nomenclature standardization and cross-reference mapping</w:t>
      </w:r>
    </w:p>
    <w:p>
      <w:pPr>
        <w:pStyle w:val="ListParagraph"/>
        <w:numPr>
          <w:ilvl w:val="0"/>
          <w:numId w:val="2"/>
        </w:numPr>
      </w:pPr>
      <w:r>
        <w:rPr>
          <w:rFonts w:ascii="Arial" w:cs="Arial" w:eastAsia="Arial" w:hAnsi="Arial"/>
          <w:sz w:val="24"/>
          <w:szCs w:val="24"/>
        </w:rPr>
        <w:t xml:space="preserve">Human Protein Atlas (HPA) API for programmatic access to subcellular localization annotations</w:t>
      </w:r>
    </w:p>
    <w:p>
      <w:pPr>
        <w:pStyle w:val="ListParagraph"/>
        <w:numPr>
          <w:ilvl w:val="0"/>
          <w:numId w:val="2"/>
        </w:numPr>
      </w:pPr>
      <w:r>
        <w:rPr>
          <w:rFonts w:ascii="Arial" w:cs="Arial" w:eastAsia="Arial" w:hAnsi="Arial"/>
          <w:sz w:val="24"/>
          <w:szCs w:val="24"/>
        </w:rPr>
        <w:t xml:space="preserve">PSORTII and TargetP bioinformatics tools for orthogonal subcellular localization prediction</w:t>
      </w:r>
    </w:p>
    <w:p>
      <w:pPr>
        <w:pStyle w:val="ListParagraph"/>
        <w:numPr>
          <w:ilvl w:val="0"/>
          <w:numId w:val="2"/>
        </w:numPr>
      </w:pPr>
      <w:r>
        <w:rPr>
          <w:rFonts w:ascii="Arial" w:cs="Arial" w:eastAsia="Arial" w:hAnsi="Arial"/>
          <w:sz w:val="24"/>
          <w:szCs w:val="24"/>
        </w:rPr>
        <w:t xml:space="preserve">Ensembl database for transcript variant annotation and protein isoform localization diversity</w:t>
      </w:r>
    </w:p>
    <w:p>
      <w:pPr>
        <w:pStyle w:val="ListParagraph"/>
        <w:numPr>
          <w:ilvl w:val="0"/>
          <w:numId w:val="2"/>
        </w:numPr>
      </w:pPr>
      <w:r>
        <w:rPr>
          <w:rFonts w:ascii="Arial" w:cs="Arial" w:eastAsia="Arial" w:hAnsi="Arial"/>
          <w:sz w:val="24"/>
          <w:szCs w:val="24"/>
        </w:rPr>
        <w:t xml:space="preserve">Python/Pandas for database integration and harmonization across nomenclature systems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of the 131 Angelini DEE genes have complete and high-confidence subcellular localization data in the Human Protein Atlas?</w:t>
      </w:r>
    </w:p>
    <w:p>
      <w:pPr>
        <w:pStyle w:val="ListParagraph"/>
        <w:numPr>
          <w:ilvl w:val="0"/>
          <w:numId w:val="2"/>
        </w:numPr>
      </w:pPr>
      <w:r>
        <w:rPr>
          <w:rFonts w:ascii="Arial" w:cs="Arial" w:eastAsia="Arial" w:hAnsi="Arial"/>
          <w:i/>
          <w:iCs/>
          <w:sz w:val="24"/>
          <w:szCs w:val="24"/>
        </w:rPr>
        <w:t xml:space="preserve">How many genes have multiple protein isoforms with differing subcellular localizations, and should these be treated as separate functional entities?</w:t>
      </w:r>
    </w:p>
    <w:p>
      <w:pPr>
        <w:pStyle w:val="ListParagraph"/>
        <w:numPr>
          <w:ilvl w:val="0"/>
          <w:numId w:val="2"/>
        </w:numPr>
      </w:pPr>
      <w:r>
        <w:rPr>
          <w:rFonts w:ascii="Arial" w:cs="Arial" w:eastAsia="Arial" w:hAnsi="Arial"/>
          <w:i/>
          <w:iCs/>
          <w:sz w:val="24"/>
          <w:szCs w:val="24"/>
        </w:rPr>
        <w:t xml:space="preserve">Are there known neuronal cell types (e.g., pyramidal neurons, GABAergic interneurons, astrocytes) where localization patterns differ significantly for the same DEE gene?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Harmonized gene annotation table linking Angelini gene IDs to HGNC symbols, Ensembl accessions, and UniProt protein identifiers</w:t>
      </w:r>
    </w:p>
    <w:p>
      <w:pPr>
        <w:pStyle w:val="ListParagraph"/>
        <w:numPr>
          <w:ilvl w:val="0"/>
          <w:numId w:val="2"/>
        </w:numPr>
      </w:pPr>
      <w:r>
        <w:rPr>
          <w:rFonts w:ascii="Arial" w:cs="Arial" w:eastAsia="Arial" w:hAnsi="Arial"/>
          <w:sz w:val="24"/>
          <w:szCs w:val="24"/>
        </w:rPr>
        <w:t xml:space="preserve">HPA localization dataset for 131 DEE genes with compartment assignments, confidence scores, and tissue/cell type annotations</w:t>
      </w:r>
    </w:p>
    <w:p>
      <w:pPr>
        <w:pStyle w:val="ListParagraph"/>
        <w:numPr>
          <w:ilvl w:val="0"/>
          <w:numId w:val="2"/>
        </w:numPr>
      </w:pPr>
      <w:r>
        <w:rPr>
          <w:rFonts w:ascii="Arial" w:cs="Arial" w:eastAsia="Arial" w:hAnsi="Arial"/>
          <w:sz w:val="24"/>
          <w:szCs w:val="24"/>
        </w:rPr>
        <w:t xml:space="preserve">Cross-reference validation report documenting nomenclature accuracy and data completeness</w:t>
      </w:r>
    </w:p>
    <w:p>
      <w:pPr>
        <w:pStyle w:val="ListParagraph"/>
        <w:numPr>
          <w:ilvl w:val="0"/>
          <w:numId w:val="2"/>
        </w:numPr>
      </w:pPr>
      <w:r>
        <w:rPr>
          <w:rFonts w:ascii="Arial" w:cs="Arial" w:eastAsia="Arial" w:hAnsi="Arial"/>
          <w:sz w:val="24"/>
          <w:szCs w:val="24"/>
        </w:rPr>
        <w:t xml:space="preserve">Supplementary localization predictions from orthogonal tools (PSORTII, TargetP) for gene coverage assessment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Annotation table in TSV; HPA raw data download in CSV; validation report in HTML; supplementary predictions in JSON</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Standardize subcellular localization classifications across the 131 DEE genes by consolidating multi-source localization evidence into consistent categorical assignments (membrane, cytoplasmic, nuclear, synaptic, extracellular, organellar). Implement hierarchical categorization to handle genes with multi-compartmental localizations. Extract and normalize Optopatch phenotype metrics.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Raw HPA subcellular localization annotations with imaging evidence and cell type specificity</w:t>
      </w:r>
    </w:p>
    <w:p>
      <w:pPr>
        <w:pStyle w:val="ListParagraph"/>
        <w:numPr>
          <w:ilvl w:val="0"/>
          <w:numId w:val="2"/>
        </w:numPr>
      </w:pPr>
      <w:r>
        <w:rPr>
          <w:rFonts w:ascii="Arial" w:cs="Arial" w:eastAsia="Arial" w:hAnsi="Arial"/>
          <w:sz w:val="24"/>
          <w:szCs w:val="24"/>
        </w:rPr>
        <w:t xml:space="preserve">Orthogonal localization predictions from PSORTII and TargetP algorithms</w:t>
      </w:r>
    </w:p>
    <w:p>
      <w:pPr>
        <w:pStyle w:val="ListParagraph"/>
        <w:numPr>
          <w:ilvl w:val="0"/>
          <w:numId w:val="2"/>
        </w:numPr>
      </w:pPr>
      <w:r>
        <w:rPr>
          <w:rFonts w:ascii="Arial" w:cs="Arial" w:eastAsia="Arial" w:hAnsi="Arial"/>
          <w:sz w:val="24"/>
          <w:szCs w:val="24"/>
        </w:rPr>
        <w:t xml:space="preserve">Literature-mined subcellular localization annotations for genes lacking HPA imaging data</w:t>
      </w:r>
    </w:p>
    <w:p>
      <w:pPr>
        <w:pStyle w:val="ListParagraph"/>
        <w:numPr>
          <w:ilvl w:val="0"/>
          <w:numId w:val="2"/>
        </w:numPr>
      </w:pPr>
      <w:r>
        <w:rPr>
          <w:rFonts w:ascii="Arial" w:cs="Arial" w:eastAsia="Arial" w:hAnsi="Arial"/>
          <w:sz w:val="24"/>
          <w:szCs w:val="24"/>
        </w:rPr>
        <w:t xml:space="preserve">Optopatch phenotype data for all 131 genes (action potential, frequency, threshold, kinetics)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Text mining and ontology mapping tools (OWLIM, Protégé) for consolidating multi-source localization evidence</w:t>
      </w:r>
    </w:p>
    <w:p>
      <w:pPr>
        <w:pStyle w:val="ListParagraph"/>
        <w:numPr>
          <w:ilvl w:val="0"/>
          <w:numId w:val="2"/>
        </w:numPr>
      </w:pPr>
      <w:r>
        <w:rPr>
          <w:rFonts w:ascii="Arial" w:cs="Arial" w:eastAsia="Arial" w:hAnsi="Arial"/>
          <w:sz w:val="24"/>
          <w:szCs w:val="24"/>
        </w:rPr>
        <w:t xml:space="preserve">Custom R/Python scripts implementing hierarchical annotation logic for multi-localized proteins</w:t>
      </w:r>
    </w:p>
    <w:p>
      <w:pPr>
        <w:pStyle w:val="ListParagraph"/>
        <w:numPr>
          <w:ilvl w:val="0"/>
          <w:numId w:val="2"/>
        </w:numPr>
      </w:pPr>
      <w:r>
        <w:rPr>
          <w:rFonts w:ascii="Arial" w:cs="Arial" w:eastAsia="Arial" w:hAnsi="Arial"/>
          <w:sz w:val="24"/>
          <w:szCs w:val="24"/>
        </w:rPr>
        <w:t xml:space="preserve">Gene ontology cellular component ontology (GO-CC) for standardized compartment vocabulary</w:t>
      </w:r>
    </w:p>
    <w:p>
      <w:pPr>
        <w:pStyle w:val="ListParagraph"/>
        <w:numPr>
          <w:ilvl w:val="0"/>
          <w:numId w:val="2"/>
        </w:numPr>
      </w:pPr>
      <w:r>
        <w:rPr>
          <w:rFonts w:ascii="Arial" w:cs="Arial" w:eastAsia="Arial" w:hAnsi="Arial"/>
          <w:sz w:val="24"/>
          <w:szCs w:val="24"/>
        </w:rPr>
        <w:t xml:space="preserve">InterPro and Pfam domain analysis for structure-based localization prediction refinement</w:t>
      </w:r>
    </w:p>
    <w:p>
      <w:pPr>
        <w:pStyle w:val="ListParagraph"/>
        <w:numPr>
          <w:ilvl w:val="0"/>
          <w:numId w:val="2"/>
        </w:numPr>
      </w:pPr>
      <w:r>
        <w:rPr>
          <w:rFonts w:ascii="Arial" w:cs="Arial" w:eastAsia="Arial" w:hAnsi="Arial"/>
          <w:sz w:val="24"/>
          <w:szCs w:val="24"/>
        </w:rPr>
        <w:t xml:space="preserve">Signal processing and feature engineering for Optopatch phenotype normalization and standardization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should genes with conflicting localization assignments across different methods or cell types be classified in the final compartment category?</w:t>
      </w:r>
    </w:p>
    <w:p>
      <w:pPr>
        <w:pStyle w:val="ListParagraph"/>
        <w:numPr>
          <w:ilvl w:val="0"/>
          <w:numId w:val="2"/>
        </w:numPr>
      </w:pPr>
      <w:r>
        <w:rPr>
          <w:rFonts w:ascii="Arial" w:cs="Arial" w:eastAsia="Arial" w:hAnsi="Arial"/>
          <w:i/>
          <w:iCs/>
          <w:sz w:val="24"/>
          <w:szCs w:val="24"/>
        </w:rPr>
        <w:t xml:space="preserve">For genes annotated with multiple compartmental localizations (e.g., both membrane and cytoplasmic), should they be assigned to primary location or treated as multi-localized functional units?</w:t>
      </w:r>
    </w:p>
    <w:p>
      <w:pPr>
        <w:pStyle w:val="ListParagraph"/>
        <w:numPr>
          <w:ilvl w:val="0"/>
          <w:numId w:val="2"/>
        </w:numPr>
      </w:pPr>
      <w:r>
        <w:rPr>
          <w:rFonts w:ascii="Arial" w:cs="Arial" w:eastAsia="Arial" w:hAnsi="Arial"/>
          <w:i/>
          <w:iCs/>
          <w:sz w:val="24"/>
          <w:szCs w:val="24"/>
        </w:rPr>
        <w:t xml:space="preserve">What is the biological justification for the chosen hierarchy of localization confidence (direct imaging &gt; computational prediction &gt; literature annotation)?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subcellular localization matrix for 131 DEE genes with primary compartment assignments and confidence levels</w:t>
      </w:r>
    </w:p>
    <w:p>
      <w:pPr>
        <w:pStyle w:val="ListParagraph"/>
        <w:numPr>
          <w:ilvl w:val="0"/>
          <w:numId w:val="2"/>
        </w:numPr>
      </w:pPr>
      <w:r>
        <w:rPr>
          <w:rFonts w:ascii="Arial" w:cs="Arial" w:eastAsia="Arial" w:hAnsi="Arial"/>
          <w:sz w:val="24"/>
          <w:szCs w:val="24"/>
        </w:rPr>
        <w:t xml:space="preserve">Supplementary annotation table documenting multi-compartmental genes and rationale for primary assignment</w:t>
      </w:r>
    </w:p>
    <w:p>
      <w:pPr>
        <w:pStyle w:val="ListParagraph"/>
        <w:numPr>
          <w:ilvl w:val="0"/>
          <w:numId w:val="2"/>
        </w:numPr>
      </w:pPr>
      <w:r>
        <w:rPr>
          <w:rFonts w:ascii="Arial" w:cs="Arial" w:eastAsia="Arial" w:hAnsi="Arial"/>
          <w:sz w:val="24"/>
          <w:szCs w:val="24"/>
        </w:rPr>
        <w:t xml:space="preserve">Optopatch phenotype feature matrix normalized to comparable scales for downstream machine learning</w:t>
      </w:r>
    </w:p>
    <w:p>
      <w:pPr>
        <w:pStyle w:val="ListParagraph"/>
        <w:numPr>
          <w:ilvl w:val="0"/>
          <w:numId w:val="2"/>
        </w:numPr>
      </w:pPr>
      <w:r>
        <w:rPr>
          <w:rFonts w:ascii="Arial" w:cs="Arial" w:eastAsia="Arial" w:hAnsi="Arial"/>
          <w:sz w:val="24"/>
          <w:szCs w:val="24"/>
        </w:rPr>
        <w:t xml:space="preserve">Quality control report for localization classification completeness and consistency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Classification matrix in TSV; confidence annotations in JSON; phenotype features in standardized CSV; QC report in PDF</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Conduct statistical association analysis between subcellular localization compartments and Optopatch phenotypic outcomes. Test whether localization predicts phenotype direction (increased vs. decreased excitability), magnitude (effect size), and phenotype specificity. Employ both univariate and multivariate statistical frameworks.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Standardized subcellular localization classifications for 131 DEE genes</w:t>
      </w:r>
    </w:p>
    <w:p>
      <w:pPr>
        <w:pStyle w:val="ListParagraph"/>
        <w:numPr>
          <w:ilvl w:val="0"/>
          <w:numId w:val="2"/>
        </w:numPr>
      </w:pPr>
      <w:r>
        <w:rPr>
          <w:rFonts w:ascii="Arial" w:cs="Arial" w:eastAsia="Arial" w:hAnsi="Arial"/>
          <w:sz w:val="24"/>
          <w:szCs w:val="24"/>
        </w:rPr>
        <w:t xml:space="preserve">Normalized Optopatch metrics for each gene (action potential amplitude, frequency, threshold, kinetics)</w:t>
      </w:r>
    </w:p>
    <w:p>
      <w:pPr>
        <w:pStyle w:val="ListParagraph"/>
        <w:numPr>
          <w:ilvl w:val="0"/>
          <w:numId w:val="2"/>
        </w:numPr>
      </w:pPr>
      <w:r>
        <w:rPr>
          <w:rFonts w:ascii="Arial" w:cs="Arial" w:eastAsia="Arial" w:hAnsi="Arial"/>
          <w:sz w:val="24"/>
          <w:szCs w:val="24"/>
        </w:rPr>
        <w:t xml:space="preserve">Known functional annotations (ion channels, scaffolding, transcription factors) to control for confounding functional categories</w:t>
      </w:r>
    </w:p>
    <w:p>
      <w:pPr>
        <w:pStyle w:val="ListParagraph"/>
        <w:numPr>
          <w:ilvl w:val="0"/>
          <w:numId w:val="2"/>
        </w:numPr>
      </w:pPr>
      <w:r>
        <w:rPr>
          <w:rFonts w:ascii="Arial" w:cs="Arial" w:eastAsia="Arial" w:hAnsi="Arial"/>
          <w:sz w:val="24"/>
          <w:szCs w:val="24"/>
        </w:rPr>
        <w:t xml:space="preserve">Gene interaction network data and expression correlation matrices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statistical frameworks (lm, glm, mixed-effects models) for univariate association testing between compartment and phenotype</w:t>
      </w:r>
    </w:p>
    <w:p>
      <w:pPr>
        <w:pStyle w:val="ListParagraph"/>
        <w:numPr>
          <w:ilvl w:val="0"/>
          <w:numId w:val="2"/>
        </w:numPr>
      </w:pPr>
      <w:r>
        <w:rPr>
          <w:rFonts w:ascii="Arial" w:cs="Arial" w:eastAsia="Arial" w:hAnsi="Arial"/>
          <w:sz w:val="24"/>
          <w:szCs w:val="24"/>
        </w:rPr>
        <w:t xml:space="preserve">ANOVA and Kruskal-Wallis tests for multi-group compartment comparisons</w:t>
      </w:r>
    </w:p>
    <w:p>
      <w:pPr>
        <w:pStyle w:val="ListParagraph"/>
        <w:numPr>
          <w:ilvl w:val="0"/>
          <w:numId w:val="2"/>
        </w:numPr>
      </w:pPr>
      <w:r>
        <w:rPr>
          <w:rFonts w:ascii="Arial" w:cs="Arial" w:eastAsia="Arial" w:hAnsi="Arial"/>
          <w:sz w:val="24"/>
          <w:szCs w:val="24"/>
        </w:rPr>
        <w:t xml:space="preserve">Machine learning classification algorithms (Random Forest, SVM, Neural Networks) for multivariate phenotype prediction from localization</w:t>
      </w:r>
    </w:p>
    <w:p>
      <w:pPr>
        <w:pStyle w:val="ListParagraph"/>
        <w:numPr>
          <w:ilvl w:val="0"/>
          <w:numId w:val="2"/>
        </w:numPr>
      </w:pPr>
      <w:r>
        <w:rPr>
          <w:rFonts w:ascii="Arial" w:cs="Arial" w:eastAsia="Arial" w:hAnsi="Arial"/>
          <w:sz w:val="24"/>
          <w:szCs w:val="24"/>
        </w:rPr>
        <w:t xml:space="preserve">Logistic regression for binary phenotype outcomes (increased vs. decreased excitability) predicted by compartment</w:t>
      </w:r>
    </w:p>
    <w:p>
      <w:pPr>
        <w:pStyle w:val="ListParagraph"/>
        <w:numPr>
          <w:ilvl w:val="0"/>
          <w:numId w:val="2"/>
        </w:numPr>
      </w:pPr>
      <w:r>
        <w:rPr>
          <w:rFonts w:ascii="Arial" w:cs="Arial" w:eastAsia="Arial" w:hAnsi="Arial"/>
          <w:sz w:val="24"/>
          <w:szCs w:val="24"/>
        </w:rPr>
        <w:t xml:space="preserve">Effect size estimation and interaction term analysis for compartment-phenotype associations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 genes with membrane localization show systematically different Optopatch phenotype profiles compared to nuclear or cytoplasmic genes?</w:t>
      </w:r>
    </w:p>
    <w:p>
      <w:pPr>
        <w:pStyle w:val="ListParagraph"/>
        <w:numPr>
          <w:ilvl w:val="0"/>
          <w:numId w:val="2"/>
        </w:numPr>
      </w:pPr>
      <w:r>
        <w:rPr>
          <w:rFonts w:ascii="Arial" w:cs="Arial" w:eastAsia="Arial" w:hAnsi="Arial"/>
          <w:i/>
          <w:iCs/>
          <w:sz w:val="24"/>
          <w:szCs w:val="24"/>
        </w:rPr>
        <w:t xml:space="preserve">What is the predictive power (accuracy, AUC) of subcellular compartment alone versus localization combined with functional annotations for phenotype classification?</w:t>
      </w:r>
    </w:p>
    <w:p>
      <w:pPr>
        <w:pStyle w:val="ListParagraph"/>
        <w:numPr>
          <w:ilvl w:val="0"/>
          <w:numId w:val="2"/>
        </w:numPr>
      </w:pPr>
      <w:r>
        <w:rPr>
          <w:rFonts w:ascii="Arial" w:cs="Arial" w:eastAsia="Arial" w:hAnsi="Arial"/>
          <w:i/>
          <w:iCs/>
          <w:sz w:val="24"/>
          <w:szCs w:val="24"/>
        </w:rPr>
        <w:t xml:space="preserve">Are there synergistic compartment combinations (e.g., genes with dual membrane-synaptic localization) that exhibit distinctive phenotypic signatures?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Statistical test results table for all compartment-phenotype associations with effect sizes and p-values</w:t>
      </w:r>
    </w:p>
    <w:p>
      <w:pPr>
        <w:pStyle w:val="ListParagraph"/>
        <w:numPr>
          <w:ilvl w:val="0"/>
          <w:numId w:val="2"/>
        </w:numPr>
      </w:pPr>
      <w:r>
        <w:rPr>
          <w:rFonts w:ascii="Arial" w:cs="Arial" w:eastAsia="Arial" w:hAnsi="Arial"/>
          <w:sz w:val="24"/>
          <w:szCs w:val="24"/>
        </w:rPr>
        <w:t xml:space="preserve">Machine learning model performance metrics (confusion matrices, ROC curves, feature importance) for phenotype prediction</w:t>
      </w:r>
    </w:p>
    <w:p>
      <w:pPr>
        <w:pStyle w:val="ListParagraph"/>
        <w:numPr>
          <w:ilvl w:val="0"/>
          <w:numId w:val="2"/>
        </w:numPr>
      </w:pPr>
      <w:r>
        <w:rPr>
          <w:rFonts w:ascii="Arial" w:cs="Arial" w:eastAsia="Arial" w:hAnsi="Arial"/>
          <w:sz w:val="24"/>
          <w:szCs w:val="24"/>
        </w:rPr>
        <w:t xml:space="preserve">Interaction term analysis examining whether localization-phenotype associations differ by gene functional category</w:t>
      </w:r>
    </w:p>
    <w:p>
      <w:pPr>
        <w:pStyle w:val="ListParagraph"/>
        <w:numPr>
          <w:ilvl w:val="0"/>
          <w:numId w:val="2"/>
        </w:numPr>
      </w:pPr>
      <w:r>
        <w:rPr>
          <w:rFonts w:ascii="Arial" w:cs="Arial" w:eastAsia="Arial" w:hAnsi="Arial"/>
          <w:sz w:val="24"/>
          <w:szCs w:val="24"/>
        </w:rPr>
        <w:t xml:space="preserve">Compartment-stratified Optopatch phenotype summary statistics (means, medians, variance) with group comparisons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Association results table in TSV; ML model summaries in HTML with embedded plots; interaction analysis in PDF</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subcellular localization-phenotype associations using multiple independent approaches: literature evidence mining, protein interaction networks, pathway analysis, and alternative phenotyping datasets. Assess reproducibility across neuronal cell types and assess potential confounding by gene expression levels or other technical variables.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Confirmed localization-phenotype associations from Stage 3</w:t>
      </w:r>
    </w:p>
    <w:p>
      <w:pPr>
        <w:pStyle w:val="ListParagraph"/>
        <w:numPr>
          <w:ilvl w:val="0"/>
          <w:numId w:val="2"/>
        </w:numPr>
      </w:pPr>
      <w:r>
        <w:rPr>
          <w:rFonts w:ascii="Arial" w:cs="Arial" w:eastAsia="Arial" w:hAnsi="Arial"/>
          <w:sz w:val="24"/>
          <w:szCs w:val="24"/>
        </w:rPr>
        <w:t xml:space="preserve">String protein interaction network database for pathway context</w:t>
      </w:r>
    </w:p>
    <w:p>
      <w:pPr>
        <w:pStyle w:val="ListParagraph"/>
        <w:numPr>
          <w:ilvl w:val="0"/>
          <w:numId w:val="2"/>
        </w:numPr>
      </w:pPr>
      <w:r>
        <w:rPr>
          <w:rFonts w:ascii="Arial" w:cs="Arial" w:eastAsia="Arial" w:hAnsi="Arial"/>
          <w:sz w:val="24"/>
          <w:szCs w:val="24"/>
        </w:rPr>
        <w:t xml:space="preserve">Independent electrophysiology dataset (e.g., from other labs or public repositories) for external validation</w:t>
      </w:r>
    </w:p>
    <w:p>
      <w:pPr>
        <w:pStyle w:val="ListParagraph"/>
        <w:numPr>
          <w:ilvl w:val="0"/>
          <w:numId w:val="2"/>
        </w:numPr>
      </w:pPr>
      <w:r>
        <w:rPr>
          <w:rFonts w:ascii="Arial" w:cs="Arial" w:eastAsia="Arial" w:hAnsi="Arial"/>
          <w:sz w:val="24"/>
          <w:szCs w:val="24"/>
        </w:rPr>
        <w:t xml:space="preserve">Gene expression data across neuronal subtypes to assess cell-type-specific localization effects</w:t>
      </w:r>
    </w:p>
    <w:p>
      <w:pPr>
        <w:pStyle w:val="ListParagraph"/>
        <w:numPr>
          <w:ilvl w:val="0"/>
          <w:numId w:val="2"/>
        </w:numPr>
      </w:pPr>
      <w:r>
        <w:rPr>
          <w:rFonts w:ascii="Arial" w:cs="Arial" w:eastAsia="Arial" w:hAnsi="Arial"/>
          <w:sz w:val="24"/>
          <w:szCs w:val="24"/>
        </w:rPr>
        <w:t xml:space="preserve">Literature annotations for known functional mechanisms linking subcellular localization to excitability regulation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String database and IPA (Ingenuity Pathway Analysis) for network-based validation of localization-phenotype relationships</w:t>
      </w:r>
    </w:p>
    <w:p>
      <w:pPr>
        <w:pStyle w:val="ListParagraph"/>
        <w:numPr>
          <w:ilvl w:val="0"/>
          <w:numId w:val="2"/>
        </w:numPr>
      </w:pPr>
      <w:r>
        <w:rPr>
          <w:rFonts w:ascii="Arial" w:cs="Arial" w:eastAsia="Arial" w:hAnsi="Arial"/>
          <w:sz w:val="24"/>
          <w:szCs w:val="24"/>
        </w:rPr>
        <w:t xml:space="preserve">Literature mining platforms (PubMed, ScienceOpen, BERT-based NLP models) for evidence gathering on localization-function links</w:t>
      </w:r>
    </w:p>
    <w:p>
      <w:pPr>
        <w:pStyle w:val="ListParagraph"/>
        <w:numPr>
          <w:ilvl w:val="0"/>
          <w:numId w:val="2"/>
        </w:numPr>
      </w:pPr>
      <w:r>
        <w:rPr>
          <w:rFonts w:ascii="Arial" w:cs="Arial" w:eastAsia="Arial" w:hAnsi="Arial"/>
          <w:sz w:val="24"/>
          <w:szCs w:val="24"/>
        </w:rPr>
        <w:t xml:space="preserve">Meta-analysis frameworks for integrating independent electrophysiology datasets with Angelini phenotypes</w:t>
      </w:r>
    </w:p>
    <w:p>
      <w:pPr>
        <w:pStyle w:val="ListParagraph"/>
        <w:numPr>
          <w:ilvl w:val="0"/>
          <w:numId w:val="2"/>
        </w:numPr>
      </w:pPr>
      <w:r>
        <w:rPr>
          <w:rFonts w:ascii="Arial" w:cs="Arial" w:eastAsia="Arial" w:hAnsi="Arial"/>
          <w:sz w:val="24"/>
          <w:szCs w:val="24"/>
        </w:rPr>
        <w:t xml:space="preserve">Single-cell RNA-seq analysis tools (Seurat, Scanpy) for examining localization effects across neuronal subtypes</w:t>
      </w:r>
    </w:p>
    <w:p>
      <w:pPr>
        <w:pStyle w:val="ListParagraph"/>
        <w:numPr>
          <w:ilvl w:val="0"/>
          <w:numId w:val="2"/>
        </w:numPr>
      </w:pPr>
      <w:r>
        <w:rPr>
          <w:rFonts w:ascii="Arial" w:cs="Arial" w:eastAsia="Arial" w:hAnsi="Arial"/>
          <w:sz w:val="24"/>
          <w:szCs w:val="24"/>
        </w:rPr>
        <w:t xml:space="preserve">Sensitivity analysis scripts testing robustness of localization-phenotype associations to alternative analytical approaches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 published studies on specific DEE genes support the predicted localization-phenotype relationships identified in this analysis?</w:t>
      </w:r>
    </w:p>
    <w:p>
      <w:pPr>
        <w:pStyle w:val="ListParagraph"/>
        <w:numPr>
          <w:ilvl w:val="0"/>
          <w:numId w:val="2"/>
        </w:numPr>
      </w:pPr>
      <w:r>
        <w:rPr>
          <w:rFonts w:ascii="Arial" w:cs="Arial" w:eastAsia="Arial" w:hAnsi="Arial"/>
          <w:i/>
          <w:iCs/>
          <w:sz w:val="24"/>
          <w:szCs w:val="24"/>
        </w:rPr>
        <w:t xml:space="preserve">How do the identified localization-phenotype associations hold up when tested in independent electrophysiology cohorts or alternative cell culture systems?</w:t>
      </w:r>
    </w:p>
    <w:p>
      <w:pPr>
        <w:pStyle w:val="ListParagraph"/>
        <w:numPr>
          <w:ilvl w:val="0"/>
          <w:numId w:val="2"/>
        </w:numPr>
      </w:pPr>
      <w:r>
        <w:rPr>
          <w:rFonts w:ascii="Arial" w:cs="Arial" w:eastAsia="Arial" w:hAnsi="Arial"/>
          <w:i/>
          <w:iCs/>
          <w:sz w:val="24"/>
          <w:szCs w:val="24"/>
        </w:rPr>
        <w:t xml:space="preserve">To what extent are observed localization-phenotype patterns explained by confounding variables such as gene expression level, genetic background, or cell type composition?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Literature-based validation report linking identified localization-phenotype relationships to published functional mechanisms</w:t>
      </w:r>
    </w:p>
    <w:p>
      <w:pPr>
        <w:pStyle w:val="ListParagraph"/>
        <w:numPr>
          <w:ilvl w:val="0"/>
          <w:numId w:val="2"/>
        </w:numPr>
      </w:pPr>
      <w:r>
        <w:rPr>
          <w:rFonts w:ascii="Arial" w:cs="Arial" w:eastAsia="Arial" w:hAnsi="Arial"/>
          <w:sz w:val="24"/>
          <w:szCs w:val="24"/>
        </w:rPr>
        <w:t xml:space="preserve">Network analysis results showing pathway/interaction context for localization-stratified genes</w:t>
      </w:r>
    </w:p>
    <w:p>
      <w:pPr>
        <w:pStyle w:val="ListParagraph"/>
        <w:numPr>
          <w:ilvl w:val="0"/>
          <w:numId w:val="2"/>
        </w:numPr>
      </w:pPr>
      <w:r>
        <w:rPr>
          <w:rFonts w:ascii="Arial" w:cs="Arial" w:eastAsia="Arial" w:hAnsi="Arial"/>
          <w:sz w:val="24"/>
          <w:szCs w:val="24"/>
        </w:rPr>
        <w:t xml:space="preserve">External validation results from independent electrophysiology datasets with concordance statistics</w:t>
      </w:r>
    </w:p>
    <w:p>
      <w:pPr>
        <w:pStyle w:val="ListParagraph"/>
        <w:numPr>
          <w:ilvl w:val="0"/>
          <w:numId w:val="2"/>
        </w:numPr>
      </w:pPr>
      <w:r>
        <w:rPr>
          <w:rFonts w:ascii="Arial" w:cs="Arial" w:eastAsia="Arial" w:hAnsi="Arial"/>
          <w:sz w:val="24"/>
          <w:szCs w:val="24"/>
        </w:rPr>
        <w:t xml:space="preserve">Confounding variable analysis report addressing expression-level and cell-type-specific effects on localization-phenotype associations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Validation report in Word with embedded citations; network visualizations in Cytoscape format; concordance statistics in TSV</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localization-phenotype findings into mechanistic models of how subcellular compartmentalization constrains and directs neuronal excitability outcomes. Develop interpretive frameworks linking specific localization patterns to phenotypic mechanisms (e.g., how membrane localization of channel regulators modulates action potential kinetics). Generate testable predictions about localization-function relationships.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localization-phenotype associations and pathway/network context from prior stages</w:t>
      </w:r>
    </w:p>
    <w:p>
      <w:pPr>
        <w:pStyle w:val="ListParagraph"/>
        <w:numPr>
          <w:ilvl w:val="0"/>
          <w:numId w:val="2"/>
        </w:numPr>
      </w:pPr>
      <w:r>
        <w:rPr>
          <w:rFonts w:ascii="Arial" w:cs="Arial" w:eastAsia="Arial" w:hAnsi="Arial"/>
          <w:sz w:val="24"/>
          <w:szCs w:val="24"/>
        </w:rPr>
        <w:t xml:space="preserve">Structural and biophysical data on ion channels and synaptic proteins relevant to localization-function relationships</w:t>
      </w:r>
    </w:p>
    <w:p>
      <w:pPr>
        <w:pStyle w:val="ListParagraph"/>
        <w:numPr>
          <w:ilvl w:val="0"/>
          <w:numId w:val="2"/>
        </w:numPr>
      </w:pPr>
      <w:r>
        <w:rPr>
          <w:rFonts w:ascii="Arial" w:cs="Arial" w:eastAsia="Arial" w:hAnsi="Arial"/>
          <w:sz w:val="24"/>
          <w:szCs w:val="24"/>
        </w:rPr>
        <w:t xml:space="preserve">Known mechanisms of disease in Angelini DEE genes (if available from literature or ClinVar)</w:t>
      </w:r>
    </w:p>
    <w:p>
      <w:pPr>
        <w:pStyle w:val="ListParagraph"/>
        <w:numPr>
          <w:ilvl w:val="0"/>
          <w:numId w:val="2"/>
        </w:numPr>
      </w:pPr>
      <w:r>
        <w:rPr>
          <w:rFonts w:ascii="Arial" w:cs="Arial" w:eastAsia="Arial" w:hAnsi="Arial"/>
          <w:sz w:val="24"/>
          <w:szCs w:val="24"/>
        </w:rPr>
        <w:t xml:space="preserve">Systems neuroscience principles linking subcellular organization to circuit function and excitability control</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Systems biology modeling frameworks (SBML, CellML) for constructing mechanistic models linking localization to excitability outcomes</w:t>
      </w:r>
    </w:p>
    <w:p>
      <w:pPr>
        <w:pStyle w:val="ListParagraph"/>
        <w:numPr>
          <w:ilvl w:val="0"/>
          <w:numId w:val="2"/>
        </w:numPr>
      </w:pPr>
      <w:r>
        <w:rPr>
          <w:rFonts w:ascii="Arial" w:cs="Arial" w:eastAsia="Arial" w:hAnsi="Arial"/>
          <w:sz w:val="24"/>
          <w:szCs w:val="24"/>
        </w:rPr>
        <w:t xml:space="preserve">Bayesian network inference for causal model construction between subcellular localization, protein function, and phenotypic outcomes</w:t>
      </w:r>
    </w:p>
    <w:p>
      <w:pPr>
        <w:pStyle w:val="ListParagraph"/>
        <w:numPr>
          <w:ilvl w:val="0"/>
          <w:numId w:val="2"/>
        </w:numPr>
      </w:pPr>
      <w:r>
        <w:rPr>
          <w:rFonts w:ascii="Arial" w:cs="Arial" w:eastAsia="Arial" w:hAnsi="Arial"/>
          <w:sz w:val="24"/>
          <w:szCs w:val="24"/>
        </w:rPr>
        <w:t xml:space="preserve">Functional enrichment tools (GSEA, DAVID) for identifying shared molecular pathways among genes with similar localization-phenotype profiles</w:t>
      </w:r>
    </w:p>
    <w:p>
      <w:pPr>
        <w:pStyle w:val="ListParagraph"/>
        <w:numPr>
          <w:ilvl w:val="0"/>
          <w:numId w:val="2"/>
        </w:numPr>
      </w:pPr>
      <w:r>
        <w:rPr>
          <w:rFonts w:ascii="Arial" w:cs="Arial" w:eastAsia="Arial" w:hAnsi="Arial"/>
          <w:sz w:val="24"/>
          <w:szCs w:val="24"/>
        </w:rPr>
        <w:t xml:space="preserve">Mathematical modeling of ion channel and synaptic function (Hodgkin-Huxley models, neuronal simulation tools like NEURON)</w:t>
      </w:r>
    </w:p>
    <w:p>
      <w:pPr>
        <w:pStyle w:val="ListParagraph"/>
        <w:numPr>
          <w:ilvl w:val="0"/>
          <w:numId w:val="2"/>
        </w:numPr>
      </w:pPr>
      <w:r>
        <w:rPr>
          <w:rFonts w:ascii="Arial" w:cs="Arial" w:eastAsia="Arial" w:hAnsi="Arial"/>
          <w:sz w:val="24"/>
          <w:szCs w:val="24"/>
        </w:rPr>
        <w:t xml:space="preserve">Visualization tools (Cytoscape, custom network diagrams) for depicting mechanistic relationships between localization compartments and excitability regulation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mechanistic principles explain why genes with membrane localization predominantly show specific phenotype directions (e.g., increased excitability if they are ion channel subunits versus scaffolding proteins)?</w:t>
      </w:r>
    </w:p>
    <w:p>
      <w:pPr>
        <w:pStyle w:val="ListParagraph"/>
        <w:numPr>
          <w:ilvl w:val="0"/>
          <w:numId w:val="2"/>
        </w:numPr>
      </w:pPr>
      <w:r>
        <w:rPr>
          <w:rFonts w:ascii="Arial" w:cs="Arial" w:eastAsia="Arial" w:hAnsi="Arial"/>
          <w:i/>
          <w:iCs/>
          <w:sz w:val="24"/>
          <w:szCs w:val="24"/>
        </w:rPr>
        <w:t xml:space="preserve">How do genes with nuclear localization and transcriptional functions produce phenotypic effects on neuronal excitability, and what is the latency of these indirect effects?</w:t>
      </w:r>
    </w:p>
    <w:p>
      <w:pPr>
        <w:pStyle w:val="ListParagraph"/>
        <w:numPr>
          <w:ilvl w:val="0"/>
          <w:numId w:val="2"/>
        </w:numPr>
      </w:pPr>
      <w:r>
        <w:rPr>
          <w:rFonts w:ascii="Arial" w:cs="Arial" w:eastAsia="Arial" w:hAnsi="Arial"/>
          <w:i/>
          <w:iCs/>
          <w:sz w:val="24"/>
          <w:szCs w:val="24"/>
        </w:rPr>
        <w:t xml:space="preserve">Can synaptic localization patterns be used as predictors of whether genes primarily affect action potential kinetics versus network-level synchronization properties?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Mechanistic model document proposing causal relationships between subcellular localization and phenotypic outcomes</w:t>
      </w:r>
    </w:p>
    <w:p>
      <w:pPr>
        <w:pStyle w:val="ListParagraph"/>
        <w:numPr>
          <w:ilvl w:val="0"/>
          <w:numId w:val="2"/>
        </w:numPr>
      </w:pPr>
      <w:r>
        <w:rPr>
          <w:rFonts w:ascii="Arial" w:cs="Arial" w:eastAsia="Arial" w:hAnsi="Arial"/>
          <w:sz w:val="24"/>
          <w:szCs w:val="24"/>
        </w:rPr>
        <w:t xml:space="preserve">Pathway diagram highlighting molecular mechanisms linking each major localization category to excitability dysregulation</w:t>
      </w:r>
    </w:p>
    <w:p>
      <w:pPr>
        <w:pStyle w:val="ListParagraph"/>
        <w:numPr>
          <w:ilvl w:val="0"/>
          <w:numId w:val="2"/>
        </w:numPr>
      </w:pPr>
      <w:r>
        <w:rPr>
          <w:rFonts w:ascii="Arial" w:cs="Arial" w:eastAsia="Arial" w:hAnsi="Arial"/>
          <w:sz w:val="24"/>
          <w:szCs w:val="24"/>
        </w:rPr>
        <w:t xml:space="preserve">Testable predictions ranked by confidence and biological plausibility for experimental validation</w:t>
      </w:r>
    </w:p>
    <w:p>
      <w:pPr>
        <w:pStyle w:val="ListParagraph"/>
        <w:numPr>
          <w:ilvl w:val="0"/>
          <w:numId w:val="2"/>
        </w:numPr>
      </w:pPr>
      <w:r>
        <w:rPr>
          <w:rFonts w:ascii="Arial" w:cs="Arial" w:eastAsia="Arial" w:hAnsi="Arial"/>
          <w:sz w:val="24"/>
          <w:szCs w:val="24"/>
        </w:rPr>
        <w:t xml:space="preserve">Summary table mapping each localization category to characteristic phenotype patterns and proposed molecular mechanisms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Mechanistic model report in Word with embedded diagrams; pathway visualizations in PDF; predictions in annotated CSV</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output including subcellular localization-phenotype predictions for the full 131-gene set, interactive prediction tools, clinical interpretative frameworks, and prioritized recommendations for further investigation. Package results to support functional genomics studies, structure-guided drug development, and clinical phenotype prediction.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localization-phenotype association repository with confidence intervals and validation evidence</w:t>
      </w:r>
    </w:p>
    <w:p>
      <w:pPr>
        <w:pStyle w:val="ListParagraph"/>
        <w:numPr>
          <w:ilvl w:val="0"/>
          <w:numId w:val="2"/>
        </w:numPr>
      </w:pPr>
      <w:r>
        <w:rPr>
          <w:rFonts w:ascii="Arial" w:cs="Arial" w:eastAsia="Arial" w:hAnsi="Arial"/>
          <w:sz w:val="24"/>
          <w:szCs w:val="24"/>
        </w:rPr>
        <w:t xml:space="preserve">Mechanistic models and interpretation frameworks for localization-phenotype relationships</w:t>
      </w:r>
    </w:p>
    <w:p>
      <w:pPr>
        <w:pStyle w:val="ListParagraph"/>
        <w:numPr>
          <w:ilvl w:val="0"/>
          <w:numId w:val="2"/>
        </w:numPr>
      </w:pPr>
      <w:r>
        <w:rPr>
          <w:rFonts w:ascii="Arial" w:cs="Arial" w:eastAsia="Arial" w:hAnsi="Arial"/>
          <w:sz w:val="24"/>
          <w:szCs w:val="24"/>
        </w:rPr>
        <w:t xml:space="preserve">Clinical annotations linking DEE genes to patient phenotypes and prognosis</w:t>
      </w:r>
    </w:p>
    <w:p>
      <w:pPr>
        <w:pStyle w:val="ListParagraph"/>
        <w:numPr>
          <w:ilvl w:val="0"/>
          <w:numId w:val="2"/>
        </w:numPr>
      </w:pPr>
      <w:r>
        <w:rPr>
          <w:rFonts w:ascii="Arial" w:cs="Arial" w:eastAsia="Arial" w:hAnsi="Arial"/>
          <w:sz w:val="24"/>
          <w:szCs w:val="24"/>
        </w:rPr>
        <w:t xml:space="preserve">All supporting analyses, visualizations, and supplementary data from Stages 1-5</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Markdown and Shiny for interactive dashboards enabling exploration of localization-phenotype predictions and clinical associations</w:t>
      </w:r>
    </w:p>
    <w:p>
      <w:pPr>
        <w:pStyle w:val="ListParagraph"/>
        <w:numPr>
          <w:ilvl w:val="0"/>
          <w:numId w:val="2"/>
        </w:numPr>
      </w:pPr>
      <w:r>
        <w:rPr>
          <w:rFonts w:ascii="Arial" w:cs="Arial" w:eastAsia="Arial" w:hAnsi="Arial"/>
          <w:sz w:val="24"/>
          <w:szCs w:val="24"/>
        </w:rPr>
        <w:t xml:space="preserve">Machine learning model deployment frameworks (TensorFlow, scikit-learn pipelines) for generating phenotype predictions for novel genes</w:t>
      </w:r>
    </w:p>
    <w:p>
      <w:pPr>
        <w:pStyle w:val="ListParagraph"/>
        <w:numPr>
          <w:ilvl w:val="0"/>
          <w:numId w:val="2"/>
        </w:numPr>
      </w:pPr>
      <w:r>
        <w:rPr>
          <w:rFonts w:ascii="Arial" w:cs="Arial" w:eastAsia="Arial" w:hAnsi="Arial"/>
          <w:sz w:val="24"/>
          <w:szCs w:val="24"/>
        </w:rPr>
        <w:t xml:space="preserve">Knowledge graph and semantic web tools for integrating localization, phenotype, and clinical data into queryable knowledge base</w:t>
      </w:r>
    </w:p>
    <w:p>
      <w:pPr>
        <w:pStyle w:val="ListParagraph"/>
        <w:numPr>
          <w:ilvl w:val="0"/>
          <w:numId w:val="2"/>
        </w:numPr>
      </w:pPr>
      <w:r>
        <w:rPr>
          <w:rFonts w:ascii="Arial" w:cs="Arial" w:eastAsia="Arial" w:hAnsi="Arial"/>
          <w:sz w:val="24"/>
          <w:szCs w:val="24"/>
        </w:rPr>
        <w:t xml:space="preserve">Visualization libraries (plotly, ggplot2, BioVenn) for creating publication-quality integrated figures</w:t>
      </w:r>
    </w:p>
    <w:p>
      <w:pPr>
        <w:pStyle w:val="ListParagraph"/>
        <w:numPr>
          <w:ilvl w:val="0"/>
          <w:numId w:val="2"/>
        </w:numPr>
      </w:pPr>
      <w:r>
        <w:rPr>
          <w:rFonts w:ascii="Arial" w:cs="Arial" w:eastAsia="Arial" w:hAnsi="Arial"/>
          <w:sz w:val="24"/>
          <w:szCs w:val="24"/>
        </w:rPr>
        <w:t xml:space="preserve">Clinical decision support tool development for predicting patient phenotypes from gene variants and predicted protein localization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of the 131 DEE genes, what is the predicted Optopatch phenotype profile based on subcellular localization and known functional properties?</w:t>
      </w:r>
    </w:p>
    <w:p>
      <w:pPr>
        <w:pStyle w:val="ListParagraph"/>
        <w:numPr>
          <w:ilvl w:val="0"/>
          <w:numId w:val="2"/>
        </w:numPr>
      </w:pPr>
      <w:r>
        <w:rPr>
          <w:rFonts w:ascii="Arial" w:cs="Arial" w:eastAsia="Arial" w:hAnsi="Arial"/>
          <w:i/>
          <w:iCs/>
          <w:sz w:val="24"/>
          <w:szCs w:val="24"/>
        </w:rPr>
        <w:t xml:space="preserve">Which genes would be highest priority for experimental cell-type-specific localization studies to validate and refine phenotype predictions?</w:t>
      </w:r>
    </w:p>
    <w:p>
      <w:pPr>
        <w:pStyle w:val="ListParagraph"/>
        <w:numPr>
          <w:ilvl w:val="0"/>
          <w:numId w:val="2"/>
        </w:numPr>
      </w:pPr>
      <w:r>
        <w:rPr>
          <w:rFonts w:ascii="Arial" w:cs="Arial" w:eastAsia="Arial" w:hAnsi="Arial"/>
          <w:i/>
          <w:iCs/>
          <w:sz w:val="24"/>
          <w:szCs w:val="24"/>
        </w:rPr>
        <w:t xml:space="preserve">How can subcellular localization information be integrated with genomic variant data to improve patient phenotype prediction and therapeutic targeting?</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gene-by-localization-by-phenotype prediction table for all 131 DEE genes with confidence scores and supporting evidence</w:t>
      </w:r>
    </w:p>
    <w:p>
      <w:pPr>
        <w:pStyle w:val="ListParagraph"/>
        <w:numPr>
          <w:ilvl w:val="0"/>
          <w:numId w:val="2"/>
        </w:numPr>
      </w:pPr>
      <w:r>
        <w:rPr>
          <w:rFonts w:ascii="Arial" w:cs="Arial" w:eastAsia="Arial" w:hAnsi="Arial"/>
          <w:sz w:val="24"/>
          <w:szCs w:val="24"/>
        </w:rPr>
        <w:t xml:space="preserve">Interactive web dashboard enabling clinicians and researchers to query DEE gene localization-phenotype associations and clinical phenotypes</w:t>
      </w:r>
    </w:p>
    <w:p>
      <w:pPr>
        <w:pStyle w:val="ListParagraph"/>
        <w:numPr>
          <w:ilvl w:val="0"/>
          <w:numId w:val="2"/>
        </w:numPr>
      </w:pPr>
      <w:r>
        <w:rPr>
          <w:rFonts w:ascii="Arial" w:cs="Arial" w:eastAsia="Arial" w:hAnsi="Arial"/>
          <w:sz w:val="24"/>
          <w:szCs w:val="24"/>
        </w:rPr>
        <w:t xml:space="preserve">Publication-quality multi-panel figures demonstrating compartment-stratified phenotype patterns and mechanistic insights</w:t>
      </w:r>
    </w:p>
    <w:p>
      <w:pPr>
        <w:pStyle w:val="ListParagraph"/>
        <w:numPr>
          <w:ilvl w:val="0"/>
          <w:numId w:val="2"/>
        </w:numPr>
      </w:pPr>
      <w:r>
        <w:rPr>
          <w:rFonts w:ascii="Arial" w:cs="Arial" w:eastAsia="Arial" w:hAnsi="Arial"/>
          <w:sz w:val="24"/>
          <w:szCs w:val="24"/>
        </w:rPr>
        <w:t xml:space="preserve">Knowledge base repository (semantic web, RDF triples, or SQL database) integrating localization, phenotype, functional, and clinical annotations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Excel and TSV tables with comprehensive annotations; interactive HTML Shiny dashboard; PDF report with publication figures; RDF/SQL knowledge base export</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Human Protein Atlas (HPA) - Primary subcellular localization source providing immunofluorescence imaging evidence and confidence annotations for protein compartmentalization across cell types</w:t>
      </w:r>
    </w:p>
    <w:p>
      <w:pPr>
        <w:pStyle w:val="ListParagraph"/>
        <w:numPr>
          <w:ilvl w:val="0"/>
          <w:numId w:val="2"/>
        </w:numPr>
      </w:pPr>
      <w:r>
        <w:rPr>
          <w:rFonts w:ascii="Arial" w:cs="Arial" w:eastAsia="Arial" w:hAnsi="Arial"/>
          <w:sz w:val="24"/>
          <w:szCs w:val="24"/>
        </w:rPr>
        <w:t xml:space="preserve">NCBI Gene and BioMart - Gene nomenclature standardization and cross-referencing between Angelini dataset identifiers and reference databases</w:t>
      </w:r>
    </w:p>
    <w:p>
      <w:pPr>
        <w:pStyle w:val="ListParagraph"/>
        <w:numPr>
          <w:ilvl w:val="0"/>
          <w:numId w:val="2"/>
        </w:numPr>
      </w:pPr>
      <w:r>
        <w:rPr>
          <w:rFonts w:ascii="Arial" w:cs="Arial" w:eastAsia="Arial" w:hAnsi="Arial"/>
          <w:sz w:val="24"/>
          <w:szCs w:val="24"/>
        </w:rPr>
        <w:t xml:space="preserve">PSORTII and TargetP - Orthogonal computational subcellular localization prediction algorithms enabling cross-validation and confidence estimation</w:t>
      </w:r>
    </w:p>
    <w:p>
      <w:pPr>
        <w:pStyle w:val="ListParagraph"/>
        <w:numPr>
          <w:ilvl w:val="0"/>
          <w:numId w:val="2"/>
        </w:numPr>
      </w:pPr>
      <w:r>
        <w:rPr>
          <w:rFonts w:ascii="Arial" w:cs="Arial" w:eastAsia="Arial" w:hAnsi="Arial"/>
          <w:sz w:val="24"/>
          <w:szCs w:val="24"/>
        </w:rPr>
        <w:t xml:space="preserve">Ensembl database - Transcript variant annotation and documentation of isoform-specific localization differences within multi-product genes</w:t>
      </w:r>
    </w:p>
    <w:p>
      <w:pPr>
        <w:pStyle w:val="ListParagraph"/>
        <w:numPr>
          <w:ilvl w:val="0"/>
          <w:numId w:val="2"/>
        </w:numPr>
      </w:pPr>
      <w:r>
        <w:rPr>
          <w:rFonts w:ascii="Arial" w:cs="Arial" w:eastAsia="Arial" w:hAnsi="Arial"/>
          <w:sz w:val="24"/>
          <w:szCs w:val="24"/>
        </w:rPr>
        <w:t xml:space="preserve">Gene Ontology cellular component ontology (GO-CC) - Standardized vocabulary for subcellular compartment assignments and hierarchical organization</w:t>
      </w:r>
    </w:p>
    <w:p>
      <w:pPr>
        <w:pStyle w:val="ListParagraph"/>
        <w:numPr>
          <w:ilvl w:val="0"/>
          <w:numId w:val="2"/>
        </w:numPr>
      </w:pPr>
      <w:r>
        <w:rPr>
          <w:rFonts w:ascii="Arial" w:cs="Arial" w:eastAsia="Arial" w:hAnsi="Arial"/>
          <w:sz w:val="24"/>
          <w:szCs w:val="24"/>
        </w:rPr>
        <w:t xml:space="preserve">InterPro and Pfam domain databases - Structure-based localization signal prediction and protein family classification</w:t>
      </w:r>
    </w:p>
    <w:p>
      <w:pPr>
        <w:pStyle w:val="ListParagraph"/>
        <w:numPr>
          <w:ilvl w:val="0"/>
          <w:numId w:val="2"/>
        </w:numPr>
      </w:pPr>
      <w:r>
        <w:rPr>
          <w:rFonts w:ascii="Arial" w:cs="Arial" w:eastAsia="Arial" w:hAnsi="Arial"/>
          <w:sz w:val="24"/>
          <w:szCs w:val="24"/>
        </w:rPr>
        <w:t xml:space="preserve">String Protein Interaction Database - Network mapping of direct and indirect interactions linking DEE genes and enabling pathway-based validation</w:t>
      </w:r>
    </w:p>
    <w:p>
      <w:pPr>
        <w:pStyle w:val="ListParagraph"/>
        <w:numPr>
          <w:ilvl w:val="0"/>
          <w:numId w:val="2"/>
        </w:numPr>
      </w:pPr>
      <w:r>
        <w:rPr>
          <w:rFonts w:ascii="Arial" w:cs="Arial" w:eastAsia="Arial" w:hAnsi="Arial"/>
          <w:sz w:val="24"/>
          <w:szCs w:val="24"/>
        </w:rPr>
        <w:t xml:space="preserve">Statistical modeling frameworks (R: lm, glm, nlme, lme4) - Association testing, effect size estimation, and multi-level model specification for localization-phenotype relationships</w:t>
      </w:r>
    </w:p>
    <w:p>
      <w:pPr>
        <w:pStyle w:val="ListParagraph"/>
        <w:numPr>
          <w:ilvl w:val="0"/>
          <w:numId w:val="2"/>
        </w:numPr>
      </w:pPr>
      <w:r>
        <w:rPr>
          <w:rFonts w:ascii="Arial" w:cs="Arial" w:eastAsia="Arial" w:hAnsi="Arial"/>
          <w:sz w:val="24"/>
          <w:szCs w:val="24"/>
        </w:rPr>
        <w:t xml:space="preserve">Machine learning libraries (scikit-learn, TensorFlow, Random Forest implementations) - Multivariate phenotype prediction and classification from localization and functional features</w:t>
      </w:r>
    </w:p>
    <w:p>
      <w:pPr>
        <w:pStyle w:val="ListParagraph"/>
        <w:numPr>
          <w:ilvl w:val="0"/>
          <w:numId w:val="2"/>
        </w:numPr>
      </w:pPr>
      <w:r>
        <w:rPr>
          <w:rFonts w:ascii="Arial" w:cs="Arial" w:eastAsia="Arial" w:hAnsi="Arial"/>
          <w:sz w:val="24"/>
          <w:szCs w:val="24"/>
        </w:rPr>
        <w:t xml:space="preserve">Literature mining and NLP tools (BERT, PubMed API, ScienceOpen) - Evidence gathering on localization-phenotype-function relationships from published literature</w:t>
      </w:r>
    </w:p>
    <w:p>
      <w:pPr>
        <w:pStyle w:val="ListParagraph"/>
        <w:numPr>
          <w:ilvl w:val="0"/>
          <w:numId w:val="2"/>
        </w:numPr>
      </w:pPr>
      <w:r>
        <w:rPr>
          <w:rFonts w:ascii="Arial" w:cs="Arial" w:eastAsia="Arial" w:hAnsi="Arial"/>
          <w:sz w:val="24"/>
          <w:szCs w:val="24"/>
        </w:rPr>
        <w:t xml:space="preserve">Single-cell RNA-seq analysis tools (Seurat, Scanpy, CellChat) - Examination of cell-type-specific localization patterns and phenotypic heterogeneity</w:t>
      </w:r>
    </w:p>
    <w:p>
      <w:pPr>
        <w:pStyle w:val="ListParagraph"/>
        <w:numPr>
          <w:ilvl w:val="0"/>
          <w:numId w:val="2"/>
        </w:numPr>
      </w:pPr>
      <w:r>
        <w:rPr>
          <w:rFonts w:ascii="Arial" w:cs="Arial" w:eastAsia="Arial" w:hAnsi="Arial"/>
          <w:sz w:val="24"/>
          <w:szCs w:val="24"/>
        </w:rPr>
        <w:t xml:space="preserve">Network analysis and visualization (Cytoscape, igraph, plotly) - Pathway-based contextualization and interactive exploration of localization-stratified gene sets</w:t>
      </w:r>
    </w:p>
    <w:p>
      <w:pPr>
        <w:pStyle w:val="ListParagraph"/>
        <w:numPr>
          <w:ilvl w:val="0"/>
          <w:numId w:val="2"/>
        </w:numPr>
      </w:pPr>
      <w:r>
        <w:rPr>
          <w:rFonts w:ascii="Arial" w:cs="Arial" w:eastAsia="Arial" w:hAnsi="Arial"/>
          <w:sz w:val="24"/>
          <w:szCs w:val="24"/>
        </w:rPr>
        <w:t xml:space="preserve">Systems biology modeling (SBML, CellML, NEURON simulator) - Mechanistic modeling of how subcellular organization constrains excitability outcomes</w:t>
      </w:r>
    </w:p>
    <w:p>
      <w:pPr>
        <w:pStyle w:val="ListParagraph"/>
        <w:numPr>
          <w:ilvl w:val="0"/>
          <w:numId w:val="2"/>
        </w:numPr>
      </w:pPr>
      <w:r>
        <w:rPr>
          <w:rFonts w:ascii="Arial" w:cs="Arial" w:eastAsia="Arial" w:hAnsi="Arial"/>
          <w:sz w:val="24"/>
          <w:szCs w:val="24"/>
        </w:rPr>
        <w:t xml:space="preserve">Bayesian network and causal inference frameworks - Construction of probabilistic causal models linking localization to phenotypic outcomes</w:t>
      </w:r>
    </w:p>
    <w:p>
      <w:pPr>
        <w:pStyle w:val="ListParagraph"/>
        <w:numPr>
          <w:ilvl w:val="0"/>
          <w:numId w:val="2"/>
        </w:numPr>
      </w:pPr>
      <w:r>
        <w:rPr>
          <w:rFonts w:ascii="Arial" w:cs="Arial" w:eastAsia="Arial" w:hAnsi="Arial"/>
          <w:sz w:val="24"/>
          <w:szCs w:val="24"/>
        </w:rPr>
        <w:t xml:space="preserve">Interactive web development frameworks (Shiny, Plotly Dash) - Clinical and research-facing tools enabling dynamic queries of localization-phenotype predictions and evidence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2026-03-25T16:53:30.400Z</dcterms:created>
  <dcterms:modified xsi:type="dcterms:W3CDTF">2026-03-25T16:53:30.401Z</dcterms:modified>
</cp:coreProperties>
</file>

<file path=docProps/custom.xml><?xml version="1.0" encoding="utf-8"?>
<Properties xmlns="http://schemas.openxmlformats.org/officeDocument/2006/custom-properties" xmlns:vt="http://schemas.openxmlformats.org/officeDocument/2006/docPropsVTypes"/>
</file>