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#013: Temporal Dynamics &amp; DEE Gene Knockouts in Neuronal Maturation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Extract temporal dynamics data from the Angelini Optopatch recordings to identify DEE gene knockouts that alter neuronal maturation trajectories, comparing early versus late time-point excitability measurements to detect genes affecting developmental timing of functional properties.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extract temporal dynamics data from Angelini Optopatch patch-clamp recordings to identify developmental epilepsy-associated (DEE) gene knockouts that demonstrate altered neuronal maturation trajectories. The pipeline compares early-stage (E3-E7) versus late-stage (E14-E21) time-point excitability measurements to establish which genes critically affect developmental timing of functional electrophysiological properties, including spike generation, voltage sensitivity, and synaptic integration capacity.</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multi-temporal bioinformatics analysis integrating patch-clamp electrophysiology with developmental neuroscience, requiring simultaneous processing of time-series electrophysiological phenotypes, morphological maturation markers, and gene expression dynamics across developmental windows.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Locate and validate Angelini Optopatch recording datasets corresponding to DEE-associated gene knockouts across developmental timepoints. Identify all available recording sessions for early developmental stages (E3-E7) and late developmental stages (E14-E21) with complete metadata regarding recording conditions, temperature, solution composition, electrode configuration, and quality control metrics. Establish temporal anchor points corresponding to critical developmental milestones (synaptogenesis, myelination onset, functional maturity transitions) to contextualize electrophysiological measurements within known neurobiological events.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database query interface with DEE gene filter parameters</w:t>
      </w:r>
    </w:p>
    <w:p>
      <w:pPr>
        <w:pStyle w:val="ListParagraph"/>
        <w:numPr>
          <w:ilvl w:val="0"/>
          <w:numId w:val="2"/>
        </w:numPr>
      </w:pPr>
      <w:r>
        <w:rPr>
          <w:rFonts w:ascii="Arial" w:cs="Arial" w:eastAsia="Arial" w:hAnsi="Arial"/>
          <w:sz w:val="24"/>
          <w:szCs w:val="24"/>
        </w:rPr>
        <w:t xml:space="preserve">Developmental stage metadata repository with E-day classification and neurobiological milestone definitions</w:t>
      </w:r>
    </w:p>
    <w:p>
      <w:pPr>
        <w:pStyle w:val="ListParagraph"/>
        <w:numPr>
          <w:ilvl w:val="0"/>
          <w:numId w:val="2"/>
        </w:numPr>
      </w:pPr>
      <w:r>
        <w:rPr>
          <w:rFonts w:ascii="Arial" w:cs="Arial" w:eastAsia="Arial" w:hAnsi="Arial"/>
          <w:sz w:val="24"/>
          <w:szCs w:val="24"/>
        </w:rPr>
        <w:t xml:space="preserve">Recording session inventory with timestamps, electrode specifications, and quality control flags</w:t>
      </w:r>
    </w:p>
    <w:p>
      <w:pPr>
        <w:pStyle w:val="ListParagraph"/>
        <w:numPr>
          <w:ilvl w:val="0"/>
          <w:numId w:val="2"/>
        </w:numPr>
      </w:pPr>
      <w:r>
        <w:rPr>
          <w:rFonts w:ascii="Arial" w:cs="Arial" w:eastAsia="Arial" w:hAnsi="Arial"/>
          <w:sz w:val="24"/>
          <w:szCs w:val="24"/>
        </w:rPr>
        <w:t xml:space="preserve">Gene knockout annotation database cross-referenced with developmental epilepsy phenotypes</w:t>
      </w:r>
    </w:p>
    <w:p>
      <w:pPr>
        <w:pStyle w:val="ListParagraph"/>
        <w:numPr>
          <w:ilvl w:val="0"/>
          <w:numId w:val="2"/>
        </w:numPr>
      </w:pPr>
      <w:r>
        <w:rPr>
          <w:rFonts w:ascii="Arial" w:cs="Arial" w:eastAsia="Arial" w:hAnsi="Arial"/>
          <w:sz w:val="24"/>
          <w:szCs w:val="24"/>
        </w:rPr>
        <w:t xml:space="preserve">Reference neuronal maturation timeline documentation from primary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Angelini Optopatch Platform (primary electrophysiology data repository)</w:t>
      </w:r>
    </w:p>
    <w:p>
      <w:pPr>
        <w:pStyle w:val="ListParagraph"/>
        <w:numPr>
          <w:ilvl w:val="0"/>
          <w:numId w:val="2"/>
        </w:numPr>
      </w:pPr>
      <w:r>
        <w:rPr>
          <w:rFonts w:ascii="Arial" w:cs="Arial" w:eastAsia="Arial" w:hAnsi="Arial"/>
          <w:sz w:val="24"/>
          <w:szCs w:val="24"/>
        </w:rPr>
        <w:t xml:space="preserve">NEUROPATH DEE Gene Portal (developmental epilepsy gene annotation and mutation cataloging)</w:t>
      </w:r>
    </w:p>
    <w:p>
      <w:pPr>
        <w:pStyle w:val="ListParagraph"/>
        <w:numPr>
          <w:ilvl w:val="0"/>
          <w:numId w:val="2"/>
        </w:numPr>
      </w:pPr>
      <w:r>
        <w:rPr>
          <w:rFonts w:ascii="Arial" w:cs="Arial" w:eastAsia="Arial" w:hAnsi="Arial"/>
          <w:sz w:val="24"/>
          <w:szCs w:val="24"/>
        </w:rPr>
        <w:t xml:space="preserve">MouseBrain-Dev temporal coordinate system (developmental stage mapping)</w:t>
      </w:r>
    </w:p>
    <w:p>
      <w:pPr>
        <w:pStyle w:val="ListParagraph"/>
        <w:numPr>
          <w:ilvl w:val="0"/>
          <w:numId w:val="2"/>
        </w:numPr>
      </w:pPr>
      <w:r>
        <w:rPr>
          <w:rFonts w:ascii="Arial" w:cs="Arial" w:eastAsia="Arial" w:hAnsi="Arial"/>
          <w:sz w:val="24"/>
          <w:szCs w:val="24"/>
        </w:rPr>
        <w:t xml:space="preserve">Patch-Clamp Metadata Schema (PCMS) validation tool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the Angelini Optopatch database to retrieve all voltage-clamp and current-clamp recordings from neurons with knockouts of genes annotated in the NEUROPATH DEE portal, filtering for recordings spanning developmental stages E3 through E21.</w:t>
      </w:r>
    </w:p>
    <w:p>
      <w:pPr>
        <w:pStyle w:val="ListParagraph"/>
        <w:numPr>
          <w:ilvl w:val="0"/>
          <w:numId w:val="2"/>
        </w:numPr>
      </w:pPr>
      <w:r>
        <w:rPr>
          <w:rFonts w:ascii="Arial" w:cs="Arial" w:eastAsia="Arial" w:hAnsi="Arial"/>
          <w:i/>
          <w:iCs/>
          <w:sz w:val="24"/>
          <w:szCs w:val="24"/>
        </w:rPr>
        <w:t xml:space="preserve">Extract recording session metadata including electrode impedance, series resistance, holding potential, temperature protocol, and recording duration for each qualifying session, then validate data completeness and flag sessions with missing critical parameters.</w:t>
      </w:r>
    </w:p>
    <w:p>
      <w:pPr>
        <w:pStyle w:val="ListParagraph"/>
        <w:numPr>
          <w:ilvl w:val="0"/>
          <w:numId w:val="2"/>
        </w:numPr>
      </w:pPr>
      <w:r>
        <w:rPr>
          <w:rFonts w:ascii="Arial" w:cs="Arial" w:eastAsia="Arial" w:hAnsi="Arial"/>
          <w:i/>
          <w:iCs/>
          <w:sz w:val="24"/>
          <w:szCs w:val="24"/>
        </w:rPr>
        <w:t xml:space="preserve">Cross-reference recording dates with developmental stage definitions to establish temporal categories: early maturation (E3-E7, pre-synaptogenesis), intermediate maturation (E8-E13, synaptogenesis period), and late maturation (E14-E21, functional network assembly).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inventory of 180+ Angelini Optopatch recording sessions from DEE gene knockouts organized by developmental stage, gene, and recording modality</w:t>
      </w:r>
    </w:p>
    <w:p>
      <w:pPr>
        <w:pStyle w:val="ListParagraph"/>
        <w:numPr>
          <w:ilvl w:val="0"/>
          <w:numId w:val="2"/>
        </w:numPr>
      </w:pPr>
      <w:r>
        <w:rPr>
          <w:rFonts w:ascii="Arial" w:cs="Arial" w:eastAsia="Arial" w:hAnsi="Arial"/>
          <w:sz w:val="24"/>
          <w:szCs w:val="24"/>
        </w:rPr>
        <w:t xml:space="preserve">Validated metadata matrix with session quality scores, electrode specifications, and environmental recording conditions</w:t>
      </w:r>
    </w:p>
    <w:p>
      <w:pPr>
        <w:pStyle w:val="ListParagraph"/>
        <w:numPr>
          <w:ilvl w:val="0"/>
          <w:numId w:val="2"/>
        </w:numPr>
      </w:pPr>
      <w:r>
        <w:rPr>
          <w:rFonts w:ascii="Arial" w:cs="Arial" w:eastAsia="Arial" w:hAnsi="Arial"/>
          <w:sz w:val="24"/>
          <w:szCs w:val="24"/>
        </w:rPr>
        <w:t xml:space="preserve">Temporal classification scheme assigning each recording to developmental milestones with cross-reference to published neurobiological events</w:t>
      </w:r>
    </w:p>
    <w:p>
      <w:pPr>
        <w:pStyle w:val="ListParagraph"/>
        <w:numPr>
          <w:ilvl w:val="0"/>
          <w:numId w:val="2"/>
        </w:numPr>
      </w:pPr>
      <w:r>
        <w:rPr>
          <w:rFonts w:ascii="Arial" w:cs="Arial" w:eastAsia="Arial" w:hAnsi="Arial"/>
          <w:sz w:val="24"/>
          <w:szCs w:val="24"/>
        </w:rPr>
        <w:t xml:space="preserve">Data quality report identifying sessions suitable for analysis and flagging sessions requiring exclusion criteria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metadata tables (CSV/TSF format) with nested developmental stage categorization, recording parameters validation report (PDF), and session inventory with QC status flags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quantitative excitability parameters from raw voltage-clamp and current-clamp recordings, isolating developmental stage-specific measurements that distinguish early-stage immature neurons (characterized by low sodium conductance, minimal potassium current diversity, large input resistance) from late-stage mature neurons (with complex multi-channel conductance profiles, refined voltage sensitivity, mature spontaneous firing patterns). Implement automated peak detection, drift correction, leak subtraction, and kinetic parameter fitting to generate comparable excitability metrics across developmental stages despite intrinsic variability in neuronal size, input resistance, and membrane properties that change during maturation.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Raw Angelini Optopatch patch-clamp electrophysiology waveforms (voltage-clamp current traces and current-clamp voltage records)</w:t>
      </w:r>
    </w:p>
    <w:p>
      <w:pPr>
        <w:pStyle w:val="ListParagraph"/>
        <w:numPr>
          <w:ilvl w:val="0"/>
          <w:numId w:val="2"/>
        </w:numPr>
      </w:pPr>
      <w:r>
        <w:rPr>
          <w:rFonts w:ascii="Arial" w:cs="Arial" w:eastAsia="Arial" w:hAnsi="Arial"/>
          <w:sz w:val="24"/>
          <w:szCs w:val="24"/>
        </w:rPr>
        <w:t xml:space="preserve">Electrode calibration protocols and amplifier gain settings documentation</w:t>
      </w:r>
    </w:p>
    <w:p>
      <w:pPr>
        <w:pStyle w:val="ListParagraph"/>
        <w:numPr>
          <w:ilvl w:val="0"/>
          <w:numId w:val="2"/>
        </w:numPr>
      </w:pPr>
      <w:r>
        <w:rPr>
          <w:rFonts w:ascii="Arial" w:cs="Arial" w:eastAsia="Arial" w:hAnsi="Arial"/>
          <w:sz w:val="24"/>
          <w:szCs w:val="24"/>
        </w:rPr>
        <w:t xml:space="preserve">Baseline/leak current subtraction parameters customized by developmental stage</w:t>
      </w:r>
    </w:p>
    <w:p>
      <w:pPr>
        <w:pStyle w:val="ListParagraph"/>
        <w:numPr>
          <w:ilvl w:val="0"/>
          <w:numId w:val="2"/>
        </w:numPr>
      </w:pPr>
      <w:r>
        <w:rPr>
          <w:rFonts w:ascii="Arial" w:cs="Arial" w:eastAsia="Arial" w:hAnsi="Arial"/>
          <w:sz w:val="24"/>
          <w:szCs w:val="24"/>
        </w:rPr>
        <w:t xml:space="preserve">Temperature-corrected Boltzmann activation/inactivation parameters for voltage-dependent ion channels</w:t>
      </w:r>
    </w:p>
    <w:p>
      <w:pPr>
        <w:pStyle w:val="ListParagraph"/>
        <w:numPr>
          <w:ilvl w:val="0"/>
          <w:numId w:val="2"/>
        </w:numPr>
      </w:pPr>
      <w:r>
        <w:rPr>
          <w:rFonts w:ascii="Arial" w:cs="Arial" w:eastAsia="Arial" w:hAnsi="Arial"/>
          <w:sz w:val="24"/>
          <w:szCs w:val="24"/>
        </w:rPr>
        <w:t xml:space="preserve">Morphological data (somatic diameter, dendrite count, axon initial segment characteristics) from registered neurons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pClamp Analysis Suite (Molecular Devices automated waveform processing and parameter extraction)</w:t>
      </w:r>
    </w:p>
    <w:p>
      <w:pPr>
        <w:pStyle w:val="ListParagraph"/>
        <w:numPr>
          <w:ilvl w:val="0"/>
          <w:numId w:val="2"/>
        </w:numPr>
      </w:pPr>
      <w:r>
        <w:rPr>
          <w:rFonts w:ascii="Arial" w:cs="Arial" w:eastAsia="Arial" w:hAnsi="Arial"/>
          <w:sz w:val="24"/>
          <w:szCs w:val="24"/>
        </w:rPr>
        <w:t xml:space="preserve">Neo Python toolkit (electrophysiology data standardization and preprocessing)</w:t>
      </w:r>
    </w:p>
    <w:p>
      <w:pPr>
        <w:pStyle w:val="ListParagraph"/>
        <w:numPr>
          <w:ilvl w:val="0"/>
          <w:numId w:val="2"/>
        </w:numPr>
      </w:pPr>
      <w:r>
        <w:rPr>
          <w:rFonts w:ascii="Arial" w:cs="Arial" w:eastAsia="Arial" w:hAnsi="Arial"/>
          <w:sz w:val="24"/>
          <w:szCs w:val="24"/>
        </w:rPr>
        <w:t xml:space="preserve">MATLAB Signal Processing Toolbox (peak detection, filtering, artifact removal)</w:t>
      </w:r>
    </w:p>
    <w:p>
      <w:pPr>
        <w:pStyle w:val="ListParagraph"/>
        <w:numPr>
          <w:ilvl w:val="0"/>
          <w:numId w:val="2"/>
        </w:numPr>
      </w:pPr>
      <w:r>
        <w:rPr>
          <w:rFonts w:ascii="Arial" w:cs="Arial" w:eastAsia="Arial" w:hAnsi="Arial"/>
          <w:sz w:val="24"/>
          <w:szCs w:val="24"/>
        </w:rPr>
        <w:t xml:space="preserve">Igor Pro (WaveMetrics) with IGOR minesweeper custom procedures for automated kinetic fitting</w:t>
      </w:r>
    </w:p>
    <w:p>
      <w:pPr>
        <w:pStyle w:val="ListParagraph"/>
        <w:numPr>
          <w:ilvl w:val="0"/>
          <w:numId w:val="2"/>
        </w:numPr>
      </w:pPr>
      <w:r>
        <w:rPr>
          <w:rFonts w:ascii="Arial" w:cs="Arial" w:eastAsia="Arial" w:hAnsi="Arial"/>
          <w:sz w:val="24"/>
          <w:szCs w:val="24"/>
        </w:rPr>
        <w:t xml:space="preserve">Neurodata Without Borders (NWB) conversion pipeline for standardized data representation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Import raw patch-clamp recordings into pClamp Analysis Suite, apply series resistance compensation (&gt;90% correction), subtract leak currents using P/N protocols, and identify voltage-clamp pulses at calibrated potentials to extract whole-cell conductances and kinetic parameters.</w:t>
      </w:r>
    </w:p>
    <w:p>
      <w:pPr>
        <w:pStyle w:val="ListParagraph"/>
        <w:numPr>
          <w:ilvl w:val="0"/>
          <w:numId w:val="2"/>
        </w:numPr>
      </w:pPr>
      <w:r>
        <w:rPr>
          <w:rFonts w:ascii="Arial" w:cs="Arial" w:eastAsia="Arial" w:hAnsi="Arial"/>
          <w:i/>
          <w:iCs/>
          <w:sz w:val="24"/>
          <w:szCs w:val="24"/>
        </w:rPr>
        <w:t xml:space="preserve">For current-clamp recordings, implement baseline potential correction, identify action potential threshold (using dV/dt &gt; 10 V/s criterion), measure resting membrane potential, input resistance, and spontaneous action potential frequency, then normalize by somatic capacitance to generate developmental stage-independent metrics.</w:t>
      </w:r>
    </w:p>
    <w:p>
      <w:pPr>
        <w:pStyle w:val="ListParagraph"/>
        <w:numPr>
          <w:ilvl w:val="0"/>
          <w:numId w:val="2"/>
        </w:numPr>
      </w:pPr>
      <w:r>
        <w:rPr>
          <w:rFonts w:ascii="Arial" w:cs="Arial" w:eastAsia="Arial" w:hAnsi="Arial"/>
          <w:i/>
          <w:iCs/>
          <w:sz w:val="24"/>
          <w:szCs w:val="24"/>
        </w:rPr>
        <w:t xml:space="preserve">Apply drift correction algorithms to account for electrode tip clogging or thermal drift effects over recording session duration, validate correction by assessing stability of baseline holding current across successive sweeps, and flag recordings with uncorrectable drift artifacts.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Quantitative excitability matrix containing 45+ biophysical parameters per neuron: peak inward current, steady-state inward current, activation time constant, inactivation recovery time, outward current amplitude, potassium conductance diversity ratio, resting potential, input resistance, membrane capacitance, and action potential waveform features</w:t>
      </w:r>
    </w:p>
    <w:p>
      <w:pPr>
        <w:pStyle w:val="ListParagraph"/>
        <w:numPr>
          <w:ilvl w:val="0"/>
          <w:numId w:val="2"/>
        </w:numPr>
      </w:pPr>
      <w:r>
        <w:rPr>
          <w:rFonts w:ascii="Arial" w:cs="Arial" w:eastAsia="Arial" w:hAnsi="Arial"/>
          <w:sz w:val="24"/>
          <w:szCs w:val="24"/>
        </w:rPr>
        <w:t xml:space="preserve">Developmental stage-specific parameter summary tables with descriptive statistics (mean, median, quartile ranges, coefficient of variation) for each DEE gene knockout compared to wild-type controls</w:t>
      </w:r>
    </w:p>
    <w:p>
      <w:pPr>
        <w:pStyle w:val="ListParagraph"/>
        <w:numPr>
          <w:ilvl w:val="0"/>
          <w:numId w:val="2"/>
        </w:numPr>
      </w:pPr>
      <w:r>
        <w:rPr>
          <w:rFonts w:ascii="Arial" w:cs="Arial" w:eastAsia="Arial" w:hAnsi="Arial"/>
          <w:sz w:val="24"/>
          <w:szCs w:val="24"/>
        </w:rPr>
        <w:t xml:space="preserve">Quality-filtered dataset with 95%+ usable recordings after exclusion of cells with series resistance &gt;20 MΩ, leak current &gt;5% of peak inward current, or drift artifacts</w:t>
      </w:r>
    </w:p>
    <w:p>
      <w:pPr>
        <w:pStyle w:val="ListParagraph"/>
        <w:numPr>
          <w:ilvl w:val="0"/>
          <w:numId w:val="2"/>
        </w:numPr>
      </w:pPr>
      <w:r>
        <w:rPr>
          <w:rFonts w:ascii="Arial" w:cs="Arial" w:eastAsia="Arial" w:hAnsi="Arial"/>
          <w:sz w:val="24"/>
          <w:szCs w:val="24"/>
        </w:rPr>
        <w:t xml:space="preserve">Automated processing report documenting preprocessing steps, correction factors applied, and exclusion criteria applied per recording</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Standardized NWB-format electrophysiology dataset with derived parameter tables (HDF5 with MATLAB-readable structure), quality metrics spreadsheet with per-cell flags, and graphical waveform previews (PNG format) showing representative traces from each gene × stage combination</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extracted excitability parameters with developmental stage temporal variables to construct principal component analysis (PCA) models, trajectory analysis tools, and supervised machine learning classifiers that distinguish developmental maturation phenotypes. Identify parameter combinations that show stage-dependent trajectories (e.g., increasing spike amplitude with age, decreasing input resistance with maturation) and detect which DEE gene knockouts disrupt these normal developmental progressions. Calculate statistical correlation networks linking biophysical parameters to developmental time and gene identity, generating hypothesis-generating maps of gene → ion channel → functional property relationships.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Quantitative excitability parameter tables from Stage 2 with 180+ neurons across 6 developmental time-points</w:t>
      </w:r>
    </w:p>
    <w:p>
      <w:pPr>
        <w:pStyle w:val="ListParagraph"/>
        <w:numPr>
          <w:ilvl w:val="0"/>
          <w:numId w:val="2"/>
        </w:numPr>
      </w:pPr>
      <w:r>
        <w:rPr>
          <w:rFonts w:ascii="Arial" w:cs="Arial" w:eastAsia="Arial" w:hAnsi="Arial"/>
          <w:sz w:val="24"/>
          <w:szCs w:val="24"/>
        </w:rPr>
        <w:t xml:space="preserve">Developmental stage temporal coordinates (E-days converted to continuous time scale with synaptogenesis, myelination, and functional maturation onsets marked)</w:t>
      </w:r>
    </w:p>
    <w:p>
      <w:pPr>
        <w:pStyle w:val="ListParagraph"/>
        <w:numPr>
          <w:ilvl w:val="0"/>
          <w:numId w:val="2"/>
        </w:numPr>
      </w:pPr>
      <w:r>
        <w:rPr>
          <w:rFonts w:ascii="Arial" w:cs="Arial" w:eastAsia="Arial" w:hAnsi="Arial"/>
          <w:sz w:val="24"/>
          <w:szCs w:val="24"/>
        </w:rPr>
        <w:t xml:space="preserve">Gene knockout identity and verification status for each neuron (including verification of knock-in efficiency via qPCR or immunofluorescence where available)</w:t>
      </w:r>
    </w:p>
    <w:p>
      <w:pPr>
        <w:pStyle w:val="ListParagraph"/>
        <w:numPr>
          <w:ilvl w:val="0"/>
          <w:numId w:val="2"/>
        </w:numPr>
      </w:pPr>
      <w:r>
        <w:rPr>
          <w:rFonts w:ascii="Arial" w:cs="Arial" w:eastAsia="Arial" w:hAnsi="Arial"/>
          <w:sz w:val="24"/>
          <w:szCs w:val="24"/>
        </w:rPr>
        <w:t xml:space="preserve">Wild-type control datasets from same developmental stages recorded with identical protocols</w:t>
      </w:r>
    </w:p>
    <w:p>
      <w:pPr>
        <w:pStyle w:val="ListParagraph"/>
        <w:numPr>
          <w:ilvl w:val="0"/>
          <w:numId w:val="2"/>
        </w:numPr>
      </w:pPr>
      <w:r>
        <w:rPr>
          <w:rFonts w:ascii="Arial" w:cs="Arial" w:eastAsia="Arial" w:hAnsi="Arial"/>
          <w:sz w:val="24"/>
          <w:szCs w:val="24"/>
        </w:rPr>
        <w:t xml:space="preserve">Ion channel family annotations (voltage-gated sodium, potassium, calcium channels; leak channels; modulatory channels)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(Python machine learning: PCA, clustering, supervised classification, correlation networks)</w:t>
      </w:r>
    </w:p>
    <w:p>
      <w:pPr>
        <w:pStyle w:val="ListParagraph"/>
        <w:numPr>
          <w:ilvl w:val="0"/>
          <w:numId w:val="2"/>
        </w:numPr>
      </w:pPr>
      <w:r>
        <w:rPr>
          <w:rFonts w:ascii="Arial" w:cs="Arial" w:eastAsia="Arial" w:hAnsi="Arial"/>
          <w:sz w:val="24"/>
          <w:szCs w:val="24"/>
        </w:rPr>
        <w:t xml:space="preserve">MATLAB Statistics and Machine Learning Toolbox (regression analysis, ANOVA, time-series decomposition)</w:t>
      </w:r>
    </w:p>
    <w:p>
      <w:pPr>
        <w:pStyle w:val="ListParagraph"/>
        <w:numPr>
          <w:ilvl w:val="0"/>
          <w:numId w:val="2"/>
        </w:numPr>
      </w:pPr>
      <w:r>
        <w:rPr>
          <w:rFonts w:ascii="Arial" w:cs="Arial" w:eastAsia="Arial" w:hAnsi="Arial"/>
          <w:sz w:val="24"/>
          <w:szCs w:val="24"/>
        </w:rPr>
        <w:t xml:space="preserve">CellTypist or scanpy (single-cell derived transcriptomic correlation with electrophysiology phenotypes)</w:t>
      </w:r>
    </w:p>
    <w:p>
      <w:pPr>
        <w:pStyle w:val="ListParagraph"/>
        <w:numPr>
          <w:ilvl w:val="0"/>
          <w:numId w:val="2"/>
        </w:numPr>
      </w:pPr>
      <w:r>
        <w:rPr>
          <w:rFonts w:ascii="Arial" w:cs="Arial" w:eastAsia="Arial" w:hAnsi="Arial"/>
          <w:sz w:val="24"/>
          <w:szCs w:val="24"/>
        </w:rPr>
        <w:t xml:space="preserve">R tidyverse + ggplot2 (statistical graphics, trajectory visualization, developmental kinetics modeling)</w:t>
      </w:r>
    </w:p>
    <w:p>
      <w:pPr>
        <w:pStyle w:val="ListParagraph"/>
        <w:numPr>
          <w:ilvl w:val="0"/>
          <w:numId w:val="2"/>
        </w:numPr>
      </w:pPr>
      <w:r>
        <w:rPr>
          <w:rFonts w:ascii="Arial" w:cs="Arial" w:eastAsia="Arial" w:hAnsi="Arial"/>
          <w:sz w:val="24"/>
          <w:szCs w:val="24"/>
        </w:rPr>
        <w:t xml:space="preserve">WGCNA (Weighted Gene Co-expression Network Analysis) adapted for electrophysiology parameters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Construct developmental trajectory curves for each excitability parameter, plotting parameter value versus developmental stage (E3 through E21), then fit polynomial regression models to characterize normal developmental progression slopes and inflection points marking critical developmental transitions.</w:t>
      </w:r>
    </w:p>
    <w:p>
      <w:pPr>
        <w:pStyle w:val="ListParagraph"/>
        <w:numPr>
          <w:ilvl w:val="0"/>
          <w:numId w:val="2"/>
        </w:numPr>
      </w:pPr>
      <w:r>
        <w:rPr>
          <w:rFonts w:ascii="Arial" w:cs="Arial" w:eastAsia="Arial" w:hAnsi="Arial"/>
          <w:i/>
          <w:iCs/>
          <w:sz w:val="24"/>
          <w:szCs w:val="24"/>
        </w:rPr>
        <w:t xml:space="preserve">For each DEE gene knockout, overlay measured parameter trajectories against normal wild-type reference trajectories, quantify deviations as deviation-from-normal scores (using residuals from wild-type polynomial fit), and classify knockouts into phenotype categories: accelerated maturation, delayed maturation, aberrant trajectory shape, or parameter amplitude dysregulation.</w:t>
      </w:r>
    </w:p>
    <w:p>
      <w:pPr>
        <w:pStyle w:val="ListParagraph"/>
        <w:numPr>
          <w:ilvl w:val="0"/>
          <w:numId w:val="2"/>
        </w:numPr>
      </w:pPr>
      <w:r>
        <w:rPr>
          <w:rFonts w:ascii="Arial" w:cs="Arial" w:eastAsia="Arial" w:hAnsi="Arial"/>
          <w:i/>
          <w:iCs/>
          <w:sz w:val="24"/>
          <w:szCs w:val="24"/>
        </w:rPr>
        <w:t xml:space="preserve">Perform principal component analysis on normalized excitability parameters, identify principal components capturing developmental variation (PC1 typically correlates strongly with developmental stage), then examine which gene knockouts show aberrant PC trajectories or shifted PC loadings indicating altered functional organization.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PCA score plots showing developmental trajectories for each DEE gene knockout with confidence intervals around wild-type reference trajectories, enabling visual identification of genes causing premature, delayed, or aberrant maturation phenotypes</w:t>
      </w:r>
    </w:p>
    <w:p>
      <w:pPr>
        <w:pStyle w:val="ListParagraph"/>
        <w:numPr>
          <w:ilvl w:val="0"/>
          <w:numId w:val="2"/>
        </w:numPr>
      </w:pPr>
      <w:r>
        <w:rPr>
          <w:rFonts w:ascii="Arial" w:cs="Arial" w:eastAsia="Arial" w:hAnsi="Arial"/>
          <w:sz w:val="24"/>
          <w:szCs w:val="24"/>
        </w:rPr>
        <w:t xml:space="preserve">Developmental kinetics regression models quantifying trajectory parameters (intercept, slope, inflection point) for each excitability metric in wild-type versus each DEE knockout, with statistical significance testing (ANOVA with Bonferroni multiple-comparison correction)</w:t>
      </w:r>
    </w:p>
    <w:p>
      <w:pPr>
        <w:pStyle w:val="ListParagraph"/>
        <w:numPr>
          <w:ilvl w:val="0"/>
          <w:numId w:val="2"/>
        </w:numPr>
      </w:pPr>
      <w:r>
        <w:rPr>
          <w:rFonts w:ascii="Arial" w:cs="Arial" w:eastAsia="Arial" w:hAnsi="Arial"/>
          <w:sz w:val="24"/>
          <w:szCs w:val="24"/>
        </w:rPr>
        <w:t xml:space="preserve">Gene-to-phenotype correlation matrix mapping 20+ DEE genes to 12+ signature excitability trajectories with effect size measurements (Cohen's d comparing knockout trajectory to wild-type reference)</w:t>
      </w:r>
    </w:p>
    <w:p>
      <w:pPr>
        <w:pStyle w:val="ListParagraph"/>
        <w:numPr>
          <w:ilvl w:val="0"/>
          <w:numId w:val="2"/>
        </w:numPr>
      </w:pPr>
      <w:r>
        <w:rPr>
          <w:rFonts w:ascii="Arial" w:cs="Arial" w:eastAsia="Arial" w:hAnsi="Arial"/>
          <w:sz w:val="24"/>
          <w:szCs w:val="24"/>
        </w:rPr>
        <w:t xml:space="preserve">Supervised classification model (random forest or gradient boosting) achieving &gt;85% accuracy in predicting developmental stage from excitability parameters, with feature importance rankings revealing parameter combinations diagnostic of developmental maturation phase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Multi-panel scientific publication-quality figures (PDF/SVG) with overlaid development trajectories and confidence bands, statistical summary tables with effect sizes and p-values (Excel format), and Python pickled sklearn model objects for trajectory prediction on new datasets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developmental phenotypes against independent data modalities including whole-cell patch-clamp recordings from different laboratories, voltage-sensitive dye imaging measurements of action potential propagation patterns, calcium imaging of spontaneous network activity, morphological reconstructions showing neurite outgrowth and synaptic density, and transcriptomic data from FACS-sorted neurons at corresponding developmental stages. Assess whether temporal dynamics phenotypes identified in Angelini Optopatch recordings replicate in alternate experimental contexts, whether excitability changes correlate with morphological maturation markers (axon initial segment length, dendrite branching complexity), and whether gene knockouts produce consistent multi-system developmental delays versus system-specific deficits. Apply machine learning to predict cross-modality phenotype relationships and identify potential compensatory mechanisms operating in some gene knockouts.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Stage 3 developmental trajectory models and deviation-from-normal scores for 20+ DEE genes</w:t>
      </w:r>
    </w:p>
    <w:p>
      <w:pPr>
        <w:pStyle w:val="ListParagraph"/>
        <w:numPr>
          <w:ilvl w:val="0"/>
          <w:numId w:val="2"/>
        </w:numPr>
      </w:pPr>
      <w:r>
        <w:rPr>
          <w:rFonts w:ascii="Arial" w:cs="Arial" w:eastAsia="Arial" w:hAnsi="Arial"/>
          <w:sz w:val="24"/>
          <w:szCs w:val="24"/>
        </w:rPr>
        <w:t xml:space="preserve">Published voltage-clamp/current-clamp data from other laboratories studying DEE gene knockouts in rodent neurons at corresponding developmental stages (extracted from public databases: GigaDB, Zenodo, lab repositories)</w:t>
      </w:r>
    </w:p>
    <w:p>
      <w:pPr>
        <w:pStyle w:val="ListParagraph"/>
        <w:numPr>
          <w:ilvl w:val="0"/>
          <w:numId w:val="2"/>
        </w:numPr>
      </w:pPr>
      <w:r>
        <w:rPr>
          <w:rFonts w:ascii="Arial" w:cs="Arial" w:eastAsia="Arial" w:hAnsi="Arial"/>
          <w:sz w:val="24"/>
          <w:szCs w:val="24"/>
        </w:rPr>
        <w:t xml:space="preserve">Voltage-sensitive dye imaging recordings (e.g., VSD optical imaging of action potential initiation zones) from transgenic developmental epilepsy models</w:t>
      </w:r>
    </w:p>
    <w:p>
      <w:pPr>
        <w:pStyle w:val="ListParagraph"/>
        <w:numPr>
          <w:ilvl w:val="0"/>
          <w:numId w:val="2"/>
        </w:numPr>
      </w:pPr>
      <w:r>
        <w:rPr>
          <w:rFonts w:ascii="Arial" w:cs="Arial" w:eastAsia="Arial" w:hAnsi="Arial"/>
          <w:sz w:val="24"/>
          <w:szCs w:val="24"/>
        </w:rPr>
        <w:t xml:space="preserve">Calcium imaging time-series data from spontaneously active neuronal cultures documenting network bursting patterns and network maturation timecourse</w:t>
      </w:r>
    </w:p>
    <w:p>
      <w:pPr>
        <w:pStyle w:val="ListParagraph"/>
        <w:numPr>
          <w:ilvl w:val="0"/>
          <w:numId w:val="2"/>
        </w:numPr>
      </w:pPr>
      <w:r>
        <w:rPr>
          <w:rFonts w:ascii="Arial" w:cs="Arial" w:eastAsia="Arial" w:hAnsi="Arial"/>
          <w:sz w:val="24"/>
          <w:szCs w:val="24"/>
        </w:rPr>
        <w:t xml:space="preserve">Neuron morphological reconstructions with dendritic spine counts, axon initial segment morphometry, and quantified synapse density measurements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Open Science Framework (OSF) and Neuroscience Gateway Portal repositories for cross-laboratory dataset access</w:t>
      </w:r>
    </w:p>
    <w:p>
      <w:pPr>
        <w:pStyle w:val="ListParagraph"/>
        <w:numPr>
          <w:ilvl w:val="0"/>
          <w:numId w:val="2"/>
        </w:numPr>
      </w:pPr>
      <w:r>
        <w:rPr>
          <w:rFonts w:ascii="Arial" w:cs="Arial" w:eastAsia="Arial" w:hAnsi="Arial"/>
          <w:sz w:val="24"/>
          <w:szCs w:val="24"/>
        </w:rPr>
        <w:t xml:space="preserve">AllenBrainAtlas developmental gene expression queries at E3-E21 timepoints for genes showing excitability phenotypes</w:t>
      </w:r>
    </w:p>
    <w:p>
      <w:pPr>
        <w:pStyle w:val="ListParagraph"/>
        <w:numPr>
          <w:ilvl w:val="0"/>
          <w:numId w:val="2"/>
        </w:numPr>
      </w:pPr>
      <w:r>
        <w:rPr>
          <w:rFonts w:ascii="Arial" w:cs="Arial" w:eastAsia="Arial" w:hAnsi="Arial"/>
          <w:sz w:val="24"/>
          <w:szCs w:val="24"/>
        </w:rPr>
        <w:t xml:space="preserve">Scikit-learn and XGBoost for multi-modal phenotype integration and cross-modality correlation prediction</w:t>
      </w:r>
    </w:p>
    <w:p>
      <w:pPr>
        <w:pStyle w:val="ListParagraph"/>
        <w:numPr>
          <w:ilvl w:val="0"/>
          <w:numId w:val="2"/>
        </w:numPr>
      </w:pPr>
      <w:r>
        <w:rPr>
          <w:rFonts w:ascii="Arial" w:cs="Arial" w:eastAsia="Arial" w:hAnsi="Arial"/>
          <w:sz w:val="24"/>
          <w:szCs w:val="24"/>
        </w:rPr>
        <w:t xml:space="preserve">Morphology quantification: Fiji/ImageJ with NeuroJ extensions for 3D neurite reconstruction analysis</w:t>
      </w:r>
    </w:p>
    <w:p>
      <w:pPr>
        <w:pStyle w:val="ListParagraph"/>
        <w:numPr>
          <w:ilvl w:val="0"/>
          <w:numId w:val="2"/>
        </w:numPr>
      </w:pPr>
      <w:r>
        <w:rPr>
          <w:rFonts w:ascii="Arial" w:cs="Arial" w:eastAsia="Arial" w:hAnsi="Arial"/>
          <w:sz w:val="24"/>
          <w:szCs w:val="24"/>
        </w:rPr>
        <w:t xml:space="preserve">Brain Imaging Library (BIL) protocols for standardizing cross-modality neurophysiology comparisons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GigaDB, Zenodo, and institutional repositories for whole-cell patch-clamp data from wild-type and DEE gene knockout neurons at developmental stages E8, E12, E16, E20 recorded with protocols comparable to Angelini (voltage-clamp at multiple potentials, current-clamp with depolarizing steps), then extract analogous excitability parameters and test for concordance with Angelini dataset findings.</w:t>
      </w:r>
    </w:p>
    <w:p>
      <w:pPr>
        <w:pStyle w:val="ListParagraph"/>
        <w:numPr>
          <w:ilvl w:val="0"/>
          <w:numId w:val="2"/>
        </w:numPr>
      </w:pPr>
      <w:r>
        <w:rPr>
          <w:rFonts w:ascii="Arial" w:cs="Arial" w:eastAsia="Arial" w:hAnsi="Arial"/>
          <w:i/>
          <w:iCs/>
          <w:sz w:val="24"/>
          <w:szCs w:val="24"/>
        </w:rPr>
        <w:t xml:space="preserve">Retrieve voltage-sensitive dye imaging experiments characterizing action potential initiation kinetics and propagation patterns in developing neurons from publications studying developmental epilepsy genes (e.g., models of SCN1A, GABRA1, PCDH19 mutations), measure action potential rise time and threshold voltage from optical signals, and compare to electrophysiology predictions of sodium channel dysfunction.</w:t>
      </w:r>
    </w:p>
    <w:p>
      <w:pPr>
        <w:pStyle w:val="ListParagraph"/>
        <w:numPr>
          <w:ilvl w:val="0"/>
          <w:numId w:val="2"/>
        </w:numPr>
      </w:pPr>
      <w:r>
        <w:rPr>
          <w:rFonts w:ascii="Arial" w:cs="Arial" w:eastAsia="Arial" w:hAnsi="Arial"/>
          <w:i/>
          <w:iCs/>
          <w:sz w:val="24"/>
          <w:szCs w:val="24"/>
        </w:rPr>
        <w:t xml:space="preserve">Integrate AllenBrainAtlas in-situ hybridization and single-cell RNA-seq data showing expression of genes encoding voltage-gated ion channels, developmental transcription factors, and synapse-associated proteins across E3-E21 timepoints, then correlate ion channel expression changes with measured excitability trajectory changes.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Cross-modality concordance matrix documenting which DEE gene phenotypes replicate across patch-clamp (Angelini), voltage-sensitive dye imaging, calcium imaging, and morphological analysis data modalities, with rank correlations and effect size measurements</w:t>
      </w:r>
    </w:p>
    <w:p>
      <w:pPr>
        <w:pStyle w:val="ListParagraph"/>
        <w:numPr>
          <w:ilvl w:val="0"/>
          <w:numId w:val="2"/>
        </w:numPr>
      </w:pPr>
      <w:r>
        <w:rPr>
          <w:rFonts w:ascii="Arial" w:cs="Arial" w:eastAsia="Arial" w:hAnsi="Arial"/>
          <w:sz w:val="24"/>
          <w:szCs w:val="24"/>
        </w:rPr>
        <w:t xml:space="preserve">Integrated multi-system phenotype profiles for 15+ DEE genes combining excitability changes, morphological maturation features, and network activity signatures with quantified developmental timing relationships (e.g., does morphological delay precede or follow electrophysiological abnormalities?)</w:t>
      </w:r>
    </w:p>
    <w:p>
      <w:pPr>
        <w:pStyle w:val="ListParagraph"/>
        <w:numPr>
          <w:ilvl w:val="0"/>
          <w:numId w:val="2"/>
        </w:numPr>
      </w:pPr>
      <w:r>
        <w:rPr>
          <w:rFonts w:ascii="Arial" w:cs="Arial" w:eastAsia="Arial" w:hAnsi="Arial"/>
          <w:sz w:val="24"/>
          <w:szCs w:val="24"/>
        </w:rPr>
        <w:t xml:space="preserve">Predictive model trained on Angelini excitability parameters to forecast cross-modal phenotypes (morphology, network activity, gene expression) with prediction accuracy quantified by held-out validation</w:t>
      </w:r>
    </w:p>
    <w:p>
      <w:pPr>
        <w:pStyle w:val="ListParagraph"/>
        <w:numPr>
          <w:ilvl w:val="0"/>
          <w:numId w:val="2"/>
        </w:numPr>
      </w:pPr>
      <w:r>
        <w:rPr>
          <w:rFonts w:ascii="Arial" w:cs="Arial" w:eastAsia="Arial" w:hAnsi="Arial"/>
          <w:sz w:val="24"/>
          <w:szCs w:val="24"/>
        </w:rPr>
        <w:t xml:space="preserve">Evidence synthesis table evaluating consistency of phenotypes across 3+ independent experimental modalities, identifying robust developmental timing phenotypes versus modality-specific artifacts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Cross-modality concordance heatmaps (PDF with hierarchical clustering by phenotype similarity), integrated multi-system phenotype scorecards (Excel with color-coded effect size indicators), and detailed concordance analysis document (Word) with supporting references to source datasets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into comprehensive developmental neurobiology interpretation frameworks linking gene → ion channel dysfunction → excitability phenotype → developmental timing abnormality → disease mechanism. Generate mechanistic hypotheses explaining why specific DEE genes (e.g., voltage-gated sodium channel subunits, GABA receptor subunits, synapse-associated proteins) produce specific temporal phenotypes (e.g., accelerated versus delayed maturation). Stratify DEE genes into classes based on shared developmental phenotype signatures, hypothesizing that genes producing similar developmental timing phenotypes may converge on common ion channel dysfunctions or developmental signaling pathways. Construct biological pathway models integrating molecular mechanisms (ion channel biophysics), cellular consequences (excitability changes), developmental context (synaptogenesis, network formation timing), and resulting network dysfunction patterns predisposing to seizures.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Integrated multi-modality phenotype profiles for 20+ DEE genes from Stage 4</w:t>
      </w:r>
    </w:p>
    <w:p>
      <w:pPr>
        <w:pStyle w:val="ListParagraph"/>
        <w:numPr>
          <w:ilvl w:val="0"/>
          <w:numId w:val="2"/>
        </w:numPr>
      </w:pPr>
      <w:r>
        <w:rPr>
          <w:rFonts w:ascii="Arial" w:cs="Arial" w:eastAsia="Arial" w:hAnsi="Arial"/>
          <w:sz w:val="24"/>
          <w:szCs w:val="24"/>
        </w:rPr>
        <w:t xml:space="preserve">Mechanistic literature database: Ion channel structure-function relationships, developmental channel expression switching, GABAergic/glutamatergic synapse maturation timecourse, seizure network models, developmental brain network formation principles</w:t>
      </w:r>
    </w:p>
    <w:p>
      <w:pPr>
        <w:pStyle w:val="ListParagraph"/>
        <w:numPr>
          <w:ilvl w:val="0"/>
          <w:numId w:val="2"/>
        </w:numPr>
      </w:pPr>
      <w:r>
        <w:rPr>
          <w:rFonts w:ascii="Arial" w:cs="Arial" w:eastAsia="Arial" w:hAnsi="Arial"/>
          <w:sz w:val="24"/>
          <w:szCs w:val="24"/>
        </w:rPr>
        <w:t xml:space="preserve">Gene annotation databases: STRING (protein interaction networks), GenAtlas (tissue/developmental expression), SFARI (autism spectrum disorder risk gene overlap with DEE genes), ClinVar (human mutation consequences)</w:t>
      </w:r>
    </w:p>
    <w:p>
      <w:pPr>
        <w:pStyle w:val="ListParagraph"/>
        <w:numPr>
          <w:ilvl w:val="0"/>
          <w:numId w:val="2"/>
        </w:numPr>
      </w:pPr>
      <w:r>
        <w:rPr>
          <w:rFonts w:ascii="Arial" w:cs="Arial" w:eastAsia="Arial" w:hAnsi="Arial"/>
          <w:sz w:val="24"/>
          <w:szCs w:val="24"/>
        </w:rPr>
        <w:t xml:space="preserve">Electrophysiology-to-pathology bridging studies: publications directly linking ion channel dysfunction measured by patch-clamp to seizure susceptibility in developmental epilepsy models</w:t>
      </w:r>
    </w:p>
    <w:p>
      <w:pPr>
        <w:pStyle w:val="ListParagraph"/>
        <w:numPr>
          <w:ilvl w:val="0"/>
          <w:numId w:val="2"/>
        </w:numPr>
      </w:pPr>
      <w:r>
        <w:rPr>
          <w:rFonts w:ascii="Arial" w:cs="Arial" w:eastAsia="Arial" w:hAnsi="Arial"/>
          <w:sz w:val="24"/>
          <w:szCs w:val="24"/>
        </w:rPr>
        <w:t xml:space="preserve">Network neuroscience frameworks: computational models of seizure generation based on imbalanced excitation/inhibition, altered circuit motifs, or developmental circuit assembly defects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STRING database (protein-protein interaction network analysis and annotation enrichment)</w:t>
      </w:r>
    </w:p>
    <w:p>
      <w:pPr>
        <w:pStyle w:val="ListParagraph"/>
        <w:numPr>
          <w:ilvl w:val="0"/>
          <w:numId w:val="2"/>
        </w:numPr>
      </w:pPr>
      <w:r>
        <w:rPr>
          <w:rFonts w:ascii="Arial" w:cs="Arial" w:eastAsia="Arial" w:hAnsi="Arial"/>
          <w:sz w:val="24"/>
          <w:szCs w:val="24"/>
        </w:rPr>
        <w:t xml:space="preserve">Cytoscape (network visualization and topological analysis of gene-to-phenotype interaction networks)</w:t>
      </w:r>
    </w:p>
    <w:p>
      <w:pPr>
        <w:pStyle w:val="ListParagraph"/>
        <w:numPr>
          <w:ilvl w:val="0"/>
          <w:numId w:val="2"/>
        </w:numPr>
      </w:pPr>
      <w:r>
        <w:rPr>
          <w:rFonts w:ascii="Arial" w:cs="Arial" w:eastAsia="Arial" w:hAnsi="Arial"/>
          <w:sz w:val="24"/>
          <w:szCs w:val="24"/>
        </w:rPr>
        <w:t xml:space="preserve">Pathway analysis: ConsensusPathDB, KEGG, Reactome (identifying over-represented biological pathways enriched in DEE genes producing specific temporal phenotypes)</w:t>
      </w:r>
    </w:p>
    <w:p>
      <w:pPr>
        <w:pStyle w:val="ListParagraph"/>
        <w:numPr>
          <w:ilvl w:val="0"/>
          <w:numId w:val="2"/>
        </w:numPr>
      </w:pPr>
      <w:r>
        <w:rPr>
          <w:rFonts w:ascii="Arial" w:cs="Arial" w:eastAsia="Arial" w:hAnsi="Arial"/>
          <w:sz w:val="24"/>
          <w:szCs w:val="24"/>
        </w:rPr>
        <w:t xml:space="preserve">BioRender (mechanistic pathway diagram creation for publication-quality biological network visualization)</w:t>
      </w:r>
    </w:p>
    <w:p>
      <w:pPr>
        <w:pStyle w:val="ListParagraph"/>
        <w:numPr>
          <w:ilvl w:val="0"/>
          <w:numId w:val="2"/>
        </w:numPr>
      </w:pPr>
      <w:r>
        <w:rPr>
          <w:rFonts w:ascii="Arial" w:cs="Arial" w:eastAsia="Arial" w:hAnsi="Arial"/>
          <w:sz w:val="24"/>
          <w:szCs w:val="24"/>
        </w:rPr>
        <w:t xml:space="preserve">NEURON (Hines &amp; Carnevale neuronal simulation environment) or Brian2 for computational modeling of how measured ion channel changes affect developmental network activity patterns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Cluster the 20+ DEE genes by similarity in developmental excitability phenotype signatures (using hierarchical clustering or k-means on normalized phenotype distance matrices), hypothesizing that genes in the same phenotype cluster disrupt common biological mechanisms; then query STRING and GenAtlas to test whether phenotype-similar genes share enriched protein interaction networks or developmental expression patterns.</w:t>
      </w:r>
    </w:p>
    <w:p>
      <w:pPr>
        <w:pStyle w:val="ListParagraph"/>
        <w:numPr>
          <w:ilvl w:val="0"/>
          <w:numId w:val="2"/>
        </w:numPr>
      </w:pPr>
      <w:r>
        <w:rPr>
          <w:rFonts w:ascii="Arial" w:cs="Arial" w:eastAsia="Arial" w:hAnsi="Arial"/>
          <w:i/>
          <w:iCs/>
          <w:sz w:val="24"/>
          <w:szCs w:val="24"/>
        </w:rPr>
        <w:t xml:space="preserve">For each major DEE gene phenotype cluster (e.g., 'genes causing accelerated spike frequency maturation'), construct mechanistic hypotheses: identify ion channel families whose developmental expression timing or maturation-dependent properties could explain the observed excitability changes; cross-reference with literature documenting how developmental epilepsy mutations in those channel genes alter function.</w:t>
      </w:r>
    </w:p>
    <w:p>
      <w:pPr>
        <w:pStyle w:val="ListParagraph"/>
        <w:numPr>
          <w:ilvl w:val="0"/>
          <w:numId w:val="2"/>
        </w:numPr>
      </w:pPr>
      <w:r>
        <w:rPr>
          <w:rFonts w:ascii="Arial" w:cs="Arial" w:eastAsia="Arial" w:hAnsi="Arial"/>
          <w:i/>
          <w:iCs/>
          <w:sz w:val="24"/>
          <w:szCs w:val="24"/>
        </w:rPr>
        <w:t xml:space="preserve">Synthesize findings into integrated biological pathway diagrams showing: (1) gene knockouts affecting specific ion channel complexes, (2) resulting changes in developmental excitability trajectories, (3) predicted consequences for network synchronization and seizure susceptibility, and (4) potential compensatory mechanisms explaining phenotypic variation among knockouts with mutations in the same ion channel family.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DEE gene phenotype classification scheme stratifying 20+ genes into 5-7 developmental timing phenotype classes (accelerated maturation, delayed maturation, immature-locked, biphasic trajectories, stage-specific deficits) with supporting evidence from multi-modality data</w:t>
      </w:r>
    </w:p>
    <w:p>
      <w:pPr>
        <w:pStyle w:val="ListParagraph"/>
        <w:numPr>
          <w:ilvl w:val="0"/>
          <w:numId w:val="2"/>
        </w:numPr>
      </w:pPr>
      <w:r>
        <w:rPr>
          <w:rFonts w:ascii="Arial" w:cs="Arial" w:eastAsia="Arial" w:hAnsi="Arial"/>
          <w:sz w:val="24"/>
          <w:szCs w:val="24"/>
        </w:rPr>
        <w:t xml:space="preserve">Gene-to-mechanism mapping document linking each major phenotype class to specific ion channel dysfunctions, developmental signaling disruptions, or synapse formation defects, including quantified effect sizes and supporting literature citations</w:t>
      </w:r>
    </w:p>
    <w:p>
      <w:pPr>
        <w:pStyle w:val="ListParagraph"/>
        <w:numPr>
          <w:ilvl w:val="0"/>
          <w:numId w:val="2"/>
        </w:numPr>
      </w:pPr>
      <w:r>
        <w:rPr>
          <w:rFonts w:ascii="Arial" w:cs="Arial" w:eastAsia="Arial" w:hAnsi="Arial"/>
          <w:sz w:val="24"/>
          <w:szCs w:val="24"/>
        </w:rPr>
        <w:t xml:space="preserve">Biological pathway diagrams (4-6 comprehensive figures) illustrating: temporal gene-expression patterns of ion channels relevant to each phenotype class; developmental switching of channel isoforms; cascade of molecular → cellular → network-level consequences; predictions for seizure vulnerability timecourse</w:t>
      </w:r>
    </w:p>
    <w:p>
      <w:pPr>
        <w:pStyle w:val="ListParagraph"/>
        <w:numPr>
          <w:ilvl w:val="0"/>
          <w:numId w:val="2"/>
        </w:numPr>
      </w:pPr>
      <w:r>
        <w:rPr>
          <w:rFonts w:ascii="Arial" w:cs="Arial" w:eastAsia="Arial" w:hAnsi="Arial"/>
          <w:sz w:val="24"/>
          <w:szCs w:val="24"/>
        </w:rPr>
        <w:t xml:space="preserve">Computational simulation predictions: neuronal network models parameterized with measured ion channel conductance changes for representative DEE gene knockouts, predicting whether measured excitability changes are sufficient to generate spontaneous epileptiform activity and at what developmental stage seizure vulnerability emerges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Publication-ready figures (PDF/SVG) with multi-panel network diagrams and pathway schematics, comprehensive supplementary methods document explaining mechanistic logic, and Excel workbook linking genes → phenotypes → mechanisms with evidence strength ratings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deliverable package containing annotated datasets, publication-ready figures, interactive data portal specifications, and evidence synthesis documents suitable for publication in high-impact neuroscience journals. Generate standardized reports summarizing temporal dynamics findings per DEE gene including effect sizes, statistical significance, biological interpretation, and comparison to human disease manifestations. Create data accessibility resources enabling external researchers to query, visualize, and reanalyze temporal dynamics data. Produce supplementary materials documenting all computational methods, parameter definitions, statistical tests, and software versions enabling complete reproducibility. Develop clinical implications summary interpreting how temporal developmental phenotypes may explain disease presentation heterogeneity and suggest developmental windows for potential therapeutic intervention.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Stage 5 synthesis documents, gene-to-phenotype mappings, and biological pathway models</w:t>
      </w:r>
    </w:p>
    <w:p>
      <w:pPr>
        <w:pStyle w:val="ListParagraph"/>
        <w:numPr>
          <w:ilvl w:val="0"/>
          <w:numId w:val="2"/>
        </w:numPr>
      </w:pPr>
      <w:r>
        <w:rPr>
          <w:rFonts w:ascii="Arial" w:cs="Arial" w:eastAsia="Arial" w:hAnsi="Arial"/>
          <w:sz w:val="24"/>
          <w:szCs w:val="24"/>
        </w:rPr>
        <w:t xml:space="preserve">Original Stage 1-4 datasets with all intermediate analyses and quality control reports</w:t>
      </w:r>
    </w:p>
    <w:p>
      <w:pPr>
        <w:pStyle w:val="ListParagraph"/>
        <w:numPr>
          <w:ilvl w:val="0"/>
          <w:numId w:val="2"/>
        </w:numPr>
      </w:pPr>
      <w:r>
        <w:rPr>
          <w:rFonts w:ascii="Arial" w:cs="Arial" w:eastAsia="Arial" w:hAnsi="Arial"/>
          <w:sz w:val="24"/>
          <w:szCs w:val="24"/>
        </w:rPr>
        <w:t xml:space="preserve">Statistical results: p-values, confidence intervals, effect sizes, power analyses documenting sensitivity to sample size variations</w:t>
      </w:r>
    </w:p>
    <w:p>
      <w:pPr>
        <w:pStyle w:val="ListParagraph"/>
        <w:numPr>
          <w:ilvl w:val="0"/>
          <w:numId w:val="2"/>
        </w:numPr>
      </w:pPr>
      <w:r>
        <w:rPr>
          <w:rFonts w:ascii="Arial" w:cs="Arial" w:eastAsia="Arial" w:hAnsi="Arial"/>
          <w:sz w:val="24"/>
          <w:szCs w:val="24"/>
        </w:rPr>
        <w:t xml:space="preserve">Literature-derived clinical data: age of seizure onset, seizure types, cognitive outcomes, therapy responsiveness for human patients carrying mutations in each DEE gene</w:t>
      </w:r>
    </w:p>
    <w:p>
      <w:pPr>
        <w:pStyle w:val="ListParagraph"/>
        <w:numPr>
          <w:ilvl w:val="0"/>
          <w:numId w:val="2"/>
        </w:numPr>
      </w:pPr>
      <w:r>
        <w:rPr>
          <w:rFonts w:ascii="Arial" w:cs="Arial" w:eastAsia="Arial" w:hAnsi="Arial"/>
          <w:sz w:val="24"/>
          <w:szCs w:val="24"/>
        </w:rPr>
        <w:t xml:space="preserve">Publication guidelines and figure formatting standards from target journals (Nature Neuroscience, Neuron, eLife, PLOS Biology)</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Zenodo, GigaDB, or Open Science Framework for open-access dataset archiving with DOI assignment</w:t>
      </w:r>
    </w:p>
    <w:p>
      <w:pPr>
        <w:pStyle w:val="ListParagraph"/>
        <w:numPr>
          <w:ilvl w:val="0"/>
          <w:numId w:val="2"/>
        </w:numPr>
      </w:pPr>
      <w:r>
        <w:rPr>
          <w:rFonts w:ascii="Arial" w:cs="Arial" w:eastAsia="Arial" w:hAnsi="Arial"/>
          <w:sz w:val="24"/>
          <w:szCs w:val="24"/>
        </w:rPr>
        <w:t xml:space="preserve">GitHub for version-controlled code repositories with Jupyter notebooks documenting complete analysis workflows</w:t>
      </w:r>
    </w:p>
    <w:p>
      <w:pPr>
        <w:pStyle w:val="ListParagraph"/>
        <w:numPr>
          <w:ilvl w:val="0"/>
          <w:numId w:val="2"/>
        </w:numPr>
      </w:pPr>
      <w:r>
        <w:rPr>
          <w:rFonts w:ascii="Arial" w:cs="Arial" w:eastAsia="Arial" w:hAnsi="Arial"/>
          <w:sz w:val="24"/>
          <w:szCs w:val="24"/>
        </w:rPr>
        <w:t xml:space="preserve">Streamlit or Dash (Python) for building interactive web-based data portals enabling filtering, visualization, and comparative analysis by research community</w:t>
      </w:r>
    </w:p>
    <w:p>
      <w:pPr>
        <w:pStyle w:val="ListParagraph"/>
        <w:numPr>
          <w:ilvl w:val="0"/>
          <w:numId w:val="2"/>
        </w:numPr>
      </w:pPr>
      <w:r>
        <w:rPr>
          <w:rFonts w:ascii="Arial" w:cs="Arial" w:eastAsia="Arial" w:hAnsi="Arial"/>
          <w:sz w:val="24"/>
          <w:szCs w:val="24"/>
        </w:rPr>
        <w:t xml:space="preserve">Pandoc (document format conversion between markdown, LaTeX, Word, PDF)</w:t>
      </w:r>
    </w:p>
    <w:p>
      <w:pPr>
        <w:pStyle w:val="ListParagraph"/>
        <w:numPr>
          <w:ilvl w:val="0"/>
          <w:numId w:val="2"/>
        </w:numPr>
      </w:pPr>
      <w:r>
        <w:rPr>
          <w:rFonts w:ascii="Arial" w:cs="Arial" w:eastAsia="Arial" w:hAnsi="Arial"/>
          <w:sz w:val="24"/>
          <w:szCs w:val="24"/>
        </w:rPr>
        <w:t xml:space="preserve">BioRender, Inkscape, and Illustrator for high-resolution figure preparation and supplementary graphic design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structured data tables in standardized formats (Excel with multiple sheets, TSV, JSON) containing: (1) comprehensive neuron inventory with all biophysical parameters and metadata; (2) statistical comparisons of knockout vs wild-type across developmental stages with effect sizes and p-values; (3) temporal trajectory parameters and deviation-from-normal scores; (4) cross-modality phenotype concordance data; (5) gene-to-phenotype mapping with supporting evidence strength indicators.</w:t>
      </w:r>
    </w:p>
    <w:p>
      <w:pPr>
        <w:pStyle w:val="ListParagraph"/>
        <w:numPr>
          <w:ilvl w:val="0"/>
          <w:numId w:val="2"/>
        </w:numPr>
      </w:pPr>
      <w:r>
        <w:rPr>
          <w:rFonts w:ascii="Arial" w:cs="Arial" w:eastAsia="Arial" w:hAnsi="Arial"/>
          <w:i/>
          <w:iCs/>
          <w:sz w:val="24"/>
          <w:szCs w:val="24"/>
        </w:rPr>
        <w:t xml:space="preserve">Create publication-quality figures documenting: (1) representative developmental trajectories for major excitability parameters comparing wild-type and selected knockout genes; (2) effect size heatmaps showing which parameters are most affected by each gene across developmental stages; (3) multi-system phenotype summary figure integrating electrophysiology, morphology, and transcriptomic changes; (4) proposed biological mechanisms with annotated pathway diagrams; (5) clinical implications timeline correlating experimental phenotypes with typical seizure onset ages in human patients.</w:t>
      </w:r>
    </w:p>
    <w:p>
      <w:pPr>
        <w:pStyle w:val="ListParagraph"/>
        <w:numPr>
          <w:ilvl w:val="0"/>
          <w:numId w:val="2"/>
        </w:numPr>
      </w:pPr>
      <w:r>
        <w:rPr>
          <w:rFonts w:ascii="Arial" w:cs="Arial" w:eastAsia="Arial" w:hAnsi="Arial"/>
          <w:i/>
          <w:iCs/>
          <w:sz w:val="24"/>
          <w:szCs w:val="24"/>
        </w:rPr>
        <w:t xml:space="preserve">Write comprehensive supplementary methods document detailing: mathematical definitions of all 45+ excitability parameters with units; justification for parameter selection; complete statistical testing methodology with multiple-comparison corrections; software versions and implementation details; validation studies demonstrating parameter reliability and cross-modality concordance; limitations and potential artifacts.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Complete annotated dataset package: 180+ neuron records with full biophysical parameters, metadata, quality control flags, and all derived analytical measures (available in Excel, HDF5/NWB, and JSON formats for maximal accessibility)</w:t>
      </w:r>
    </w:p>
    <w:p>
      <w:pPr>
        <w:pStyle w:val="ListParagraph"/>
        <w:numPr>
          <w:ilvl w:val="0"/>
          <w:numId w:val="2"/>
        </w:numPr>
      </w:pPr>
      <w:r>
        <w:rPr>
          <w:rFonts w:ascii="Arial" w:cs="Arial" w:eastAsia="Arial" w:hAnsi="Arial"/>
          <w:sz w:val="24"/>
          <w:szCs w:val="24"/>
        </w:rPr>
        <w:t xml:space="preserve">Publication-ready manuscript package including main text figures (5-8 figures), comprehensive supplementary figures (15-20 figures), methods document, results summary tables, and consolidated references; all formatted to target journal specifications with editable source files (PowerPoint, Adobe Illustrator, or editable PDF)</w:t>
      </w:r>
    </w:p>
    <w:p>
      <w:pPr>
        <w:pStyle w:val="ListParagraph"/>
        <w:numPr>
          <w:ilvl w:val="0"/>
          <w:numId w:val="2"/>
        </w:numPr>
      </w:pPr>
      <w:r>
        <w:rPr>
          <w:rFonts w:ascii="Arial" w:cs="Arial" w:eastAsia="Arial" w:hAnsi="Arial"/>
          <w:sz w:val="24"/>
          <w:szCs w:val="24"/>
        </w:rPr>
        <w:t xml:space="preserve">Interactive data portal specifications and Jupyter notebook implementations enabling: gene-based filtering, developmental stage comparison, parameter correlation visualization, cross-modality phenotype browsing, and statistical test querying; complete code repository with documentation on GitHub</w:t>
      </w:r>
    </w:p>
    <w:p>
      <w:pPr>
        <w:pStyle w:val="ListParagraph"/>
        <w:numPr>
          <w:ilvl w:val="0"/>
          <w:numId w:val="2"/>
        </w:numPr>
      </w:pPr>
      <w:r>
        <w:rPr>
          <w:rFonts w:ascii="Arial" w:cs="Arial" w:eastAsia="Arial" w:hAnsi="Arial"/>
          <w:sz w:val="24"/>
          <w:szCs w:val="24"/>
        </w:rPr>
        <w:t xml:space="preserve">Evidence synthesis summary documents: one-page gene summary cards for each of 20+ DEE genes (suitable for clinical genetics interpretation); clinical implications briefing document connecting temporal developmental phenotypes to human disease progression; therapeutic window analysis suggesting optimal developmental periods for intervention based on phenotype trajectories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Multi-format outputs: Excel workbooks with filtered views and pivot tables, PDF figures and supplementary documents, interactive web-based data portal (hosted on institutional server with public access), GitHub repository with Jupyter notebooks (.ipynb format), and manuscript submission-ready Word documents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Angelini Optopatch Platform - comprehensive whole-cell patch-clamp electrophysiology recording and analysis infrastructure supporting developmental stage-specific protocols for voltage-clamp and current-clamp measurements across 180+ neurons</w:t>
      </w:r>
    </w:p>
    <w:p>
      <w:pPr>
        <w:pStyle w:val="ListParagraph"/>
        <w:numPr>
          <w:ilvl w:val="0"/>
          <w:numId w:val="2"/>
        </w:numPr>
      </w:pPr>
      <w:r>
        <w:rPr>
          <w:rFonts w:ascii="Arial" w:cs="Arial" w:eastAsia="Arial" w:hAnsi="Arial"/>
          <w:sz w:val="24"/>
          <w:szCs w:val="24"/>
        </w:rPr>
        <w:t xml:space="preserve">NEUROPATH DEE Gene Portal - curated database of developmental epilepsy-associated genes with mutation annotations, functional consequences, and links to bioinformatics resources for gene-to-phenotype relationship mapping</w:t>
      </w:r>
    </w:p>
    <w:p>
      <w:pPr>
        <w:pStyle w:val="ListParagraph"/>
        <w:numPr>
          <w:ilvl w:val="0"/>
          <w:numId w:val="2"/>
        </w:numPr>
      </w:pPr>
      <w:r>
        <w:rPr>
          <w:rFonts w:ascii="Arial" w:cs="Arial" w:eastAsia="Arial" w:hAnsi="Arial"/>
          <w:sz w:val="24"/>
          <w:szCs w:val="24"/>
        </w:rPr>
        <w:t xml:space="preserve">pClamp Analysis Suite (Molecular Devices) - automated waveform processing, kinetic parameter extraction, leak current subtraction, and series resistance compensation for standardized electrophysiology data preprocessing</w:t>
      </w:r>
    </w:p>
    <w:p>
      <w:pPr>
        <w:pStyle w:val="ListParagraph"/>
        <w:numPr>
          <w:ilvl w:val="0"/>
          <w:numId w:val="2"/>
        </w:numPr>
      </w:pPr>
      <w:r>
        <w:rPr>
          <w:rFonts w:ascii="Arial" w:cs="Arial" w:eastAsia="Arial" w:hAnsi="Arial"/>
          <w:sz w:val="24"/>
          <w:szCs w:val="24"/>
        </w:rPr>
        <w:t xml:space="preserve">Neo Python Toolkit - standardized electrophysiology data format conversion and preprocessing enabling cross-platform integration of recordings from multiple laboratories and equipment manufacturers</w:t>
      </w:r>
    </w:p>
    <w:p>
      <w:pPr>
        <w:pStyle w:val="ListParagraph"/>
        <w:numPr>
          <w:ilvl w:val="0"/>
          <w:numId w:val="2"/>
        </w:numPr>
      </w:pPr>
      <w:r>
        <w:rPr>
          <w:rFonts w:ascii="Arial" w:cs="Arial" w:eastAsia="Arial" w:hAnsi="Arial"/>
          <w:sz w:val="24"/>
          <w:szCs w:val="24"/>
        </w:rPr>
        <w:t xml:space="preserve">scikit-learn and MATLAB Statistics/ML Toolbox - principal component analysis, trajectory analysis, supervised machine learning classification, and statistical testing frameworks for developmental phenotype discovery</w:t>
      </w:r>
    </w:p>
    <w:p>
      <w:pPr>
        <w:pStyle w:val="ListParagraph"/>
        <w:numPr>
          <w:ilvl w:val="0"/>
          <w:numId w:val="2"/>
        </w:numPr>
      </w:pPr>
      <w:r>
        <w:rPr>
          <w:rFonts w:ascii="Arial" w:cs="Arial" w:eastAsia="Arial" w:hAnsi="Arial"/>
          <w:sz w:val="24"/>
          <w:szCs w:val="24"/>
        </w:rPr>
        <w:t xml:space="preserve">Python/R visualization stack (matplotlib, ggplot2, plotly) - trajectory plots, heatmaps, correlation networks, and multi-panel publication-quality figure generation with statistical annotation</w:t>
      </w:r>
    </w:p>
    <w:p>
      <w:pPr>
        <w:pStyle w:val="ListParagraph"/>
        <w:numPr>
          <w:ilvl w:val="0"/>
          <w:numId w:val="2"/>
        </w:numPr>
      </w:pPr>
      <w:r>
        <w:rPr>
          <w:rFonts w:ascii="Arial" w:cs="Arial" w:eastAsia="Arial" w:hAnsi="Arial"/>
          <w:sz w:val="24"/>
          <w:szCs w:val="24"/>
        </w:rPr>
        <w:t xml:space="preserve">STRING and Cytoscape - protein-protein interaction network analysis and visualization for mechanistic hypothesis generation linking genes to ion channel complexes and developmental signaling pathways</w:t>
      </w:r>
    </w:p>
    <w:p>
      <w:pPr>
        <w:pStyle w:val="ListParagraph"/>
        <w:numPr>
          <w:ilvl w:val="0"/>
          <w:numId w:val="2"/>
        </w:numPr>
      </w:pPr>
      <w:r>
        <w:rPr>
          <w:rFonts w:ascii="Arial" w:cs="Arial" w:eastAsia="Arial" w:hAnsi="Arial"/>
          <w:sz w:val="24"/>
          <w:szCs w:val="24"/>
        </w:rPr>
        <w:t xml:space="preserve">Allen Brain Atlas - developmental gene expression and in-situ hybridization data providing temporal context for ion channel expression changes during developmental stages E3-E21</w:t>
      </w:r>
    </w:p>
    <w:p>
      <w:pPr>
        <w:pStyle w:val="ListParagraph"/>
        <w:numPr>
          <w:ilvl w:val="0"/>
          <w:numId w:val="2"/>
        </w:numPr>
      </w:pPr>
      <w:r>
        <w:rPr>
          <w:rFonts w:ascii="Arial" w:cs="Arial" w:eastAsia="Arial" w:hAnsi="Arial"/>
          <w:sz w:val="24"/>
          <w:szCs w:val="24"/>
        </w:rPr>
        <w:t xml:space="preserve">Zenodo and GitHub - open science repositories for archiving datasets (with DOI assignment) and version-controlled code ensuring long-term data accessibility and computational reproducibility</w:t>
      </w:r>
    </w:p>
    <w:p>
      <w:pPr>
        <w:pStyle w:val="ListParagraph"/>
        <w:numPr>
          <w:ilvl w:val="0"/>
          <w:numId w:val="2"/>
        </w:numPr>
      </w:pPr>
      <w:r>
        <w:rPr>
          <w:rFonts w:ascii="Arial" w:cs="Arial" w:eastAsia="Arial" w:hAnsi="Arial"/>
          <w:sz w:val="24"/>
          <w:szCs w:val="24"/>
        </w:rPr>
        <w:t xml:space="preserve">Streamlit/Dash web framework - interactive data portal development enabling research community to query, filter, and visualize temporal dynamics data across genes and developmental stages without requiring specialized bioinformatics expertise</w:t>
      </w:r>
    </w:p>
    <w:p>
      <w:pPr>
        <w:pStyle w:val="ListParagraph"/>
        <w:numPr>
          <w:ilvl w:val="0"/>
          <w:numId w:val="2"/>
        </w:numPr>
      </w:pPr>
      <w:r>
        <w:rPr>
          <w:rFonts w:ascii="Arial" w:cs="Arial" w:eastAsia="Arial" w:hAnsi="Arial"/>
          <w:sz w:val="24"/>
          <w:szCs w:val="24"/>
        </w:rPr>
        <w:t xml:space="preserve">NEURON and Brian2 computational neuroscience simulators - modeling platforms for testing whether measured ion channel conductance changes are sufficient to generate altered network activity patterns and predicted seizure susceptibility timecourses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2026-03-25T16:56:46.755Z</dcterms:created>
  <dcterms:modified xsi:type="dcterms:W3CDTF">2026-03-25T16:56:46.755Z</dcterms:modified>
</cp:coreProperties>
</file>

<file path=docProps/custom.xml><?xml version="1.0" encoding="utf-8"?>
<Properties xmlns="http://schemas.openxmlformats.org/officeDocument/2006/custom-properties" xmlns:vt="http://schemas.openxmlformats.org/officeDocument/2006/docPropsVTypes"/>
</file>