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#015: Reproducibility Analysis of Angelini Optopatch Functional Fingerprints in DEE Gene Knockouts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Using the Angelini Optopatch data, calculate the reproducibility (inter-well and inter-plate concordance) of functional fingerprints for each of the 131 DEE gene knockouts and identify which genes produce the most robust and reproducible phenotypic signatures suitable for downstream drug screening.</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Evaluate reproducibility metrics (inter-well and inter-plate concordance) for functional fingerprints derived from Optopatch recordings across 131 DEE gene knockouts, identifying the most robust and consistent phenotypic signatures suitable for prospective drug screening applications and mechanistic studies.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Very High - Requires multi-dimensional statistical analysis of complex electrophysiological data, variance component estimation, concordance index calculations, and cross-plate harmonization with biological validation.</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Retrieve and organize raw Optopatch electrophysiological data from the Angelini DEE gene knockout repository, including all 131 knockouts with associated well-level, plate-level, and batch metadata for reproducibility assessment.</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Optopatch raw electrophysiological recordings (voltage-clamp and current-clamp modes) for 131 DEE gene knockouts</w:t>
      </w:r>
    </w:p>
    <w:p>
      <w:pPr>
        <w:pStyle w:val="ListParagraph"/>
        <w:numPr>
          <w:ilvl w:val="0"/>
          <w:numId w:val="2"/>
        </w:numPr>
      </w:pPr>
      <w:r>
        <w:rPr>
          <w:rFonts w:ascii="Arial" w:cs="Arial" w:eastAsia="Arial" w:hAnsi="Arial"/>
          <w:sz w:val="24"/>
          <w:szCs w:val="24"/>
        </w:rPr>
        <w:t xml:space="preserve">Well-level experimental metadata including culture conditions, recording dates, electrode specifications, and quality control flags</w:t>
      </w:r>
    </w:p>
    <w:p>
      <w:pPr>
        <w:pStyle w:val="ListParagraph"/>
        <w:numPr>
          <w:ilvl w:val="0"/>
          <w:numId w:val="2"/>
        </w:numPr>
      </w:pPr>
      <w:r>
        <w:rPr>
          <w:rFonts w:ascii="Arial" w:cs="Arial" w:eastAsia="Arial" w:hAnsi="Arial"/>
          <w:sz w:val="24"/>
          <w:szCs w:val="24"/>
        </w:rPr>
        <w:t xml:space="preserve">Plate-level design matrices with biological replicates, technical replicates, and inter-plate batch indicators</w:t>
      </w:r>
    </w:p>
    <w:p>
      <w:pPr>
        <w:pStyle w:val="ListParagraph"/>
        <w:numPr>
          <w:ilvl w:val="0"/>
          <w:numId w:val="2"/>
        </w:numPr>
      </w:pPr>
      <w:r>
        <w:rPr>
          <w:rFonts w:ascii="Arial" w:cs="Arial" w:eastAsia="Arial" w:hAnsi="Arial"/>
          <w:sz w:val="24"/>
          <w:szCs w:val="24"/>
        </w:rPr>
        <w:t xml:space="preserve">Sample preparation protocols and cell line provenance documentation</w:t>
      </w:r>
    </w:p>
    <w:p>
      <w:pPr>
        <w:pStyle w:val="ListParagraph"/>
        <w:numPr>
          <w:ilvl w:val="0"/>
          <w:numId w:val="2"/>
        </w:numPr>
      </w:pPr>
      <w:r>
        <w:rPr>
          <w:rFonts w:ascii="Arial" w:cs="Arial" w:eastAsia="Arial" w:hAnsi="Arial"/>
          <w:sz w:val="24"/>
          <w:szCs w:val="24"/>
        </w:rPr>
        <w:t xml:space="preserve">Batch effect correction parameters from initial quality control assessments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Angelini Optopatch database API with REST endpoints for bulk data retrieval</w:t>
      </w:r>
    </w:p>
    <w:p>
      <w:pPr>
        <w:pStyle w:val="ListParagraph"/>
        <w:numPr>
          <w:ilvl w:val="0"/>
          <w:numId w:val="2"/>
        </w:numPr>
      </w:pPr>
      <w:r>
        <w:rPr>
          <w:rFonts w:ascii="Arial" w:cs="Arial" w:eastAsia="Arial" w:hAnsi="Arial"/>
          <w:sz w:val="24"/>
          <w:szCs w:val="24"/>
        </w:rPr>
        <w:t xml:space="preserve">CellBase with electrode calibration and recording condition normalization modules</w:t>
      </w:r>
    </w:p>
    <w:p>
      <w:pPr>
        <w:pStyle w:val="ListParagraph"/>
        <w:numPr>
          <w:ilvl w:val="0"/>
          <w:numId w:val="2"/>
        </w:numPr>
      </w:pPr>
      <w:r>
        <w:rPr>
          <w:rFonts w:ascii="Arial" w:cs="Arial" w:eastAsia="Arial" w:hAnsi="Arial"/>
          <w:sz w:val="24"/>
          <w:szCs w:val="24"/>
        </w:rPr>
        <w:t xml:space="preserve">LabKey Server for experiment tracking and metadata association</w:t>
      </w:r>
    </w:p>
    <w:p>
      <w:pPr>
        <w:pStyle w:val="ListParagraph"/>
        <w:numPr>
          <w:ilvl w:val="0"/>
          <w:numId w:val="2"/>
        </w:numPr>
      </w:pPr>
      <w:r>
        <w:rPr>
          <w:rFonts w:ascii="Arial" w:cs="Arial" w:eastAsia="Arial" w:hAnsi="Arial"/>
          <w:sz w:val="24"/>
          <w:szCs w:val="24"/>
        </w:rPr>
        <w:t xml:space="preserve">Zarr and HDF5 libraries for efficient hierarchical storage of high-dimensional time-series data</w:t>
      </w:r>
    </w:p>
    <w:p>
      <w:pPr>
        <w:pStyle w:val="ListParagraph"/>
        <w:numPr>
          <w:ilvl w:val="0"/>
          <w:numId w:val="2"/>
        </w:numPr>
      </w:pPr>
      <w:r>
        <w:rPr>
          <w:rFonts w:ascii="Arial" w:cs="Arial" w:eastAsia="Arial" w:hAnsi="Arial"/>
          <w:sz w:val="24"/>
          <w:szCs w:val="24"/>
        </w:rPr>
        <w:t xml:space="preserve">XNAT (Extensible Neuroimaging Archive Toolkit) for imaging and recording data federation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Query the Angelini Optopatch repository for all 131 DEE gene knockout electrophysiological recordings, filtering by quality control metrics (signal-to-noise ratio &gt; 10, series resistance &lt; 20 megohms)</w:t>
      </w:r>
    </w:p>
    <w:p>
      <w:pPr>
        <w:pStyle w:val="ListParagraph"/>
        <w:numPr>
          <w:ilvl w:val="0"/>
          <w:numId w:val="2"/>
        </w:numPr>
      </w:pPr>
      <w:r>
        <w:rPr>
          <w:rFonts w:ascii="Arial" w:cs="Arial" w:eastAsia="Arial" w:hAnsi="Arial"/>
          <w:i/>
          <w:iCs/>
          <w:sz w:val="24"/>
          <w:szCs w:val="24"/>
        </w:rPr>
        <w:t xml:space="preserve">Extract well-level metadata including cell type, passage number, plating density, recording temperature, and bath solution osmolarity for each experiment</w:t>
      </w:r>
    </w:p>
    <w:p>
      <w:pPr>
        <w:pStyle w:val="ListParagraph"/>
        <w:numPr>
          <w:ilvl w:val="0"/>
          <w:numId w:val="2"/>
        </w:numPr>
      </w:pPr>
      <w:r>
        <w:rPr>
          <w:rFonts w:ascii="Arial" w:cs="Arial" w:eastAsia="Arial" w:hAnsi="Arial"/>
          <w:i/>
          <w:iCs/>
          <w:sz w:val="24"/>
          <w:szCs w:val="24"/>
        </w:rPr>
        <w:t xml:space="preserve">Organize data into hierarchical structures: gene knockout level, well level, plate level, and batch level to enable variance component decomposition</w:t>
      </w:r>
    </w:p>
    <w:p>
      <w:pPr>
        <w:pStyle w:val="ListParagraph"/>
        <w:numPr>
          <w:ilvl w:val="0"/>
          <w:numId w:val="2"/>
        </w:numPr>
      </w:pPr>
      <w:r>
        <w:rPr>
          <w:rFonts w:ascii="Arial" w:cs="Arial" w:eastAsia="Arial" w:hAnsi="Arial"/>
          <w:i/>
          <w:iCs/>
          <w:sz w:val="24"/>
          <w:szCs w:val="24"/>
        </w:rPr>
        <w:t xml:space="preserve">Perform initial quality assessment using automatic spike detection and signal integrity verification across all wells</w:t>
      </w:r>
    </w:p>
    <w:p>
      <w:pPr>
        <w:pStyle w:val="ListParagraph"/>
        <w:numPr>
          <w:ilvl w:val="0"/>
          <w:numId w:val="2"/>
        </w:numPr>
      </w:pPr>
      <w:r>
        <w:rPr>
          <w:rFonts w:ascii="Arial" w:cs="Arial" w:eastAsia="Arial" w:hAnsi="Arial"/>
          <w:i/>
          <w:iCs/>
          <w:sz w:val="24"/>
          <w:szCs w:val="24"/>
        </w:rPr>
        <w:t xml:space="preserve">Create sample tracking tables linking each well to corresponding cell cultures, passage history, and cryopreservation events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Organized Zarr arrays containing normalized raw electrophysiological time-series data (sample rate 50 kHz) for all 131 knockouts</w:t>
      </w:r>
    </w:p>
    <w:p>
      <w:pPr>
        <w:pStyle w:val="ListParagraph"/>
        <w:numPr>
          <w:ilvl w:val="0"/>
          <w:numId w:val="2"/>
        </w:numPr>
      </w:pPr>
      <w:r>
        <w:rPr>
          <w:rFonts w:ascii="Arial" w:cs="Arial" w:eastAsia="Arial" w:hAnsi="Arial"/>
          <w:sz w:val="24"/>
          <w:szCs w:val="24"/>
        </w:rPr>
        <w:t xml:space="preserve">Comprehensive metadata tables with well-level quality metrics and experimental conditions</w:t>
      </w:r>
    </w:p>
    <w:p>
      <w:pPr>
        <w:pStyle w:val="ListParagraph"/>
        <w:numPr>
          <w:ilvl w:val="0"/>
          <w:numId w:val="2"/>
        </w:numPr>
      </w:pPr>
      <w:r>
        <w:rPr>
          <w:rFonts w:ascii="Arial" w:cs="Arial" w:eastAsia="Arial" w:hAnsi="Arial"/>
          <w:sz w:val="24"/>
          <w:szCs w:val="24"/>
        </w:rPr>
        <w:t xml:space="preserve">Plate-level batch identifiers and acquisition date-time stamps</w:t>
      </w:r>
    </w:p>
    <w:p>
      <w:pPr>
        <w:pStyle w:val="ListParagraph"/>
        <w:numPr>
          <w:ilvl w:val="0"/>
          <w:numId w:val="2"/>
        </w:numPr>
      </w:pPr>
      <w:r>
        <w:rPr>
          <w:rFonts w:ascii="Arial" w:cs="Arial" w:eastAsia="Arial" w:hAnsi="Arial"/>
          <w:sz w:val="24"/>
          <w:szCs w:val="24"/>
        </w:rPr>
        <w:t xml:space="preserve">Quality control summary report identifying wells with inadequate signal quality or failed recordings</w:t>
      </w:r>
    </w:p>
    <w:p>
      <w:pPr>
        <w:pStyle w:val="ListParagraph"/>
        <w:numPr>
          <w:ilvl w:val="0"/>
          <w:numId w:val="2"/>
        </w:numPr>
      </w:pPr>
      <w:r>
        <w:rPr>
          <w:rFonts w:ascii="Arial" w:cs="Arial" w:eastAsia="Arial" w:hAnsi="Arial"/>
          <w:sz w:val="24"/>
          <w:szCs w:val="24"/>
        </w:rPr>
        <w:t xml:space="preserve">Data lineage documentation connecting raw recordings to cell cultures, animals, and passage histories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HDF5/Zarr hierarchical file structures with accompanying JSON metadata; summary quality control report in TSV format; experimental design matrix in CSV format with one row per well and columns for all metadata variables</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Extract comprehensive functional fingerprints from raw Optopatch recordings, including action potential kinetics, ion channel characteristics, network burst patterns, and synaptic transmission properties for each well and gene knockout.</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Organized raw Optopatch electrophysiological time-series data (Zarr format) for all 131 DEE knockouts</w:t>
      </w:r>
    </w:p>
    <w:p>
      <w:pPr>
        <w:pStyle w:val="ListParagraph"/>
        <w:numPr>
          <w:ilvl w:val="0"/>
          <w:numId w:val="2"/>
        </w:numPr>
      </w:pPr>
      <w:r>
        <w:rPr>
          <w:rFonts w:ascii="Arial" w:cs="Arial" w:eastAsia="Arial" w:hAnsi="Arial"/>
          <w:sz w:val="24"/>
          <w:szCs w:val="24"/>
        </w:rPr>
        <w:t xml:space="preserve">Quality-filtered well-level recordings with passing signal integrity metrics</w:t>
      </w:r>
    </w:p>
    <w:p>
      <w:pPr>
        <w:pStyle w:val="ListParagraph"/>
        <w:numPr>
          <w:ilvl w:val="0"/>
          <w:numId w:val="2"/>
        </w:numPr>
      </w:pPr>
      <w:r>
        <w:rPr>
          <w:rFonts w:ascii="Arial" w:cs="Arial" w:eastAsia="Arial" w:hAnsi="Arial"/>
          <w:sz w:val="24"/>
          <w:szCs w:val="24"/>
        </w:rPr>
        <w:t xml:space="preserve">Reference templates for action potential morphology classification and burst pattern recognition</w:t>
      </w:r>
    </w:p>
    <w:p>
      <w:pPr>
        <w:pStyle w:val="ListParagraph"/>
        <w:numPr>
          <w:ilvl w:val="0"/>
          <w:numId w:val="2"/>
        </w:numPr>
      </w:pPr>
      <w:r>
        <w:rPr>
          <w:rFonts w:ascii="Arial" w:cs="Arial" w:eastAsia="Arial" w:hAnsi="Arial"/>
          <w:sz w:val="24"/>
          <w:szCs w:val="24"/>
        </w:rPr>
        <w:t xml:space="preserve">Pharmacological sensitivity profiles from baseline recordings in standard recording conditions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Brian2 with custom feature extraction modules for action potential detection and characterization</w:t>
      </w:r>
    </w:p>
    <w:p>
      <w:pPr>
        <w:pStyle w:val="ListParagraph"/>
        <w:numPr>
          <w:ilvl w:val="0"/>
          <w:numId w:val="2"/>
        </w:numPr>
      </w:pPr>
      <w:r>
        <w:rPr>
          <w:rFonts w:ascii="Arial" w:cs="Arial" w:eastAsia="Arial" w:hAnsi="Arial"/>
          <w:sz w:val="24"/>
          <w:szCs w:val="24"/>
        </w:rPr>
        <w:t xml:space="preserve">SpikeSorting packages (kilosort3, spykingcircus) for multi-electrode array analysis where applicable</w:t>
      </w:r>
    </w:p>
    <w:p>
      <w:pPr>
        <w:pStyle w:val="ListParagraph"/>
        <w:numPr>
          <w:ilvl w:val="0"/>
          <w:numId w:val="2"/>
        </w:numPr>
      </w:pPr>
      <w:r>
        <w:rPr>
          <w:rFonts w:ascii="Arial" w:cs="Arial" w:eastAsia="Arial" w:hAnsi="Arial"/>
          <w:sz w:val="24"/>
          <w:szCs w:val="24"/>
        </w:rPr>
        <w:t xml:space="preserve">Elephant (Electrophysiology Analysis Toolkit) for spike train analysis and bursting behavior quantification</w:t>
      </w:r>
    </w:p>
    <w:p>
      <w:pPr>
        <w:pStyle w:val="ListParagraph"/>
        <w:numPr>
          <w:ilvl w:val="0"/>
          <w:numId w:val="2"/>
        </w:numPr>
      </w:pPr>
      <w:r>
        <w:rPr>
          <w:rFonts w:ascii="Arial" w:cs="Arial" w:eastAsia="Arial" w:hAnsi="Arial"/>
          <w:sz w:val="24"/>
          <w:szCs w:val="24"/>
        </w:rPr>
        <w:t xml:space="preserve">PyEphys for Hodgkin-Huxley parameter estimation and channel kinetics extraction</w:t>
      </w:r>
    </w:p>
    <w:p>
      <w:pPr>
        <w:pStyle w:val="ListParagraph"/>
        <w:numPr>
          <w:ilvl w:val="0"/>
          <w:numId w:val="2"/>
        </w:numPr>
      </w:pPr>
      <w:r>
        <w:rPr>
          <w:rFonts w:ascii="Arial" w:cs="Arial" w:eastAsia="Arial" w:hAnsi="Arial"/>
          <w:sz w:val="24"/>
          <w:szCs w:val="24"/>
        </w:rPr>
        <w:t xml:space="preserve">FBTools (Functional Fingerprinting Bioinformatics Toolkit) for high-throughput feature calculation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Detect and characterize individual action potentials in voltage-clamp recordings using machine learning classifiers trained on manual annotations</w:t>
      </w:r>
    </w:p>
    <w:p>
      <w:pPr>
        <w:pStyle w:val="ListParagraph"/>
        <w:numPr>
          <w:ilvl w:val="0"/>
          <w:numId w:val="2"/>
        </w:numPr>
      </w:pPr>
      <w:r>
        <w:rPr>
          <w:rFonts w:ascii="Arial" w:cs="Arial" w:eastAsia="Arial" w:hAnsi="Arial"/>
          <w:i/>
          <w:iCs/>
          <w:sz w:val="24"/>
          <w:szCs w:val="24"/>
        </w:rPr>
        <w:t xml:space="preserve">Calculate kinetic parameters from current-clamp recordings including resting potential, action potential amplitude, half-width, rise time, and decay time constant</w:t>
      </w:r>
    </w:p>
    <w:p>
      <w:pPr>
        <w:pStyle w:val="ListParagraph"/>
        <w:numPr>
          <w:ilvl w:val="0"/>
          <w:numId w:val="2"/>
        </w:numPr>
      </w:pPr>
      <w:r>
        <w:rPr>
          <w:rFonts w:ascii="Arial" w:cs="Arial" w:eastAsia="Arial" w:hAnsi="Arial"/>
          <w:i/>
          <w:iCs/>
          <w:sz w:val="24"/>
          <w:szCs w:val="24"/>
        </w:rPr>
        <w:t xml:space="preserve">Identify and quantify bursting behavior including burst frequency, burst duration, interburst interval, and spikes-per-burst ratios</w:t>
      </w:r>
    </w:p>
    <w:p>
      <w:pPr>
        <w:pStyle w:val="ListParagraph"/>
        <w:numPr>
          <w:ilvl w:val="0"/>
          <w:numId w:val="2"/>
        </w:numPr>
      </w:pPr>
      <w:r>
        <w:rPr>
          <w:rFonts w:ascii="Arial" w:cs="Arial" w:eastAsia="Arial" w:hAnsi="Arial"/>
          <w:i/>
          <w:iCs/>
          <w:sz w:val="24"/>
          <w:szCs w:val="24"/>
        </w:rPr>
        <w:t xml:space="preserve">Extract ion channel signatures from pharmacological challenge experiments including sodium, potassium, and calcium channel contributions to membrane potential</w:t>
      </w:r>
    </w:p>
    <w:p>
      <w:pPr>
        <w:pStyle w:val="ListParagraph"/>
        <w:numPr>
          <w:ilvl w:val="0"/>
          <w:numId w:val="2"/>
        </w:numPr>
      </w:pPr>
      <w:r>
        <w:rPr>
          <w:rFonts w:ascii="Arial" w:cs="Arial" w:eastAsia="Arial" w:hAnsi="Arial"/>
          <w:i/>
          <w:iCs/>
          <w:sz w:val="24"/>
          <w:szCs w:val="24"/>
        </w:rPr>
        <w:t xml:space="preserve">Quantify network burst patterns and synchronization metrics when multi-electrode recordings are available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Feature matrix containing 247 functional parameters per well (action potential kinetics, burst statistics, channel signatures, synaptic properties)</w:t>
      </w:r>
    </w:p>
    <w:p>
      <w:pPr>
        <w:pStyle w:val="ListParagraph"/>
        <w:numPr>
          <w:ilvl w:val="0"/>
          <w:numId w:val="2"/>
        </w:numPr>
      </w:pPr>
      <w:r>
        <w:rPr>
          <w:rFonts w:ascii="Arial" w:cs="Arial" w:eastAsia="Arial" w:hAnsi="Arial"/>
          <w:sz w:val="24"/>
          <w:szCs w:val="24"/>
        </w:rPr>
        <w:t xml:space="preserve">Quality-assessed feature set with flagged outliers or potentially artifactual measurements</w:t>
      </w:r>
    </w:p>
    <w:p>
      <w:pPr>
        <w:pStyle w:val="ListParagraph"/>
        <w:numPr>
          <w:ilvl w:val="0"/>
          <w:numId w:val="2"/>
        </w:numPr>
      </w:pPr>
      <w:r>
        <w:rPr>
          <w:rFonts w:ascii="Arial" w:cs="Arial" w:eastAsia="Arial" w:hAnsi="Arial"/>
          <w:sz w:val="24"/>
          <w:szCs w:val="24"/>
        </w:rPr>
        <w:t xml:space="preserve">Normalized functional fingerprints (z-score scaled within-plate to enable cross-plate comparison)</w:t>
      </w:r>
    </w:p>
    <w:p>
      <w:pPr>
        <w:pStyle w:val="ListParagraph"/>
        <w:numPr>
          <w:ilvl w:val="0"/>
          <w:numId w:val="2"/>
        </w:numPr>
      </w:pPr>
      <w:r>
        <w:rPr>
          <w:rFonts w:ascii="Arial" w:cs="Arial" w:eastAsia="Arial" w:hAnsi="Arial"/>
          <w:sz w:val="24"/>
          <w:szCs w:val="24"/>
        </w:rPr>
        <w:t xml:space="preserve">Feature extraction confidence scores and uncertainty estimates for each measurement</w:t>
      </w:r>
    </w:p>
    <w:p>
      <w:pPr>
        <w:pStyle w:val="ListParagraph"/>
        <w:numPr>
          <w:ilvl w:val="0"/>
          <w:numId w:val="2"/>
        </w:numPr>
      </w:pPr>
      <w:r>
        <w:rPr>
          <w:rFonts w:ascii="Arial" w:cs="Arial" w:eastAsia="Arial" w:hAnsi="Arial"/>
          <w:sz w:val="24"/>
          <w:szCs w:val="24"/>
        </w:rPr>
        <w:t xml:space="preserve">Raw and filtered time-domain representations of averaged action potentials and burst waveforms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HDF5 file containing dense feature matrices (wells × features), with metadata tracking which features passed quality control; intermediate CSV files with raw measurements; PNG plots of representative waveforms and burst patterns for visual quality assessment</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Calculate inter-well and inter-plate reproducibility metrics (concordance indices, intraclass correlations, Pearson correlations) for functional fingerprints, assessing the robustness of phenotypic signatures within and across experimental plates.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Normalized functional fingerprint feature matrix (wells × features) for all 131 knockouts</w:t>
      </w:r>
    </w:p>
    <w:p>
      <w:pPr>
        <w:pStyle w:val="ListParagraph"/>
        <w:numPr>
          <w:ilvl w:val="0"/>
          <w:numId w:val="2"/>
        </w:numPr>
      </w:pPr>
      <w:r>
        <w:rPr>
          <w:rFonts w:ascii="Arial" w:cs="Arial" w:eastAsia="Arial" w:hAnsi="Arial"/>
          <w:sz w:val="24"/>
          <w:szCs w:val="24"/>
        </w:rPr>
        <w:t xml:space="preserve">Experimental design matrix specifying well location, plate assignment, and replicate structure</w:t>
      </w:r>
    </w:p>
    <w:p>
      <w:pPr>
        <w:pStyle w:val="ListParagraph"/>
        <w:numPr>
          <w:ilvl w:val="0"/>
          <w:numId w:val="2"/>
        </w:numPr>
      </w:pPr>
      <w:r>
        <w:rPr>
          <w:rFonts w:ascii="Arial" w:cs="Arial" w:eastAsia="Arial" w:hAnsi="Arial"/>
          <w:sz w:val="24"/>
          <w:szCs w:val="24"/>
        </w:rPr>
        <w:t xml:space="preserve">Quality control metrics for each well and feature</w:t>
      </w:r>
    </w:p>
    <w:p>
      <w:pPr>
        <w:pStyle w:val="ListParagraph"/>
        <w:numPr>
          <w:ilvl w:val="0"/>
          <w:numId w:val="2"/>
        </w:numPr>
      </w:pPr>
      <w:r>
        <w:rPr>
          <w:rFonts w:ascii="Arial" w:cs="Arial" w:eastAsia="Arial" w:hAnsi="Arial"/>
          <w:sz w:val="24"/>
          <w:szCs w:val="24"/>
        </w:rPr>
        <w:t xml:space="preserve">Within-plate and cross-plate batch effect correction parameters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SciPy statistics module for intraclass correlation coefficient (ICC) and concordance correlation coefficient calculations</w:t>
      </w:r>
    </w:p>
    <w:p>
      <w:pPr>
        <w:pStyle w:val="ListParagraph"/>
        <w:numPr>
          <w:ilvl w:val="0"/>
          <w:numId w:val="2"/>
        </w:numPr>
      </w:pPr>
      <w:r>
        <w:rPr>
          <w:rFonts w:ascii="Arial" w:cs="Arial" w:eastAsia="Arial" w:hAnsi="Arial"/>
          <w:sz w:val="24"/>
          <w:szCs w:val="24"/>
        </w:rPr>
        <w:t xml:space="preserve">R packages (irr, psych, ICC) for multi-rater reliability assessment adapted to well-level measurements</w:t>
      </w:r>
    </w:p>
    <w:p>
      <w:pPr>
        <w:pStyle w:val="ListParagraph"/>
        <w:numPr>
          <w:ilvl w:val="0"/>
          <w:numId w:val="2"/>
        </w:numPr>
      </w:pPr>
      <w:r>
        <w:rPr>
          <w:rFonts w:ascii="Arial" w:cs="Arial" w:eastAsia="Arial" w:hAnsi="Arial"/>
          <w:sz w:val="24"/>
          <w:szCs w:val="24"/>
        </w:rPr>
        <w:t xml:space="preserve">Statsmodels for variance component estimation and mixed-effects model analysis</w:t>
      </w:r>
    </w:p>
    <w:p>
      <w:pPr>
        <w:pStyle w:val="ListParagraph"/>
        <w:numPr>
          <w:ilvl w:val="0"/>
          <w:numId w:val="2"/>
        </w:numPr>
      </w:pPr>
      <w:r>
        <w:rPr>
          <w:rFonts w:ascii="Arial" w:cs="Arial" w:eastAsia="Arial" w:hAnsi="Arial"/>
          <w:sz w:val="24"/>
          <w:szCs w:val="24"/>
        </w:rPr>
        <w:t xml:space="preserve">Limma package (via rpy2) for batch effect estimation in multi-plate designs</w:t>
      </w:r>
    </w:p>
    <w:p>
      <w:pPr>
        <w:pStyle w:val="ListParagraph"/>
        <w:numPr>
          <w:ilvl w:val="0"/>
          <w:numId w:val="2"/>
        </w:numPr>
      </w:pPr>
      <w:r>
        <w:rPr>
          <w:rFonts w:ascii="Arial" w:cs="Arial" w:eastAsia="Arial" w:hAnsi="Arial"/>
          <w:sz w:val="24"/>
          <w:szCs w:val="24"/>
        </w:rPr>
        <w:t xml:space="preserve">Reproducibility Metrics Engine (RME) specialized for high-dimensional biomarker concordance assessment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Calculate inter-well reproducibility within each plate using intraclass correlation coefficient (ICC[3,k] model) for each of 247 functional features</w:t>
      </w:r>
    </w:p>
    <w:p>
      <w:pPr>
        <w:pStyle w:val="ListParagraph"/>
        <w:numPr>
          <w:ilvl w:val="0"/>
          <w:numId w:val="2"/>
        </w:numPr>
      </w:pPr>
      <w:r>
        <w:rPr>
          <w:rFonts w:ascii="Arial" w:cs="Arial" w:eastAsia="Arial" w:hAnsi="Arial"/>
          <w:i/>
          <w:iCs/>
          <w:sz w:val="24"/>
          <w:szCs w:val="24"/>
        </w:rPr>
        <w:t xml:space="preserve">Estimate inter-plate concordance by comparing matched knockouts across different experimental runs using Pearson correlation and Spearman rank correlation</w:t>
      </w:r>
    </w:p>
    <w:p>
      <w:pPr>
        <w:pStyle w:val="ListParagraph"/>
        <w:numPr>
          <w:ilvl w:val="0"/>
          <w:numId w:val="2"/>
        </w:numPr>
      </w:pPr>
      <w:r>
        <w:rPr>
          <w:rFonts w:ascii="Arial" w:cs="Arial" w:eastAsia="Arial" w:hAnsi="Arial"/>
          <w:i/>
          <w:iCs/>
          <w:sz w:val="24"/>
          <w:szCs w:val="24"/>
        </w:rPr>
        <w:t xml:space="preserve">Compute variance components decomposing total variability into: biological variance (true phenotype), technical variance (measurement noise), and batch effects</w:t>
      </w:r>
    </w:p>
    <w:p>
      <w:pPr>
        <w:pStyle w:val="ListParagraph"/>
        <w:numPr>
          <w:ilvl w:val="0"/>
          <w:numId w:val="2"/>
        </w:numPr>
      </w:pPr>
      <w:r>
        <w:rPr>
          <w:rFonts w:ascii="Arial" w:cs="Arial" w:eastAsia="Arial" w:hAnsi="Arial"/>
          <w:i/>
          <w:iCs/>
          <w:sz w:val="24"/>
          <w:szCs w:val="24"/>
        </w:rPr>
        <w:t xml:space="preserve">Identify batch effects using principal component analysis and corrected within-plate replicate correlations using ComBat-Seq methodology</w:t>
      </w:r>
    </w:p>
    <w:p>
      <w:pPr>
        <w:pStyle w:val="ListParagraph"/>
        <w:numPr>
          <w:ilvl w:val="0"/>
          <w:numId w:val="2"/>
        </w:numPr>
      </w:pPr>
      <w:r>
        <w:rPr>
          <w:rFonts w:ascii="Arial" w:cs="Arial" w:eastAsia="Arial" w:hAnsi="Arial"/>
          <w:i/>
          <w:iCs/>
          <w:sz w:val="24"/>
          <w:szCs w:val="24"/>
        </w:rPr>
        <w:t xml:space="preserve">Generate reproducibility heatmaps showing concordance indices for all pairwise comparisons of wells within and across plates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Inter-well concordance matrix (131 knockouts × 247 features) with ICC and Pearson r values for replicate wells</w:t>
      </w:r>
    </w:p>
    <w:p>
      <w:pPr>
        <w:pStyle w:val="ListParagraph"/>
        <w:numPr>
          <w:ilvl w:val="0"/>
          <w:numId w:val="2"/>
        </w:numPr>
      </w:pPr>
      <w:r>
        <w:rPr>
          <w:rFonts w:ascii="Arial" w:cs="Arial" w:eastAsia="Arial" w:hAnsi="Arial"/>
          <w:sz w:val="24"/>
          <w:szCs w:val="24"/>
        </w:rPr>
        <w:t xml:space="preserve">Inter-plate concordance report comparing matched gene knockouts across multiple experimental batches</w:t>
      </w:r>
    </w:p>
    <w:p>
      <w:pPr>
        <w:pStyle w:val="ListParagraph"/>
        <w:numPr>
          <w:ilvl w:val="0"/>
          <w:numId w:val="2"/>
        </w:numPr>
      </w:pPr>
      <w:r>
        <w:rPr>
          <w:rFonts w:ascii="Arial" w:cs="Arial" w:eastAsia="Arial" w:hAnsi="Arial"/>
          <w:sz w:val="24"/>
          <w:szCs w:val="24"/>
        </w:rPr>
        <w:t xml:space="preserve">Variance component estimates partitioning variability by source (biological, technical, batch-related)</w:t>
      </w:r>
    </w:p>
    <w:p>
      <w:pPr>
        <w:pStyle w:val="ListParagraph"/>
        <w:numPr>
          <w:ilvl w:val="0"/>
          <w:numId w:val="2"/>
        </w:numPr>
      </w:pPr>
      <w:r>
        <w:rPr>
          <w:rFonts w:ascii="Arial" w:cs="Arial" w:eastAsia="Arial" w:hAnsi="Arial"/>
          <w:sz w:val="24"/>
          <w:szCs w:val="24"/>
        </w:rPr>
        <w:t xml:space="preserve">Batch effect correction adjustment factors for cross-plate normalization</w:t>
      </w:r>
    </w:p>
    <w:p>
      <w:pPr>
        <w:pStyle w:val="ListParagraph"/>
        <w:numPr>
          <w:ilvl w:val="0"/>
          <w:numId w:val="2"/>
        </w:numPr>
      </w:pPr>
      <w:r>
        <w:rPr>
          <w:rFonts w:ascii="Arial" w:cs="Arial" w:eastAsia="Arial" w:hAnsi="Arial"/>
          <w:sz w:val="24"/>
          <w:szCs w:val="24"/>
        </w:rPr>
        <w:t xml:space="preserve">Reproducibility ranking table identifying the 40 most robust genes with highest average concordance scores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HDF5 file with multi-dimensional concordance arrays; TSV files with gene-level reproducibility metrics (rows = genes, columns = concordance indices); PDF report with heatmaps and summary statistics; supplementary Excel workbook with detailed ICC calculations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Cross-reference reproducibility findings with known DEE pathophysiology, gene expression patterns, protein-protein interactions, and clinical phenotype data to validate that reproducible signatures align with established biological knowledge.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Reproducibility metrics and concordance indices for all 131 DEE gene knockouts</w:t>
      </w:r>
    </w:p>
    <w:p>
      <w:pPr>
        <w:pStyle w:val="ListParagraph"/>
        <w:numPr>
          <w:ilvl w:val="0"/>
          <w:numId w:val="2"/>
        </w:numPr>
      </w:pPr>
      <w:r>
        <w:rPr>
          <w:rFonts w:ascii="Arial" w:cs="Arial" w:eastAsia="Arial" w:hAnsi="Arial"/>
          <w:sz w:val="24"/>
          <w:szCs w:val="24"/>
        </w:rPr>
        <w:t xml:space="preserve">Gene Ontology annotations and pathway enrichment for the DEE gene set</w:t>
      </w:r>
    </w:p>
    <w:p>
      <w:pPr>
        <w:pStyle w:val="ListParagraph"/>
        <w:numPr>
          <w:ilvl w:val="0"/>
          <w:numId w:val="2"/>
        </w:numPr>
      </w:pPr>
      <w:r>
        <w:rPr>
          <w:rFonts w:ascii="Arial" w:cs="Arial" w:eastAsia="Arial" w:hAnsi="Arial"/>
          <w:sz w:val="24"/>
          <w:szCs w:val="24"/>
        </w:rPr>
        <w:t xml:space="preserve">Protein-protein interaction networks from IntAct, BioGrid, and STRING databases</w:t>
      </w:r>
    </w:p>
    <w:p>
      <w:pPr>
        <w:pStyle w:val="ListParagraph"/>
        <w:numPr>
          <w:ilvl w:val="0"/>
          <w:numId w:val="2"/>
        </w:numPr>
      </w:pPr>
      <w:r>
        <w:rPr>
          <w:rFonts w:ascii="Arial" w:cs="Arial" w:eastAsia="Arial" w:hAnsi="Arial"/>
          <w:sz w:val="24"/>
          <w:szCs w:val="24"/>
        </w:rPr>
        <w:t xml:space="preserve">Published transcriptomics data from DEE patient samples and animal models</w:t>
      </w:r>
    </w:p>
    <w:p>
      <w:pPr>
        <w:pStyle w:val="ListParagraph"/>
        <w:numPr>
          <w:ilvl w:val="0"/>
          <w:numId w:val="2"/>
        </w:numPr>
      </w:pPr>
      <w:r>
        <w:rPr>
          <w:rFonts w:ascii="Arial" w:cs="Arial" w:eastAsia="Arial" w:hAnsi="Arial"/>
          <w:sz w:val="24"/>
          <w:szCs w:val="24"/>
        </w:rPr>
        <w:t xml:space="preserve">Clinical manifestation severity scores and phenotype correlations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Reactome and KEGG pathway analysis tools for biological process annotation of reproducible features</w:t>
      </w:r>
    </w:p>
    <w:p>
      <w:pPr>
        <w:pStyle w:val="ListParagraph"/>
        <w:numPr>
          <w:ilvl w:val="0"/>
          <w:numId w:val="2"/>
        </w:numPr>
      </w:pPr>
      <w:r>
        <w:rPr>
          <w:rFonts w:ascii="Arial" w:cs="Arial" w:eastAsia="Arial" w:hAnsi="Arial"/>
          <w:sz w:val="24"/>
          <w:szCs w:val="24"/>
        </w:rPr>
        <w:t xml:space="preserve">STRING database API for querying protein interaction networks and functional associations</w:t>
      </w:r>
    </w:p>
    <w:p>
      <w:pPr>
        <w:pStyle w:val="ListParagraph"/>
        <w:numPr>
          <w:ilvl w:val="0"/>
          <w:numId w:val="2"/>
        </w:numPr>
      </w:pPr>
      <w:r>
        <w:rPr>
          <w:rFonts w:ascii="Arial" w:cs="Arial" w:eastAsia="Arial" w:hAnsi="Arial"/>
          <w:sz w:val="24"/>
          <w:szCs w:val="24"/>
        </w:rPr>
        <w:t xml:space="preserve">EnrichR for gene set enrichment analysis of genes producing robust phenotypes</w:t>
      </w:r>
    </w:p>
    <w:p>
      <w:pPr>
        <w:pStyle w:val="ListParagraph"/>
        <w:numPr>
          <w:ilvl w:val="0"/>
          <w:numId w:val="2"/>
        </w:numPr>
      </w:pPr>
      <w:r>
        <w:rPr>
          <w:rFonts w:ascii="Arial" w:cs="Arial" w:eastAsia="Arial" w:hAnsi="Arial"/>
          <w:sz w:val="24"/>
          <w:szCs w:val="24"/>
        </w:rPr>
        <w:t xml:space="preserve">MINT and BioGrid for cross-validation of protein interaction predictions</w:t>
      </w:r>
    </w:p>
    <w:p>
      <w:pPr>
        <w:pStyle w:val="ListParagraph"/>
        <w:numPr>
          <w:ilvl w:val="0"/>
          <w:numId w:val="2"/>
        </w:numPr>
      </w:pPr>
      <w:r>
        <w:rPr>
          <w:rFonts w:ascii="Arial" w:cs="Arial" w:eastAsia="Arial" w:hAnsi="Arial"/>
          <w:sz w:val="24"/>
          <w:szCs w:val="24"/>
        </w:rPr>
        <w:t xml:space="preserve">GeneMANIA for constructing integrated networks of genes with similar reproducibility profiles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Correlate reproducibility metrics with protein subcellular localization and membrane topology to validate that robust phenotypes correspond to genes with known electrophysiological functions</w:t>
      </w:r>
    </w:p>
    <w:p>
      <w:pPr>
        <w:pStyle w:val="ListParagraph"/>
        <w:numPr>
          <w:ilvl w:val="0"/>
          <w:numId w:val="2"/>
        </w:numPr>
      </w:pPr>
      <w:r>
        <w:rPr>
          <w:rFonts w:ascii="Arial" w:cs="Arial" w:eastAsia="Arial" w:hAnsi="Arial"/>
          <w:i/>
          <w:iCs/>
          <w:sz w:val="24"/>
          <w:szCs w:val="24"/>
        </w:rPr>
        <w:t xml:space="preserve">Perform pathway enrichment analysis on genes producing highest inter-well concordance, identifying biological processes with most consistent phenotypic manifestations</w:t>
      </w:r>
    </w:p>
    <w:p>
      <w:pPr>
        <w:pStyle w:val="ListParagraph"/>
        <w:numPr>
          <w:ilvl w:val="0"/>
          <w:numId w:val="2"/>
        </w:numPr>
      </w:pPr>
      <w:r>
        <w:rPr>
          <w:rFonts w:ascii="Arial" w:cs="Arial" w:eastAsia="Arial" w:hAnsi="Arial"/>
          <w:i/>
          <w:iCs/>
          <w:sz w:val="24"/>
          <w:szCs w:val="24"/>
        </w:rPr>
        <w:t xml:space="preserve">Cross-reference gene groups with similar reproducible fingerprints against curated protein interaction networks to identify functional protein complexes</w:t>
      </w:r>
    </w:p>
    <w:p>
      <w:pPr>
        <w:pStyle w:val="ListParagraph"/>
        <w:numPr>
          <w:ilvl w:val="0"/>
          <w:numId w:val="2"/>
        </w:numPr>
      </w:pPr>
      <w:r>
        <w:rPr>
          <w:rFonts w:ascii="Arial" w:cs="Arial" w:eastAsia="Arial" w:hAnsi="Arial"/>
          <w:i/>
          <w:iCs/>
          <w:sz w:val="24"/>
          <w:szCs w:val="24"/>
        </w:rPr>
        <w:t xml:space="preserve">Compare reproducible feature signatures with published transcriptomics from patient-derived neurons and animal models of DEE</w:t>
      </w:r>
    </w:p>
    <w:p>
      <w:pPr>
        <w:pStyle w:val="ListParagraph"/>
        <w:numPr>
          <w:ilvl w:val="0"/>
          <w:numId w:val="2"/>
        </w:numPr>
      </w:pPr>
      <w:r>
        <w:rPr>
          <w:rFonts w:ascii="Arial" w:cs="Arial" w:eastAsia="Arial" w:hAnsi="Arial"/>
          <w:i/>
          <w:iCs/>
          <w:sz w:val="24"/>
          <w:szCs w:val="24"/>
        </w:rPr>
        <w:t xml:space="preserve">Analyze whether genes associated with severe clinical phenotypes show higher reproducibility scores than genes associated with milder presentations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Biological validation report linking reproducible gene signatures to known pathways and protein complexes</w:t>
      </w:r>
    </w:p>
    <w:p>
      <w:pPr>
        <w:pStyle w:val="ListParagraph"/>
        <w:numPr>
          <w:ilvl w:val="0"/>
          <w:numId w:val="2"/>
        </w:numPr>
      </w:pPr>
      <w:r>
        <w:rPr>
          <w:rFonts w:ascii="Arial" w:cs="Arial" w:eastAsia="Arial" w:hAnsi="Arial"/>
          <w:sz w:val="24"/>
          <w:szCs w:val="24"/>
        </w:rPr>
        <w:t xml:space="preserve">Pathway enrichment analysis table (adjusted p-values) for genes with high vs. low reproducibility</w:t>
      </w:r>
    </w:p>
    <w:p>
      <w:pPr>
        <w:pStyle w:val="ListParagraph"/>
        <w:numPr>
          <w:ilvl w:val="0"/>
          <w:numId w:val="2"/>
        </w:numPr>
      </w:pPr>
      <w:r>
        <w:rPr>
          <w:rFonts w:ascii="Arial" w:cs="Arial" w:eastAsia="Arial" w:hAnsi="Arial"/>
          <w:sz w:val="24"/>
          <w:szCs w:val="24"/>
        </w:rPr>
        <w:t xml:space="preserve">Network visualization showing functional relationships among genes producing robust phenotypes</w:t>
      </w:r>
    </w:p>
    <w:p>
      <w:pPr>
        <w:pStyle w:val="ListParagraph"/>
        <w:numPr>
          <w:ilvl w:val="0"/>
          <w:numId w:val="2"/>
        </w:numPr>
      </w:pPr>
      <w:r>
        <w:rPr>
          <w:rFonts w:ascii="Arial" w:cs="Arial" w:eastAsia="Arial" w:hAnsi="Arial"/>
          <w:sz w:val="24"/>
          <w:szCs w:val="24"/>
        </w:rPr>
        <w:t xml:space="preserve">Correlation matrix between reproducibility scores and published expression patterns in patient neurons</w:t>
      </w:r>
    </w:p>
    <w:p>
      <w:pPr>
        <w:pStyle w:val="ListParagraph"/>
        <w:numPr>
          <w:ilvl w:val="0"/>
          <w:numId w:val="2"/>
        </w:numPr>
      </w:pPr>
      <w:r>
        <w:rPr>
          <w:rFonts w:ascii="Arial" w:cs="Arial" w:eastAsia="Arial" w:hAnsi="Arial"/>
          <w:sz w:val="24"/>
          <w:szCs w:val="24"/>
        </w:rPr>
        <w:t xml:space="preserve">Clinical phenotype correlation analysis demonstrating association between reproducible signatures and disease severity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PDF report with embedded pathway diagrams and network visualizations; TSV file with enrichment p-values and effect sizes; Cytoscape-compatible network files (GraphML format); supplementary correlation tables in CSV format</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reproducibility findings into actionable rankings of DEE genes suitable for drug screening, considering both robustness metrics and phenotypic relevance, with mechanistic interpretation of reproducible signatures.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Final reproducibility metrics and concordance indices for all 131 DEE gene knockouts</w:t>
      </w:r>
    </w:p>
    <w:p>
      <w:pPr>
        <w:pStyle w:val="ListParagraph"/>
        <w:numPr>
          <w:ilvl w:val="0"/>
          <w:numId w:val="2"/>
        </w:numPr>
      </w:pPr>
      <w:r>
        <w:rPr>
          <w:rFonts w:ascii="Arial" w:cs="Arial" w:eastAsia="Arial" w:hAnsi="Arial"/>
          <w:sz w:val="24"/>
          <w:szCs w:val="24"/>
        </w:rPr>
        <w:t xml:space="preserve">Biological validation results and pathway enrichments</w:t>
      </w:r>
    </w:p>
    <w:p>
      <w:pPr>
        <w:pStyle w:val="ListParagraph"/>
        <w:numPr>
          <w:ilvl w:val="0"/>
          <w:numId w:val="2"/>
        </w:numPr>
      </w:pPr>
      <w:r>
        <w:rPr>
          <w:rFonts w:ascii="Arial" w:cs="Arial" w:eastAsia="Arial" w:hAnsi="Arial"/>
          <w:sz w:val="24"/>
          <w:szCs w:val="24"/>
        </w:rPr>
        <w:t xml:space="preserve">Available drug screening data (if existing) for selected gene knockouts</w:t>
      </w:r>
    </w:p>
    <w:p>
      <w:pPr>
        <w:pStyle w:val="ListParagraph"/>
        <w:numPr>
          <w:ilvl w:val="0"/>
          <w:numId w:val="2"/>
        </w:numPr>
      </w:pPr>
      <w:r>
        <w:rPr>
          <w:rFonts w:ascii="Arial" w:cs="Arial" w:eastAsia="Arial" w:hAnsi="Arial"/>
          <w:sz w:val="24"/>
          <w:szCs w:val="24"/>
        </w:rPr>
        <w:t xml:space="preserve">Published drug response data from related epilepsy models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Scikit-learn for multi-criterion decision analysis and ranking algorithm implementation</w:t>
      </w:r>
    </w:p>
    <w:p>
      <w:pPr>
        <w:pStyle w:val="ListParagraph"/>
        <w:numPr>
          <w:ilvl w:val="0"/>
          <w:numId w:val="2"/>
        </w:numPr>
      </w:pPr>
      <w:r>
        <w:rPr>
          <w:rFonts w:ascii="Arial" w:cs="Arial" w:eastAsia="Arial" w:hAnsi="Arial"/>
          <w:sz w:val="24"/>
          <w:szCs w:val="24"/>
        </w:rPr>
        <w:t xml:space="preserve">TOPSIS (Technique for Order Preference by Similarity to Ideal Solution) for integrating multiple reproducibility and biological criteria</w:t>
      </w:r>
    </w:p>
    <w:p>
      <w:pPr>
        <w:pStyle w:val="ListParagraph"/>
        <w:numPr>
          <w:ilvl w:val="0"/>
          <w:numId w:val="2"/>
        </w:numPr>
      </w:pPr>
      <w:r>
        <w:rPr>
          <w:rFonts w:ascii="Arial" w:cs="Arial" w:eastAsia="Arial" w:hAnsi="Arial"/>
          <w:sz w:val="24"/>
          <w:szCs w:val="24"/>
        </w:rPr>
        <w:t xml:space="preserve">Multi-objective optimization libraries (deap, pymoo) for Pareto frontier analysis</w:t>
      </w:r>
    </w:p>
    <w:p>
      <w:pPr>
        <w:pStyle w:val="ListParagraph"/>
        <w:numPr>
          <w:ilvl w:val="0"/>
          <w:numId w:val="2"/>
        </w:numPr>
      </w:pPr>
      <w:r>
        <w:rPr>
          <w:rFonts w:ascii="Arial" w:cs="Arial" w:eastAsia="Arial" w:hAnsi="Arial"/>
          <w:sz w:val="24"/>
          <w:szCs w:val="24"/>
        </w:rPr>
        <w:t xml:space="preserve">Matplotlib and Plotly for creating interactive ranking visualizations</w:t>
      </w:r>
    </w:p>
    <w:p>
      <w:pPr>
        <w:pStyle w:val="ListParagraph"/>
        <w:numPr>
          <w:ilvl w:val="0"/>
          <w:numId w:val="2"/>
        </w:numPr>
      </w:pPr>
      <w:r>
        <w:rPr>
          <w:rFonts w:ascii="Arial" w:cs="Arial" w:eastAsia="Arial" w:hAnsi="Arial"/>
          <w:sz w:val="24"/>
          <w:szCs w:val="24"/>
        </w:rPr>
        <w:t xml:space="preserve">ReproScore (custom reproducibility scoring engine) for integrated metric calculation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Create composite reproducibility score integrating inter-well ICC, inter-plate concordance, variance component ratios, and batch stability</w:t>
      </w:r>
    </w:p>
    <w:p>
      <w:pPr>
        <w:pStyle w:val="ListParagraph"/>
        <w:numPr>
          <w:ilvl w:val="0"/>
          <w:numId w:val="2"/>
        </w:numPr>
      </w:pPr>
      <w:r>
        <w:rPr>
          <w:rFonts w:ascii="Arial" w:cs="Arial" w:eastAsia="Arial" w:hAnsi="Arial"/>
          <w:i/>
          <w:iCs/>
          <w:sz w:val="24"/>
          <w:szCs w:val="24"/>
        </w:rPr>
        <w:t xml:space="preserve">Weight reproducibility scores by biological relevance (pathway membership, protein interactions, clinical phenotype severity) using documented expert opinions and literature evidence</w:t>
      </w:r>
    </w:p>
    <w:p>
      <w:pPr>
        <w:pStyle w:val="ListParagraph"/>
        <w:numPr>
          <w:ilvl w:val="0"/>
          <w:numId w:val="2"/>
        </w:numPr>
      </w:pPr>
      <w:r>
        <w:rPr>
          <w:rFonts w:ascii="Arial" w:cs="Arial" w:eastAsia="Arial" w:hAnsi="Arial"/>
          <w:i/>
          <w:iCs/>
          <w:sz w:val="24"/>
          <w:szCs w:val="24"/>
        </w:rPr>
        <w:t xml:space="preserve">Identify Pareto-optimal genes representing the frontier between maximum robustness and maximum biological relevance for drug screening prioritization</w:t>
      </w:r>
    </w:p>
    <w:p>
      <w:pPr>
        <w:pStyle w:val="ListParagraph"/>
        <w:numPr>
          <w:ilvl w:val="0"/>
          <w:numId w:val="2"/>
        </w:numPr>
      </w:pPr>
      <w:r>
        <w:rPr>
          <w:rFonts w:ascii="Arial" w:cs="Arial" w:eastAsia="Arial" w:hAnsi="Arial"/>
          <w:i/>
          <w:iCs/>
          <w:sz w:val="24"/>
          <w:szCs w:val="24"/>
        </w:rPr>
        <w:t xml:space="preserve">Mechanistically interpret the most reproducible functional signatures in terms of ion channel properties, synaptic transmission, and network dynamics</w:t>
      </w:r>
    </w:p>
    <w:p>
      <w:pPr>
        <w:pStyle w:val="ListParagraph"/>
        <w:numPr>
          <w:ilvl w:val="0"/>
          <w:numId w:val="2"/>
        </w:numPr>
      </w:pPr>
      <w:r>
        <w:rPr>
          <w:rFonts w:ascii="Arial" w:cs="Arial" w:eastAsia="Arial" w:hAnsi="Arial"/>
          <w:i/>
          <w:iCs/>
          <w:sz w:val="24"/>
          <w:szCs w:val="24"/>
        </w:rPr>
        <w:t xml:space="preserve">Establish confidence intervals and uncertainty bounds around final gene rankings using bootstrap resampling of replicate wells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Rank-ordered list of all 131 DEE genes with composite reproducibility scores (0-100 scale) for drug screening prioritization</w:t>
      </w:r>
    </w:p>
    <w:p>
      <w:pPr>
        <w:pStyle w:val="ListParagraph"/>
        <w:numPr>
          <w:ilvl w:val="0"/>
          <w:numId w:val="2"/>
        </w:numPr>
      </w:pPr>
      <w:r>
        <w:rPr>
          <w:rFonts w:ascii="Arial" w:cs="Arial" w:eastAsia="Arial" w:hAnsi="Arial"/>
          <w:sz w:val="24"/>
          <w:szCs w:val="24"/>
        </w:rPr>
        <w:t xml:space="preserve">Top 20 candidate genes recommended for prospective drug screening with justification and confidence intervals</w:t>
      </w:r>
    </w:p>
    <w:p>
      <w:pPr>
        <w:pStyle w:val="ListParagraph"/>
        <w:numPr>
          <w:ilvl w:val="0"/>
          <w:numId w:val="2"/>
        </w:numPr>
      </w:pPr>
      <w:r>
        <w:rPr>
          <w:rFonts w:ascii="Arial" w:cs="Arial" w:eastAsia="Arial" w:hAnsi="Arial"/>
          <w:sz w:val="24"/>
          <w:szCs w:val="24"/>
        </w:rPr>
        <w:t xml:space="preserve">Mechanistic interpretation document explaining phenotypic signatures of top-ranking genes in terms of channel dysfunction and network effects</w:t>
      </w:r>
    </w:p>
    <w:p>
      <w:pPr>
        <w:pStyle w:val="ListParagraph"/>
        <w:numPr>
          <w:ilvl w:val="0"/>
          <w:numId w:val="2"/>
        </w:numPr>
      </w:pPr>
      <w:r>
        <w:rPr>
          <w:rFonts w:ascii="Arial" w:cs="Arial" w:eastAsia="Arial" w:hAnsi="Arial"/>
          <w:sz w:val="24"/>
          <w:szCs w:val="24"/>
        </w:rPr>
        <w:t xml:space="preserve">Pareto frontier visualization showing optimal trade-off between reproducibility and biological relevance</w:t>
      </w:r>
    </w:p>
    <w:p>
      <w:pPr>
        <w:pStyle w:val="ListParagraph"/>
        <w:numPr>
          <w:ilvl w:val="0"/>
          <w:numId w:val="2"/>
        </w:numPr>
      </w:pPr>
      <w:r>
        <w:rPr>
          <w:rFonts w:ascii="Arial" w:cs="Arial" w:eastAsia="Arial" w:hAnsi="Arial"/>
          <w:sz w:val="24"/>
          <w:szCs w:val="24"/>
        </w:rPr>
        <w:t xml:space="preserve">Uncertainty analysis table with confidence intervals and sensitivity of rankings to weighting parameters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Interactive Excel workbook with rank-ordered gene list, filtering capabilities, and embedded visualizations; PDF report with detailed justifications; supplementary Pareto frontier plots in SVG format; mechanistic interpretation as rich-text document with embedded citations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Compile comprehensive output deliverables including data files, interactive tools, documentation, and recommendations suitable for dissemination to drug discovery teams and external collaborators.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All reproducibility analyses, rankings, and mechanistic interpretations</w:t>
      </w:r>
    </w:p>
    <w:p>
      <w:pPr>
        <w:pStyle w:val="ListParagraph"/>
        <w:numPr>
          <w:ilvl w:val="0"/>
          <w:numId w:val="2"/>
        </w:numPr>
      </w:pPr>
      <w:r>
        <w:rPr>
          <w:rFonts w:ascii="Arial" w:cs="Arial" w:eastAsia="Arial" w:hAnsi="Arial"/>
          <w:sz w:val="24"/>
          <w:szCs w:val="24"/>
        </w:rPr>
        <w:t xml:space="preserve">Complete feature matrices and concordance tables</w:t>
      </w:r>
    </w:p>
    <w:p>
      <w:pPr>
        <w:pStyle w:val="ListParagraph"/>
        <w:numPr>
          <w:ilvl w:val="0"/>
          <w:numId w:val="2"/>
        </w:numPr>
      </w:pPr>
      <w:r>
        <w:rPr>
          <w:rFonts w:ascii="Arial" w:cs="Arial" w:eastAsia="Arial" w:hAnsi="Arial"/>
          <w:sz w:val="24"/>
          <w:szCs w:val="24"/>
        </w:rPr>
        <w:t xml:space="preserve">Validation reports and pathway enrichment results</w:t>
      </w:r>
    </w:p>
    <w:p>
      <w:pPr>
        <w:pStyle w:val="ListParagraph"/>
        <w:numPr>
          <w:ilvl w:val="0"/>
          <w:numId w:val="2"/>
        </w:numPr>
      </w:pPr>
      <w:r>
        <w:rPr>
          <w:rFonts w:ascii="Arial" w:cs="Arial" w:eastAsia="Arial" w:hAnsi="Arial"/>
          <w:sz w:val="24"/>
          <w:szCs w:val="24"/>
        </w:rPr>
        <w:t xml:space="preserve">Quality control assessments and uncertainty estimates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Jupyter notebook framework for creating reproducible analysis documentation with executable code</w:t>
      </w:r>
    </w:p>
    <w:p>
      <w:pPr>
        <w:pStyle w:val="ListParagraph"/>
        <w:numPr>
          <w:ilvl w:val="0"/>
          <w:numId w:val="2"/>
        </w:numPr>
      </w:pPr>
      <w:r>
        <w:rPr>
          <w:rFonts w:ascii="Arial" w:cs="Arial" w:eastAsia="Arial" w:hAnsi="Arial"/>
          <w:sz w:val="24"/>
          <w:szCs w:val="24"/>
        </w:rPr>
        <w:t xml:space="preserve">Plotly and R Shiny for interactive visualization dashboards of reproducibility data</w:t>
      </w:r>
    </w:p>
    <w:p>
      <w:pPr>
        <w:pStyle w:val="ListParagraph"/>
        <w:numPr>
          <w:ilvl w:val="0"/>
          <w:numId w:val="2"/>
        </w:numPr>
      </w:pPr>
      <w:r>
        <w:rPr>
          <w:rFonts w:ascii="Arial" w:cs="Arial" w:eastAsia="Arial" w:hAnsi="Arial"/>
          <w:sz w:val="24"/>
          <w:szCs w:val="24"/>
        </w:rPr>
        <w:t xml:space="preserve">pandoc for document conversion between formats (Markdown → PDF, HTML, DOCX)</w:t>
      </w:r>
    </w:p>
    <w:p>
      <w:pPr>
        <w:pStyle w:val="ListParagraph"/>
        <w:numPr>
          <w:ilvl w:val="0"/>
          <w:numId w:val="2"/>
        </w:numPr>
      </w:pPr>
      <w:r>
        <w:rPr>
          <w:rFonts w:ascii="Arial" w:cs="Arial" w:eastAsia="Arial" w:hAnsi="Arial"/>
          <w:sz w:val="24"/>
          <w:szCs w:val="24"/>
        </w:rPr>
        <w:t xml:space="preserve">Git and GitHub for version control and code repository management</w:t>
      </w:r>
    </w:p>
    <w:p>
      <w:pPr>
        <w:pStyle w:val="ListParagraph"/>
        <w:numPr>
          <w:ilvl w:val="0"/>
          <w:numId w:val="2"/>
        </w:numPr>
      </w:pPr>
      <w:r>
        <w:rPr>
          <w:rFonts w:ascii="Arial" w:cs="Arial" w:eastAsia="Arial" w:hAnsi="Arial"/>
          <w:sz w:val="24"/>
          <w:szCs w:val="24"/>
        </w:rPr>
        <w:t xml:space="preserve">Docker containerization for reproducible computational environment distribution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Create Jupyter notebook documenting all reproducibility calculations with executable code and interpretations</w:t>
      </w:r>
    </w:p>
    <w:p>
      <w:pPr>
        <w:pStyle w:val="ListParagraph"/>
        <w:numPr>
          <w:ilvl w:val="0"/>
          <w:numId w:val="2"/>
        </w:numPr>
      </w:pPr>
      <w:r>
        <w:rPr>
          <w:rFonts w:ascii="Arial" w:cs="Arial" w:eastAsia="Arial" w:hAnsi="Arial"/>
          <w:i/>
          <w:iCs/>
          <w:sz w:val="24"/>
          <w:szCs w:val="24"/>
        </w:rPr>
        <w:t xml:space="preserve">Design interactive Shiny application allowing drug discovery teams to filter and rank genes by reproducibility, pathway membership, and phenotypic characteristics</w:t>
      </w:r>
    </w:p>
    <w:p>
      <w:pPr>
        <w:pStyle w:val="ListParagraph"/>
        <w:numPr>
          <w:ilvl w:val="0"/>
          <w:numId w:val="2"/>
        </w:numPr>
      </w:pPr>
      <w:r>
        <w:rPr>
          <w:rFonts w:ascii="Arial" w:cs="Arial" w:eastAsia="Arial" w:hAnsi="Arial"/>
          <w:i/>
          <w:iCs/>
          <w:sz w:val="24"/>
          <w:szCs w:val="24"/>
        </w:rPr>
        <w:t xml:space="preserve">Prepare comprehensive methods documentation detailing statistical approaches (ICC models, variance components, batch correction) with citations to primary literature</w:t>
      </w:r>
    </w:p>
    <w:p>
      <w:pPr>
        <w:pStyle w:val="ListParagraph"/>
        <w:numPr>
          <w:ilvl w:val="0"/>
          <w:numId w:val="2"/>
        </w:numPr>
      </w:pPr>
      <w:r>
        <w:rPr>
          <w:rFonts w:ascii="Arial" w:cs="Arial" w:eastAsia="Arial" w:hAnsi="Arial"/>
          <w:i/>
          <w:iCs/>
          <w:sz w:val="24"/>
          <w:szCs w:val="24"/>
        </w:rPr>
        <w:t xml:space="preserve">Generate executive summary document for non-technical stakeholders highlighting top candidate genes and key reproducibility metrics</w:t>
      </w:r>
    </w:p>
    <w:p>
      <w:pPr>
        <w:pStyle w:val="ListParagraph"/>
        <w:numPr>
          <w:ilvl w:val="0"/>
          <w:numId w:val="2"/>
        </w:numPr>
      </w:pPr>
      <w:r>
        <w:rPr>
          <w:rFonts w:ascii="Arial" w:cs="Arial" w:eastAsia="Arial" w:hAnsi="Arial"/>
          <w:i/>
          <w:iCs/>
          <w:sz w:val="24"/>
          <w:szCs w:val="24"/>
        </w:rPr>
        <w:t xml:space="preserve">Package all analysis code, documentation, and data in Docker container for distribution and replicability by external labs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Jupyter notebook with fully documented reproducibility analysis pipeline (analysis, code, results, and interpretations)</w:t>
      </w:r>
    </w:p>
    <w:p>
      <w:pPr>
        <w:pStyle w:val="ListParagraph"/>
        <w:numPr>
          <w:ilvl w:val="0"/>
          <w:numId w:val="2"/>
        </w:numPr>
      </w:pPr>
      <w:r>
        <w:rPr>
          <w:rFonts w:ascii="Arial" w:cs="Arial" w:eastAsia="Arial" w:hAnsi="Arial"/>
          <w:sz w:val="24"/>
          <w:szCs w:val="24"/>
        </w:rPr>
        <w:t xml:space="preserve">Interactive Shiny web application for exploring and filtering DEE gene reproducibility data</w:t>
      </w:r>
    </w:p>
    <w:p>
      <w:pPr>
        <w:pStyle w:val="ListParagraph"/>
        <w:numPr>
          <w:ilvl w:val="0"/>
          <w:numId w:val="2"/>
        </w:numPr>
      </w:pPr>
      <w:r>
        <w:rPr>
          <w:rFonts w:ascii="Arial" w:cs="Arial" w:eastAsia="Arial" w:hAnsi="Arial"/>
          <w:sz w:val="24"/>
          <w:szCs w:val="24"/>
        </w:rPr>
        <w:t xml:space="preserve">Comprehensive methods documentation (20+ pages) with statistical formulas, tool descriptions, and quality control procedures</w:t>
      </w:r>
    </w:p>
    <w:p>
      <w:pPr>
        <w:pStyle w:val="ListParagraph"/>
        <w:numPr>
          <w:ilvl w:val="0"/>
          <w:numId w:val="2"/>
        </w:numPr>
      </w:pPr>
      <w:r>
        <w:rPr>
          <w:rFonts w:ascii="Arial" w:cs="Arial" w:eastAsia="Arial" w:hAnsi="Arial"/>
          <w:sz w:val="24"/>
          <w:szCs w:val="24"/>
        </w:rPr>
        <w:t xml:space="preserve">Executive summary suitable for presentation to drug discovery leadership and clinical stakeholders</w:t>
      </w:r>
    </w:p>
    <w:p>
      <w:pPr>
        <w:pStyle w:val="ListParagraph"/>
        <w:numPr>
          <w:ilvl w:val="0"/>
          <w:numId w:val="2"/>
        </w:numPr>
      </w:pPr>
      <w:r>
        <w:rPr>
          <w:rFonts w:ascii="Arial" w:cs="Arial" w:eastAsia="Arial" w:hAnsi="Arial"/>
          <w:sz w:val="24"/>
          <w:szCs w:val="24"/>
        </w:rPr>
        <w:t xml:space="preserve">Docker container containing complete analysis environment, code, data, and documentation for external distribution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Jupyter .ipynb with embedded code, markdown, and figures; R Shiny application code (ui.R, server.R) with data files; methods documentation as LaTeX-generated PDF; executive summary as polished DOCX with professional formatting; Docker Dockerfile and docker-compose.yml for containerized deployment</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Angelini Optopatch Database API - Direct access to 131 DEE gene knockout electrophysiological recordings with REST endpoints for bulk querying and filtering</w:t>
      </w:r>
    </w:p>
    <w:p>
      <w:pPr>
        <w:pStyle w:val="ListParagraph"/>
        <w:numPr>
          <w:ilvl w:val="0"/>
          <w:numId w:val="2"/>
        </w:numPr>
      </w:pPr>
      <w:r>
        <w:rPr>
          <w:rFonts w:ascii="Arial" w:cs="Arial" w:eastAsia="Arial" w:hAnsi="Arial"/>
          <w:sz w:val="24"/>
          <w:szCs w:val="24"/>
        </w:rPr>
        <w:t xml:space="preserve">Brian2 (Brain2) - Spiking neural network simulator with feature extraction modules for action potential kinetics and burst pattern detection</w:t>
      </w:r>
    </w:p>
    <w:p>
      <w:pPr>
        <w:pStyle w:val="ListParagraph"/>
        <w:numPr>
          <w:ilvl w:val="0"/>
          <w:numId w:val="2"/>
        </w:numPr>
      </w:pPr>
      <w:r>
        <w:rPr>
          <w:rFonts w:ascii="Arial" w:cs="Arial" w:eastAsia="Arial" w:hAnsi="Arial"/>
          <w:sz w:val="24"/>
          <w:szCs w:val="24"/>
        </w:rPr>
        <w:t xml:space="preserve">Elephant (Electrophysiology Analysis Toolkit) - Comprehensive spike train analysis including burst detection, synchronization quantification, and network metrics</w:t>
      </w:r>
    </w:p>
    <w:p>
      <w:pPr>
        <w:pStyle w:val="ListParagraph"/>
        <w:numPr>
          <w:ilvl w:val="0"/>
          <w:numId w:val="2"/>
        </w:numPr>
      </w:pPr>
      <w:r>
        <w:rPr>
          <w:rFonts w:ascii="Arial" w:cs="Arial" w:eastAsia="Arial" w:hAnsi="Arial"/>
          <w:sz w:val="24"/>
          <w:szCs w:val="24"/>
        </w:rPr>
        <w:t xml:space="preserve">CellBase - Cell biology database with electrode specifications, recording condition parameters, and electrophysiological baseline normalization</w:t>
      </w:r>
    </w:p>
    <w:p>
      <w:pPr>
        <w:pStyle w:val="ListParagraph"/>
        <w:numPr>
          <w:ilvl w:val="0"/>
          <w:numId w:val="2"/>
        </w:numPr>
      </w:pPr>
      <w:r>
        <w:rPr>
          <w:rFonts w:ascii="Arial" w:cs="Arial" w:eastAsia="Arial" w:hAnsi="Arial"/>
          <w:sz w:val="24"/>
          <w:szCs w:val="24"/>
        </w:rPr>
        <w:t xml:space="preserve">LabKey Server - Laboratory information management system tracking experiment metadata, well assignments, plate designs, and batch information</w:t>
      </w:r>
    </w:p>
    <w:p>
      <w:pPr>
        <w:pStyle w:val="ListParagraph"/>
        <w:numPr>
          <w:ilvl w:val="0"/>
          <w:numId w:val="2"/>
        </w:numPr>
      </w:pPr>
      <w:r>
        <w:rPr>
          <w:rFonts w:ascii="Arial" w:cs="Arial" w:eastAsia="Arial" w:hAnsi="Arial"/>
          <w:sz w:val="24"/>
          <w:szCs w:val="24"/>
        </w:rPr>
        <w:t xml:space="preserve">Zarr &amp; HDF5 - Hierarchical data formats enabling efficient storage and retrieval of large multi-dimensional electrophysiological time-series arrays</w:t>
      </w:r>
    </w:p>
    <w:p>
      <w:pPr>
        <w:pStyle w:val="ListParagraph"/>
        <w:numPr>
          <w:ilvl w:val="0"/>
          <w:numId w:val="2"/>
        </w:numPr>
      </w:pPr>
      <w:r>
        <w:rPr>
          <w:rFonts w:ascii="Arial" w:cs="Arial" w:eastAsia="Arial" w:hAnsi="Arial"/>
          <w:sz w:val="24"/>
          <w:szCs w:val="24"/>
        </w:rPr>
        <w:t xml:space="preserve">XNAT (Extensible Neuroimaging Archive Toolkit) - Federated archive for imaging and electrophysiological recording management across institutions</w:t>
      </w:r>
    </w:p>
    <w:p>
      <w:pPr>
        <w:pStyle w:val="ListParagraph"/>
        <w:numPr>
          <w:ilvl w:val="0"/>
          <w:numId w:val="2"/>
        </w:numPr>
      </w:pPr>
      <w:r>
        <w:rPr>
          <w:rFonts w:ascii="Arial" w:cs="Arial" w:eastAsia="Arial" w:hAnsi="Arial"/>
          <w:sz w:val="24"/>
          <w:szCs w:val="24"/>
        </w:rPr>
        <w:t xml:space="preserve">SciPy &amp; Statsmodels - Statistical computing libraries providing ICC, concordance correlations, variance component estimation, and mixed-effects models</w:t>
      </w:r>
    </w:p>
    <w:p>
      <w:pPr>
        <w:pStyle w:val="ListParagraph"/>
        <w:numPr>
          <w:ilvl w:val="0"/>
          <w:numId w:val="2"/>
        </w:numPr>
      </w:pPr>
      <w:r>
        <w:rPr>
          <w:rFonts w:ascii="Arial" w:cs="Arial" w:eastAsia="Arial" w:hAnsi="Arial"/>
          <w:sz w:val="24"/>
          <w:szCs w:val="24"/>
        </w:rPr>
        <w:t xml:space="preserve">R packages (irr, psych, ICC) - Specialized reproducibility and reliability assessment tools adapted via rpy2 for multi-well inter-rater agreement</w:t>
      </w:r>
    </w:p>
    <w:p>
      <w:pPr>
        <w:pStyle w:val="ListParagraph"/>
        <w:numPr>
          <w:ilvl w:val="0"/>
          <w:numId w:val="2"/>
        </w:numPr>
      </w:pPr>
      <w:r>
        <w:rPr>
          <w:rFonts w:ascii="Arial" w:cs="Arial" w:eastAsia="Arial" w:hAnsi="Arial"/>
          <w:sz w:val="24"/>
          <w:szCs w:val="24"/>
        </w:rPr>
        <w:t xml:space="preserve">Limma &amp; ComBat-Seq - Batch effect detection and correction methods optimized for multi-plate experimental designs and high-dimensional features</w:t>
      </w:r>
    </w:p>
    <w:p>
      <w:pPr>
        <w:pStyle w:val="ListParagraph"/>
        <w:numPr>
          <w:ilvl w:val="0"/>
          <w:numId w:val="2"/>
        </w:numPr>
      </w:pPr>
      <w:r>
        <w:rPr>
          <w:rFonts w:ascii="Arial" w:cs="Arial" w:eastAsia="Arial" w:hAnsi="Arial"/>
          <w:sz w:val="24"/>
          <w:szCs w:val="24"/>
        </w:rPr>
        <w:t xml:space="preserve">Kilosort3 &amp; Spyking Circus - Advanced spike sorting algorithms for multi-electrode array recordings enabling accurate unit isolation</w:t>
      </w:r>
    </w:p>
    <w:p>
      <w:pPr>
        <w:pStyle w:val="ListParagraph"/>
        <w:numPr>
          <w:ilvl w:val="0"/>
          <w:numId w:val="2"/>
        </w:numPr>
      </w:pPr>
      <w:r>
        <w:rPr>
          <w:rFonts w:ascii="Arial" w:cs="Arial" w:eastAsia="Arial" w:hAnsi="Arial"/>
          <w:sz w:val="24"/>
          <w:szCs w:val="24"/>
        </w:rPr>
        <w:t xml:space="preserve">PyEphys - Python library for Hodgkin-Huxley parameter estimation and ion channel kinetics extraction from voltage-clamp recordings</w:t>
      </w:r>
    </w:p>
    <w:p>
      <w:pPr>
        <w:pStyle w:val="ListParagraph"/>
        <w:numPr>
          <w:ilvl w:val="0"/>
          <w:numId w:val="2"/>
        </w:numPr>
      </w:pPr>
      <w:r>
        <w:rPr>
          <w:rFonts w:ascii="Arial" w:cs="Arial" w:eastAsia="Arial" w:hAnsi="Arial"/>
          <w:sz w:val="24"/>
          <w:szCs w:val="24"/>
        </w:rPr>
        <w:t xml:space="preserve">FBTools (Functional Fingerprinting Bioinformatics Toolkit) - High-throughput calculation of 200+ electrophysiological features in parallel</w:t>
      </w:r>
    </w:p>
    <w:p>
      <w:pPr>
        <w:pStyle w:val="ListParagraph"/>
        <w:numPr>
          <w:ilvl w:val="0"/>
          <w:numId w:val="2"/>
        </w:numPr>
      </w:pPr>
      <w:r>
        <w:rPr>
          <w:rFonts w:ascii="Arial" w:cs="Arial" w:eastAsia="Arial" w:hAnsi="Arial"/>
          <w:sz w:val="24"/>
          <w:szCs w:val="24"/>
        </w:rPr>
        <w:t xml:space="preserve">Reactome &amp; KEGG - Biological pathway databases for annotation of genes producing reproducible phenotypes and functional enrichment</w:t>
      </w:r>
    </w:p>
    <w:p>
      <w:pPr>
        <w:pStyle w:val="ListParagraph"/>
        <w:numPr>
          <w:ilvl w:val="0"/>
          <w:numId w:val="2"/>
        </w:numPr>
      </w:pPr>
      <w:r>
        <w:rPr>
          <w:rFonts w:ascii="Arial" w:cs="Arial" w:eastAsia="Arial" w:hAnsi="Arial"/>
          <w:sz w:val="24"/>
          <w:szCs w:val="24"/>
        </w:rPr>
        <w:t xml:space="preserve">STRING Database API - Protein interaction network querying for identifying functional relationships among genes with similar signatures</w:t>
      </w:r>
    </w:p>
    <w:p>
      <w:pPr>
        <w:pStyle w:val="ListParagraph"/>
        <w:numPr>
          <w:ilvl w:val="0"/>
          <w:numId w:val="2"/>
        </w:numPr>
      </w:pPr>
      <w:r>
        <w:rPr>
          <w:rFonts w:ascii="Arial" w:cs="Arial" w:eastAsia="Arial" w:hAnsi="Arial"/>
          <w:sz w:val="24"/>
          <w:szCs w:val="24"/>
        </w:rPr>
        <w:t xml:space="preserve">EnrichR - Gene set enrichment analysis tool for biological interpretation of genes with highest reproducibility scores</w:t>
      </w:r>
    </w:p>
    <w:p>
      <w:pPr>
        <w:pStyle w:val="ListParagraph"/>
        <w:numPr>
          <w:ilvl w:val="0"/>
          <w:numId w:val="2"/>
        </w:numPr>
      </w:pPr>
      <w:r>
        <w:rPr>
          <w:rFonts w:ascii="Arial" w:cs="Arial" w:eastAsia="Arial" w:hAnsi="Arial"/>
          <w:sz w:val="24"/>
          <w:szCs w:val="24"/>
        </w:rPr>
        <w:t xml:space="preserve">MINT &amp; BioGrid - Curated protein-protein interaction databases for cross-validation of predicted functional modules</w:t>
      </w:r>
    </w:p>
    <w:p>
      <w:pPr>
        <w:pStyle w:val="ListParagraph"/>
        <w:numPr>
          <w:ilvl w:val="0"/>
          <w:numId w:val="2"/>
        </w:numPr>
      </w:pPr>
      <w:r>
        <w:rPr>
          <w:rFonts w:ascii="Arial" w:cs="Arial" w:eastAsia="Arial" w:hAnsi="Arial"/>
          <w:sz w:val="24"/>
          <w:szCs w:val="24"/>
        </w:rPr>
        <w:t xml:space="preserve">GeneMANIA - Integrated network analysis tool for constructing networks of genes with similar reproducibility profiles across datasets</w:t>
      </w:r>
    </w:p>
    <w:p>
      <w:pPr>
        <w:pStyle w:val="ListParagraph"/>
        <w:numPr>
          <w:ilvl w:val="0"/>
          <w:numId w:val="2"/>
        </w:numPr>
      </w:pPr>
      <w:r>
        <w:rPr>
          <w:rFonts w:ascii="Arial" w:cs="Arial" w:eastAsia="Arial" w:hAnsi="Arial"/>
          <w:sz w:val="24"/>
          <w:szCs w:val="24"/>
        </w:rPr>
        <w:t xml:space="preserve">Scikit-learn - Machine learning library providing TOPSIS multi-criterion decision analysis and feature selection for ranking optimization</w:t>
      </w:r>
    </w:p>
    <w:p>
      <w:pPr>
        <w:pStyle w:val="ListParagraph"/>
        <w:numPr>
          <w:ilvl w:val="0"/>
          <w:numId w:val="2"/>
        </w:numPr>
      </w:pPr>
      <w:r>
        <w:rPr>
          <w:rFonts w:ascii="Arial" w:cs="Arial" w:eastAsia="Arial" w:hAnsi="Arial"/>
          <w:sz w:val="24"/>
          <w:szCs w:val="24"/>
        </w:rPr>
        <w:t xml:space="preserve">DEAP &amp; PyMOO - Multi-objective optimization packages for Pareto frontier analysis and trade-off optimization between reproducibility and biological relevance</w:t>
      </w:r>
    </w:p>
    <w:p>
      <w:pPr>
        <w:pStyle w:val="ListParagraph"/>
        <w:numPr>
          <w:ilvl w:val="0"/>
          <w:numId w:val="2"/>
        </w:numPr>
      </w:pPr>
      <w:r>
        <w:rPr>
          <w:rFonts w:ascii="Arial" w:cs="Arial" w:eastAsia="Arial" w:hAnsi="Arial"/>
          <w:sz w:val="24"/>
          <w:szCs w:val="24"/>
        </w:rPr>
        <w:t xml:space="preserve">Matplotlib &amp; Plotly - Visualization libraries for creating publication-quality heatmaps, scatter plots, and interactive dashboards</w:t>
      </w:r>
    </w:p>
    <w:p>
      <w:pPr>
        <w:pStyle w:val="ListParagraph"/>
        <w:numPr>
          <w:ilvl w:val="0"/>
          <w:numId w:val="2"/>
        </w:numPr>
      </w:pPr>
      <w:r>
        <w:rPr>
          <w:rFonts w:ascii="Arial" w:cs="Arial" w:eastAsia="Arial" w:hAnsi="Arial"/>
          <w:sz w:val="24"/>
          <w:szCs w:val="24"/>
        </w:rPr>
        <w:t xml:space="preserve">Jupyter Notebook - Interactive computational environment for documenting entire analysis pipeline with code, results, and interpretations</w:t>
      </w:r>
    </w:p>
    <w:p>
      <w:pPr>
        <w:pStyle w:val="ListParagraph"/>
        <w:numPr>
          <w:ilvl w:val="0"/>
          <w:numId w:val="2"/>
        </w:numPr>
      </w:pPr>
      <w:r>
        <w:rPr>
          <w:rFonts w:ascii="Arial" w:cs="Arial" w:eastAsia="Arial" w:hAnsi="Arial"/>
          <w:sz w:val="24"/>
          <w:szCs w:val="24"/>
        </w:rPr>
        <w:t xml:space="preserve">R Shiny - Web application framework for creating interactive data exploration and filtering tools accessible via standard browsers</w:t>
      </w:r>
    </w:p>
    <w:p>
      <w:pPr>
        <w:pStyle w:val="ListParagraph"/>
        <w:numPr>
          <w:ilvl w:val="0"/>
          <w:numId w:val="2"/>
        </w:numPr>
      </w:pPr>
      <w:r>
        <w:rPr>
          <w:rFonts w:ascii="Arial" w:cs="Arial" w:eastAsia="Arial" w:hAnsi="Arial"/>
          <w:sz w:val="24"/>
          <w:szCs w:val="24"/>
        </w:rPr>
        <w:t xml:space="preserve">pandoc - Universal document converter enabling multi-format output generation (PDF, HTML, DOCX, Markdown)</w:t>
      </w:r>
    </w:p>
    <w:p>
      <w:pPr>
        <w:pStyle w:val="ListParagraph"/>
        <w:numPr>
          <w:ilvl w:val="0"/>
          <w:numId w:val="2"/>
        </w:numPr>
      </w:pPr>
      <w:r>
        <w:rPr>
          <w:rFonts w:ascii="Arial" w:cs="Arial" w:eastAsia="Arial" w:hAnsi="Arial"/>
          <w:sz w:val="24"/>
          <w:szCs w:val="24"/>
        </w:rPr>
        <w:t xml:space="preserve">Git &amp; GitHub - Version control and collaborative code management for reproducible research and external collaboration</w:t>
      </w:r>
    </w:p>
    <w:p>
      <w:pPr>
        <w:pStyle w:val="ListParagraph"/>
        <w:numPr>
          <w:ilvl w:val="0"/>
          <w:numId w:val="2"/>
        </w:numPr>
      </w:pPr>
      <w:r>
        <w:rPr>
          <w:rFonts w:ascii="Arial" w:cs="Arial" w:eastAsia="Arial" w:hAnsi="Arial"/>
          <w:sz w:val="24"/>
          <w:szCs w:val="24"/>
        </w:rPr>
        <w:t xml:space="preserve">Docker - Container orchestration platform enabling reproducible computational environment distribution and external replication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2026-03-25T16:58:42.556Z</dcterms:created>
  <dcterms:modified xsi:type="dcterms:W3CDTF">2026-03-25T16:58:42.556Z</dcterms:modified>
</cp:coreProperties>
</file>

<file path=docProps/custom.xml><?xml version="1.0" encoding="utf-8"?>
<Properties xmlns="http://schemas.openxmlformats.org/officeDocument/2006/custom-properties" xmlns:vt="http://schemas.openxmlformats.org/officeDocument/2006/docPropsVTypes"/>
</file>