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#016: Hierarchical Clustering and Optimal Cluster Determination of DEE Gene Functional Phenotypes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Apply hierarchical clustering to the Optopatch functional fingerprints of all 131 DEE gene knockouts from the Angelini dataset and identify the optimal number of functional clusters using silhouette analysis, gap statistic, and biological interpretability criteria.</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Perform comprehensive hierarchical clustering analysis on Optopatch-derived functional fingerprints from 131 DEE gene knockouts, employing silhouette analysis, gap statistic evaluation, and biological interpretability criteria to identify optimal functional clusters representing distinct pathophysiological mechanisms and phenotypic groupings suitable for mechanistic stratification.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advanced statistical clustering algorithms, multi-criterion optimization for cluster validation, integration of biological knowledge for interpretability assessment, and sophisticated visualization of high-dimensional phenotypic relationships.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integrate normalized functional fingerprint feature matrices from all 131 DEE gene knockouts, with quality assurance filtering and preparation for clustering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Normalized functional fingerprint matrices (131 genes × 247 features) from completed Optopatch analysis</w:t>
      </w:r>
    </w:p>
    <w:p>
      <w:pPr>
        <w:pStyle w:val="ListParagraph"/>
        <w:numPr>
          <w:ilvl w:val="0"/>
          <w:numId w:val="2"/>
        </w:numPr>
      </w:pPr>
      <w:r>
        <w:rPr>
          <w:rFonts w:ascii="Arial" w:cs="Arial" w:eastAsia="Arial" w:hAnsi="Arial"/>
          <w:sz w:val="24"/>
          <w:szCs w:val="24"/>
        </w:rPr>
        <w:t xml:space="preserve">Feature quality control metrics and reliability scores from antecedent extraction pipeline</w:t>
      </w:r>
    </w:p>
    <w:p>
      <w:pPr>
        <w:pStyle w:val="ListParagraph"/>
        <w:numPr>
          <w:ilvl w:val="0"/>
          <w:numId w:val="2"/>
        </w:numPr>
      </w:pPr>
      <w:r>
        <w:rPr>
          <w:rFonts w:ascii="Arial" w:cs="Arial" w:eastAsia="Arial" w:hAnsi="Arial"/>
          <w:sz w:val="24"/>
          <w:szCs w:val="24"/>
        </w:rPr>
        <w:t xml:space="preserve">Gene metadata including chromosome location, protein function, known disease associations, and tissue expression patterns</w:t>
      </w:r>
    </w:p>
    <w:p>
      <w:pPr>
        <w:pStyle w:val="ListParagraph"/>
        <w:numPr>
          <w:ilvl w:val="0"/>
          <w:numId w:val="2"/>
        </w:numPr>
      </w:pPr>
      <w:r>
        <w:rPr>
          <w:rFonts w:ascii="Arial" w:cs="Arial" w:eastAsia="Arial" w:hAnsi="Arial"/>
          <w:sz w:val="24"/>
          <w:szCs w:val="24"/>
        </w:rPr>
        <w:t xml:space="preserve">Batch effect correction parameters and quality assessment summaries from previous reproducibility analysis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Zarr and HDF5 libraries for efficient retrieval of multi-dimensional feature matrices and associated metadata</w:t>
      </w:r>
    </w:p>
    <w:p>
      <w:pPr>
        <w:pStyle w:val="ListParagraph"/>
        <w:numPr>
          <w:ilvl w:val="0"/>
          <w:numId w:val="2"/>
        </w:numPr>
      </w:pPr>
      <w:r>
        <w:rPr>
          <w:rFonts w:ascii="Arial" w:cs="Arial" w:eastAsia="Arial" w:hAnsi="Arial"/>
          <w:sz w:val="24"/>
          <w:szCs w:val="24"/>
        </w:rPr>
        <w:t xml:space="preserve">Pandas and NumPy for data integration, quality filtering, and feature matrix organization</w:t>
      </w:r>
    </w:p>
    <w:p>
      <w:pPr>
        <w:pStyle w:val="ListParagraph"/>
        <w:numPr>
          <w:ilvl w:val="0"/>
          <w:numId w:val="2"/>
        </w:numPr>
      </w:pPr>
      <w:r>
        <w:rPr>
          <w:rFonts w:ascii="Arial" w:cs="Arial" w:eastAsia="Arial" w:hAnsi="Arial"/>
          <w:sz w:val="24"/>
          <w:szCs w:val="24"/>
        </w:rPr>
        <w:t xml:space="preserve">Scikit-learn preprocessing module for feature normalization, standardization, and dimensionality assessment</w:t>
      </w:r>
    </w:p>
    <w:p>
      <w:pPr>
        <w:pStyle w:val="ListParagraph"/>
        <w:numPr>
          <w:ilvl w:val="0"/>
          <w:numId w:val="2"/>
        </w:numPr>
      </w:pPr>
      <w:r>
        <w:rPr>
          <w:rFonts w:ascii="Arial" w:cs="Arial" w:eastAsia="Arial" w:hAnsi="Arial"/>
          <w:sz w:val="24"/>
          <w:szCs w:val="24"/>
        </w:rPr>
        <w:t xml:space="preserve">LabKey Server API for retrieving integrated metadata across genes, experiments, and quality metrics</w:t>
      </w:r>
    </w:p>
    <w:p>
      <w:pPr>
        <w:pStyle w:val="ListParagraph"/>
        <w:numPr>
          <w:ilvl w:val="0"/>
          <w:numId w:val="2"/>
        </w:numPr>
      </w:pPr>
      <w:r>
        <w:rPr>
          <w:rFonts w:ascii="Arial" w:cs="Arial" w:eastAsia="Arial" w:hAnsi="Arial"/>
          <w:sz w:val="24"/>
          <w:szCs w:val="24"/>
        </w:rPr>
        <w:t xml:space="preserve">PyArrow for columnar data format conversion enabling efficient memory management of large matrices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Load complete normalized functional fingerprint matrices with verification of 131×247 dimensions and metadata completeness</w:t>
      </w:r>
    </w:p>
    <w:p>
      <w:pPr>
        <w:pStyle w:val="ListParagraph"/>
        <w:numPr>
          <w:ilvl w:val="0"/>
          <w:numId w:val="2"/>
        </w:numPr>
      </w:pPr>
      <w:r>
        <w:rPr>
          <w:rFonts w:ascii="Arial" w:cs="Arial" w:eastAsia="Arial" w:hAnsi="Arial"/>
          <w:i/>
          <w:iCs/>
          <w:sz w:val="24"/>
          <w:szCs w:val="24"/>
        </w:rPr>
        <w:t xml:space="preserve">Apply quality filters to retain only features passing reproducibility thresholds (ICC &gt; 0.60, inter-plate concordance &gt; 0.70)</w:t>
      </w:r>
    </w:p>
    <w:p>
      <w:pPr>
        <w:pStyle w:val="ListParagraph"/>
        <w:numPr>
          <w:ilvl w:val="0"/>
          <w:numId w:val="2"/>
        </w:numPr>
      </w:pPr>
      <w:r>
        <w:rPr>
          <w:rFonts w:ascii="Arial" w:cs="Arial" w:eastAsia="Arial" w:hAnsi="Arial"/>
          <w:i/>
          <w:iCs/>
          <w:sz w:val="24"/>
          <w:szCs w:val="24"/>
        </w:rPr>
        <w:t xml:space="preserve">Perform feature-level quality assessment identifying any features with excessive missing data or measurement artifacts requiring exclusion</w:t>
      </w:r>
    </w:p>
    <w:p>
      <w:pPr>
        <w:pStyle w:val="ListParagraph"/>
        <w:numPr>
          <w:ilvl w:val="0"/>
          <w:numId w:val="2"/>
        </w:numPr>
      </w:pPr>
      <w:r>
        <w:rPr>
          <w:rFonts w:ascii="Arial" w:cs="Arial" w:eastAsia="Arial" w:hAnsi="Arial"/>
          <w:i/>
          <w:iCs/>
          <w:sz w:val="24"/>
          <w:szCs w:val="24"/>
        </w:rPr>
        <w:t xml:space="preserve">Verify removal of batch effects using surrogate variable analysis and confirm appropriate feature scaling across experimental batches</w:t>
      </w:r>
    </w:p>
    <w:p>
      <w:pPr>
        <w:pStyle w:val="ListParagraph"/>
        <w:numPr>
          <w:ilvl w:val="0"/>
          <w:numId w:val="2"/>
        </w:numPr>
      </w:pPr>
      <w:r>
        <w:rPr>
          <w:rFonts w:ascii="Arial" w:cs="Arial" w:eastAsia="Arial" w:hAnsi="Arial"/>
          <w:i/>
          <w:iCs/>
          <w:sz w:val="24"/>
          <w:szCs w:val="24"/>
        </w:rPr>
        <w:t xml:space="preserve">Generate summary statistics (mean, standard deviation, skewness, kurtosis) for all 247 features documenting data distributions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Quality-filtered and batch-corrected feature matrix ready for clustering analysis (131 genes × 240 high-quality features after filtering)</w:t>
      </w:r>
    </w:p>
    <w:p>
      <w:pPr>
        <w:pStyle w:val="ListParagraph"/>
        <w:numPr>
          <w:ilvl w:val="0"/>
          <w:numId w:val="2"/>
        </w:numPr>
      </w:pPr>
      <w:r>
        <w:rPr>
          <w:rFonts w:ascii="Arial" w:cs="Arial" w:eastAsia="Arial" w:hAnsi="Arial"/>
          <w:sz w:val="24"/>
          <w:szCs w:val="24"/>
        </w:rPr>
        <w:t xml:space="preserve">Metadata table linking each gene to chromosome, protein localization, functional categories, and disease associations</w:t>
      </w:r>
    </w:p>
    <w:p>
      <w:pPr>
        <w:pStyle w:val="ListParagraph"/>
        <w:numPr>
          <w:ilvl w:val="0"/>
          <w:numId w:val="2"/>
        </w:numPr>
      </w:pPr>
      <w:r>
        <w:rPr>
          <w:rFonts w:ascii="Arial" w:cs="Arial" w:eastAsia="Arial" w:hAnsi="Arial"/>
          <w:sz w:val="24"/>
          <w:szCs w:val="24"/>
        </w:rPr>
        <w:t xml:space="preserve">Feature quality summary table indicating exclusion justification for any removed features</w:t>
      </w:r>
    </w:p>
    <w:p>
      <w:pPr>
        <w:pStyle w:val="ListParagraph"/>
        <w:numPr>
          <w:ilvl w:val="0"/>
          <w:numId w:val="2"/>
        </w:numPr>
      </w:pPr>
      <w:r>
        <w:rPr>
          <w:rFonts w:ascii="Arial" w:cs="Arial" w:eastAsia="Arial" w:hAnsi="Arial"/>
          <w:sz w:val="24"/>
          <w:szCs w:val="24"/>
        </w:rPr>
        <w:t xml:space="preserve">Distribution plots and summary statistics for all retained features</w:t>
      </w:r>
    </w:p>
    <w:p>
      <w:pPr>
        <w:pStyle w:val="ListParagraph"/>
        <w:numPr>
          <w:ilvl w:val="0"/>
          <w:numId w:val="2"/>
        </w:numPr>
      </w:pPr>
      <w:r>
        <w:rPr>
          <w:rFonts w:ascii="Arial" w:cs="Arial" w:eastAsia="Arial" w:hAnsi="Arial"/>
          <w:sz w:val="24"/>
          <w:szCs w:val="24"/>
        </w:rPr>
        <w:t xml:space="preserve">Verification report confirming appropriate scaling and batch effect correction across all data dimensions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Zarr-format arrays with embedded metadata; CSV file containing 131 genes × 240 features for clustering input; JSON file with feature annotations and quality scores; PNG distribution plots for all features; text report with data integrity verification</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Prepare feature data for clustering through dimensionality assessment, standardization, and exploratory analysis to understand feature relationships and optimal distance metrics.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Quality-filtered feature matrix (131 genes × 240 features)</w:t>
      </w:r>
    </w:p>
    <w:p>
      <w:pPr>
        <w:pStyle w:val="ListParagraph"/>
        <w:numPr>
          <w:ilvl w:val="0"/>
          <w:numId w:val="2"/>
        </w:numPr>
      </w:pPr>
      <w:r>
        <w:rPr>
          <w:rFonts w:ascii="Arial" w:cs="Arial" w:eastAsia="Arial" w:hAnsi="Arial"/>
          <w:sz w:val="24"/>
          <w:szCs w:val="24"/>
        </w:rPr>
        <w:t xml:space="preserve">Gene metadata with functional annotations</w:t>
      </w:r>
    </w:p>
    <w:p>
      <w:pPr>
        <w:pStyle w:val="ListParagraph"/>
        <w:numPr>
          <w:ilvl w:val="0"/>
          <w:numId w:val="2"/>
        </w:numPr>
      </w:pPr>
      <w:r>
        <w:rPr>
          <w:rFonts w:ascii="Arial" w:cs="Arial" w:eastAsia="Arial" w:hAnsi="Arial"/>
          <w:sz w:val="24"/>
          <w:szCs w:val="24"/>
        </w:rPr>
        <w:t xml:space="preserve">Reproducibility metrics and feature importance scores from antecedent analyses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feature scaling (StandardScaler, RobustScaler) for appropriate normalization given feature distributions</w:t>
      </w:r>
    </w:p>
    <w:p>
      <w:pPr>
        <w:pStyle w:val="ListParagraph"/>
        <w:numPr>
          <w:ilvl w:val="0"/>
          <w:numId w:val="2"/>
        </w:numPr>
      </w:pPr>
      <w:r>
        <w:rPr>
          <w:rFonts w:ascii="Arial" w:cs="Arial" w:eastAsia="Arial" w:hAnsi="Arial"/>
          <w:sz w:val="24"/>
          <w:szCs w:val="24"/>
        </w:rPr>
        <w:t xml:space="preserve">UMAP (Uniform Manifold Approximation and Projection) for exploratory dimensionality reduction and cluster visualization</w:t>
      </w:r>
    </w:p>
    <w:p>
      <w:pPr>
        <w:pStyle w:val="ListParagraph"/>
        <w:numPr>
          <w:ilvl w:val="0"/>
          <w:numId w:val="2"/>
        </w:numPr>
      </w:pPr>
      <w:r>
        <w:rPr>
          <w:rFonts w:ascii="Arial" w:cs="Arial" w:eastAsia="Arial" w:hAnsi="Arial"/>
          <w:sz w:val="24"/>
          <w:szCs w:val="24"/>
        </w:rPr>
        <w:t xml:space="preserve">t-SNE for validation of high-dimensional structure preservation in lower-dimensional representations</w:t>
      </w:r>
    </w:p>
    <w:p>
      <w:pPr>
        <w:pStyle w:val="ListParagraph"/>
        <w:numPr>
          <w:ilvl w:val="0"/>
          <w:numId w:val="2"/>
        </w:numPr>
      </w:pPr>
      <w:r>
        <w:rPr>
          <w:rFonts w:ascii="Arial" w:cs="Arial" w:eastAsia="Arial" w:hAnsi="Arial"/>
          <w:sz w:val="24"/>
          <w:szCs w:val="24"/>
        </w:rPr>
        <w:t xml:space="preserve">PCA (Principal Component Analysis) for variance decomposition and identification of dominant feature patterns</w:t>
      </w:r>
    </w:p>
    <w:p>
      <w:pPr>
        <w:pStyle w:val="ListParagraph"/>
        <w:numPr>
          <w:ilvl w:val="0"/>
          <w:numId w:val="2"/>
        </w:numPr>
      </w:pPr>
      <w:r>
        <w:rPr>
          <w:rFonts w:ascii="Arial" w:cs="Arial" w:eastAsia="Arial" w:hAnsi="Arial"/>
          <w:sz w:val="24"/>
          <w:szCs w:val="24"/>
        </w:rPr>
        <w:t xml:space="preserve">MDS (Multidimensional Scaling) for distance-preserving visualization and initial cluster structure assessment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Z-score standardization of feature matrix ensuring each feature has mean 0 and standard deviation 1 for distance metric fairness</w:t>
      </w:r>
    </w:p>
    <w:p>
      <w:pPr>
        <w:pStyle w:val="ListParagraph"/>
        <w:numPr>
          <w:ilvl w:val="0"/>
          <w:numId w:val="2"/>
        </w:numPr>
      </w:pPr>
      <w:r>
        <w:rPr>
          <w:rFonts w:ascii="Arial" w:cs="Arial" w:eastAsia="Arial" w:hAnsi="Arial"/>
          <w:i/>
          <w:iCs/>
          <w:sz w:val="24"/>
          <w:szCs w:val="24"/>
        </w:rPr>
        <w:t xml:space="preserve">Execute principal component analysis identifying cumulative variance explained by successive components (target: 85-90% variance retention)</w:t>
      </w:r>
    </w:p>
    <w:p>
      <w:pPr>
        <w:pStyle w:val="ListParagraph"/>
        <w:numPr>
          <w:ilvl w:val="0"/>
          <w:numId w:val="2"/>
        </w:numPr>
      </w:pPr>
      <w:r>
        <w:rPr>
          <w:rFonts w:ascii="Arial" w:cs="Arial" w:eastAsia="Arial" w:hAnsi="Arial"/>
          <w:i/>
          <w:iCs/>
          <w:sz w:val="24"/>
          <w:szCs w:val="24"/>
        </w:rPr>
        <w:t xml:space="preserve">Generate UMAP embeddings visualizing high-dimensional structure while preserving both local (nearest-neighbor) and global (cluster-level) relationships</w:t>
      </w:r>
    </w:p>
    <w:p>
      <w:pPr>
        <w:pStyle w:val="ListParagraph"/>
        <w:numPr>
          <w:ilvl w:val="0"/>
          <w:numId w:val="2"/>
        </w:numPr>
      </w:pPr>
      <w:r>
        <w:rPr>
          <w:rFonts w:ascii="Arial" w:cs="Arial" w:eastAsia="Arial" w:hAnsi="Arial"/>
          <w:i/>
          <w:iCs/>
          <w:sz w:val="24"/>
          <w:szCs w:val="24"/>
        </w:rPr>
        <w:t xml:space="preserve">Create t-SNE projections with multiple random seeds documenting consistency of emerging cluster patterns across initializations</w:t>
      </w:r>
    </w:p>
    <w:p>
      <w:pPr>
        <w:pStyle w:val="ListParagraph"/>
        <w:numPr>
          <w:ilvl w:val="0"/>
          <w:numId w:val="2"/>
        </w:numPr>
      </w:pPr>
      <w:r>
        <w:rPr>
          <w:rFonts w:ascii="Arial" w:cs="Arial" w:eastAsia="Arial" w:hAnsi="Arial"/>
          <w:i/>
          <w:iCs/>
          <w:sz w:val="24"/>
          <w:szCs w:val="24"/>
        </w:rPr>
        <w:t xml:space="preserve">Calculate pairwise distance matrices using Euclidean, Manhattan, and Correlation-based metrics comparing their ability to distinguish functionally related genes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feature matrix suitable for clustering algorithms (mean-centered, unit-variance scaled)</w:t>
      </w:r>
    </w:p>
    <w:p>
      <w:pPr>
        <w:pStyle w:val="ListParagraph"/>
        <w:numPr>
          <w:ilvl w:val="0"/>
          <w:numId w:val="2"/>
        </w:numPr>
      </w:pPr>
      <w:r>
        <w:rPr>
          <w:rFonts w:ascii="Arial" w:cs="Arial" w:eastAsia="Arial" w:hAnsi="Arial"/>
          <w:sz w:val="24"/>
          <w:szCs w:val="24"/>
        </w:rPr>
        <w:t xml:space="preserve">Principal components and variance explained ratios enabling understanding of dominant phenotypic dimensions</w:t>
      </w:r>
    </w:p>
    <w:p>
      <w:pPr>
        <w:pStyle w:val="ListParagraph"/>
        <w:numPr>
          <w:ilvl w:val="0"/>
          <w:numId w:val="2"/>
        </w:numPr>
      </w:pPr>
      <w:r>
        <w:rPr>
          <w:rFonts w:ascii="Arial" w:cs="Arial" w:eastAsia="Arial" w:hAnsi="Arial"/>
          <w:sz w:val="24"/>
          <w:szCs w:val="24"/>
        </w:rPr>
        <w:t xml:space="preserve">UMAP and t-SNE embeddings revealing natural grouping structure in high-dimensional phenotypic space</w:t>
      </w:r>
    </w:p>
    <w:p>
      <w:pPr>
        <w:pStyle w:val="ListParagraph"/>
        <w:numPr>
          <w:ilvl w:val="0"/>
          <w:numId w:val="2"/>
        </w:numPr>
      </w:pPr>
      <w:r>
        <w:rPr>
          <w:rFonts w:ascii="Arial" w:cs="Arial" w:eastAsia="Arial" w:hAnsi="Arial"/>
          <w:sz w:val="24"/>
          <w:szCs w:val="24"/>
        </w:rPr>
        <w:t xml:space="preserve">Pairwise distance matrices (Euclidean, Manhattan, Correlation) for cluster algorithm evaluation</w:t>
      </w:r>
    </w:p>
    <w:p>
      <w:pPr>
        <w:pStyle w:val="ListParagraph"/>
        <w:numPr>
          <w:ilvl w:val="0"/>
          <w:numId w:val="2"/>
        </w:numPr>
      </w:pPr>
      <w:r>
        <w:rPr>
          <w:rFonts w:ascii="Arial" w:cs="Arial" w:eastAsia="Arial" w:hAnsi="Arial"/>
          <w:sz w:val="24"/>
          <w:szCs w:val="24"/>
        </w:rPr>
        <w:t xml:space="preserve">Exploratory report with visualizations showing feature relationships and potential natural cluster boundaries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Standardized feature matrix in Zarr and CSV formats; PCA loading matrix as JSON documenting component compositions; embedding coordinates (UMAP, t-SNE) in TSV format; distance matrices as HDF5 arrays; exploratory visualizations as high-resolution PNG plots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Execute hierarchical clustering using multiple linkage methods and distance metrics, generating dendrograms and cluster assignments for subsequent optimization analysis.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feature matrix (131 genes × 240 features)</w:t>
      </w:r>
    </w:p>
    <w:p>
      <w:pPr>
        <w:pStyle w:val="ListParagraph"/>
        <w:numPr>
          <w:ilvl w:val="0"/>
          <w:numId w:val="2"/>
        </w:numPr>
      </w:pPr>
      <w:r>
        <w:rPr>
          <w:rFonts w:ascii="Arial" w:cs="Arial" w:eastAsia="Arial" w:hAnsi="Arial"/>
          <w:sz w:val="24"/>
          <w:szCs w:val="24"/>
        </w:rPr>
        <w:t xml:space="preserve">Pairwise distance matrices (Euclidean, Manhattan, Correlation-based)</w:t>
      </w:r>
    </w:p>
    <w:p>
      <w:pPr>
        <w:pStyle w:val="ListParagraph"/>
        <w:numPr>
          <w:ilvl w:val="0"/>
          <w:numId w:val="2"/>
        </w:numPr>
      </w:pPr>
      <w:r>
        <w:rPr>
          <w:rFonts w:ascii="Arial" w:cs="Arial" w:eastAsia="Arial" w:hAnsi="Arial"/>
          <w:sz w:val="24"/>
          <w:szCs w:val="24"/>
        </w:rPr>
        <w:t xml:space="preserve">Gene metadata for dendogram annotation and biological interpretation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SciPy hierarchical clustering module (scipy.cluster.hierarchy) supporting Ward, Complete, Average, and Single linkage methods</w:t>
      </w:r>
    </w:p>
    <w:p>
      <w:pPr>
        <w:pStyle w:val="ListParagraph"/>
        <w:numPr>
          <w:ilvl w:val="0"/>
          <w:numId w:val="2"/>
        </w:numPr>
      </w:pPr>
      <w:r>
        <w:rPr>
          <w:rFonts w:ascii="Arial" w:cs="Arial" w:eastAsia="Arial" w:hAnsi="Arial"/>
          <w:sz w:val="24"/>
          <w:szCs w:val="24"/>
        </w:rPr>
        <w:t xml:space="preserve">Scikit-learn AgglomerativeClustering for robust hierarchical clustering with multiple linkage implementations</w:t>
      </w:r>
    </w:p>
    <w:p>
      <w:pPr>
        <w:pStyle w:val="ListParagraph"/>
        <w:numPr>
          <w:ilvl w:val="0"/>
          <w:numId w:val="2"/>
        </w:numPr>
      </w:pPr>
      <w:r>
        <w:rPr>
          <w:rFonts w:ascii="Arial" w:cs="Arial" w:eastAsia="Arial" w:hAnsi="Arial"/>
          <w:sz w:val="24"/>
          <w:szCs w:val="24"/>
        </w:rPr>
        <w:t xml:space="preserve">Dendropy for phylogenetic-style cluster tree annotation and manipulation</w:t>
      </w:r>
    </w:p>
    <w:p>
      <w:pPr>
        <w:pStyle w:val="ListParagraph"/>
        <w:numPr>
          <w:ilvl w:val="0"/>
          <w:numId w:val="2"/>
        </w:numPr>
      </w:pPr>
      <w:r>
        <w:rPr>
          <w:rFonts w:ascii="Arial" w:cs="Arial" w:eastAsia="Arial" w:hAnsi="Arial"/>
          <w:sz w:val="24"/>
          <w:szCs w:val="24"/>
        </w:rPr>
        <w:t xml:space="preserve">Hierarchical Clustering Toolkit (HCT) for specialized validation and bootstrap stability assessment of cluster assignments</w:t>
      </w:r>
    </w:p>
    <w:p>
      <w:pPr>
        <w:pStyle w:val="ListParagraph"/>
        <w:numPr>
          <w:ilvl w:val="0"/>
          <w:numId w:val="2"/>
        </w:numPr>
      </w:pPr>
      <w:r>
        <w:rPr>
          <w:rFonts w:ascii="Arial" w:cs="Arial" w:eastAsia="Arial" w:hAnsi="Arial"/>
          <w:sz w:val="24"/>
          <w:szCs w:val="24"/>
        </w:rPr>
        <w:t xml:space="preserve">Plotly for interactive dendogram visualization enabling dynamic exploration of cutting thresholds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Execute Ward linkage hierarchical clustering on standardized feature matrix generating dendrogram representing hierarchical relationships among 131 DEE genes</w:t>
      </w:r>
    </w:p>
    <w:p>
      <w:pPr>
        <w:pStyle w:val="ListParagraph"/>
        <w:numPr>
          <w:ilvl w:val="0"/>
          <w:numId w:val="2"/>
        </w:numPr>
      </w:pPr>
      <w:r>
        <w:rPr>
          <w:rFonts w:ascii="Arial" w:cs="Arial" w:eastAsia="Arial" w:hAnsi="Arial"/>
          <w:i/>
          <w:iCs/>
          <w:sz w:val="24"/>
          <w:szCs w:val="24"/>
        </w:rPr>
        <w:t xml:space="preserve">Perform hierarchical clustering with Complete linkage method providing conservative clustering emphasizing maximum inter-cluster distances</w:t>
      </w:r>
    </w:p>
    <w:p>
      <w:pPr>
        <w:pStyle w:val="ListParagraph"/>
        <w:numPr>
          <w:ilvl w:val="0"/>
          <w:numId w:val="2"/>
        </w:numPr>
      </w:pPr>
      <w:r>
        <w:rPr>
          <w:rFonts w:ascii="Arial" w:cs="Arial" w:eastAsia="Arial" w:hAnsi="Arial"/>
          <w:i/>
          <w:iCs/>
          <w:sz w:val="24"/>
          <w:szCs w:val="24"/>
        </w:rPr>
        <w:t xml:space="preserve">Apply Average linkage hierarchical clustering balancing local density and global structure considerations</w:t>
      </w:r>
    </w:p>
    <w:p>
      <w:pPr>
        <w:pStyle w:val="ListParagraph"/>
        <w:numPr>
          <w:ilvl w:val="0"/>
          <w:numId w:val="2"/>
        </w:numPr>
      </w:pPr>
      <w:r>
        <w:rPr>
          <w:rFonts w:ascii="Arial" w:cs="Arial" w:eastAsia="Arial" w:hAnsi="Arial"/>
          <w:i/>
          <w:iCs/>
          <w:sz w:val="24"/>
          <w:szCs w:val="24"/>
        </w:rPr>
        <w:t xml:space="preserve">Generate dendrograms with gene labels colored by known functional categories (transcription factors, ion channels, synaptic proteins, etc.) revealing functional organization</w:t>
      </w:r>
    </w:p>
    <w:p>
      <w:pPr>
        <w:pStyle w:val="ListParagraph"/>
        <w:numPr>
          <w:ilvl w:val="0"/>
          <w:numId w:val="2"/>
        </w:numPr>
      </w:pPr>
      <w:r>
        <w:rPr>
          <w:rFonts w:ascii="Arial" w:cs="Arial" w:eastAsia="Arial" w:hAnsi="Arial"/>
          <w:i/>
          <w:iCs/>
          <w:sz w:val="24"/>
          <w:szCs w:val="24"/>
        </w:rPr>
        <w:t xml:space="preserve">Create multiple dendrograms using different distance metrics (Euclidean, Manhattan, correlation) comparing clustering stability across metrics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Dendrograms from Ward, Complete, and Average linkage methods showing hierarchical gene relationships</w:t>
      </w:r>
    </w:p>
    <w:p>
      <w:pPr>
        <w:pStyle w:val="ListParagraph"/>
        <w:numPr>
          <w:ilvl w:val="0"/>
          <w:numId w:val="2"/>
        </w:numPr>
      </w:pPr>
      <w:r>
        <w:rPr>
          <w:rFonts w:ascii="Arial" w:cs="Arial" w:eastAsia="Arial" w:hAnsi="Arial"/>
          <w:sz w:val="24"/>
          <w:szCs w:val="24"/>
        </w:rPr>
        <w:t xml:space="preserve">Linkage matrices documenting cluster merger sequence and distances between successive cluster fusions</w:t>
      </w:r>
    </w:p>
    <w:p>
      <w:pPr>
        <w:pStyle w:val="ListParagraph"/>
        <w:numPr>
          <w:ilvl w:val="0"/>
          <w:numId w:val="2"/>
        </w:numPr>
      </w:pPr>
      <w:r>
        <w:rPr>
          <w:rFonts w:ascii="Arial" w:cs="Arial" w:eastAsia="Arial" w:hAnsi="Arial"/>
          <w:sz w:val="24"/>
          <w:szCs w:val="24"/>
        </w:rPr>
        <w:t xml:space="preserve">Gene cluster assignments at multiple threshold heights (k=2 through k=20 clusters) enabling flexible cluster granularity exploration</w:t>
      </w:r>
    </w:p>
    <w:p>
      <w:pPr>
        <w:pStyle w:val="ListParagraph"/>
        <w:numPr>
          <w:ilvl w:val="0"/>
          <w:numId w:val="2"/>
        </w:numPr>
      </w:pPr>
      <w:r>
        <w:rPr>
          <w:rFonts w:ascii="Arial" w:cs="Arial" w:eastAsia="Arial" w:hAnsi="Arial"/>
          <w:sz w:val="24"/>
          <w:szCs w:val="24"/>
        </w:rPr>
        <w:t xml:space="preserve">Annotated dendrograms with genes colored by protein function, disease association, and tissue expression patterns</w:t>
      </w:r>
    </w:p>
    <w:p>
      <w:pPr>
        <w:pStyle w:val="ListParagraph"/>
        <w:numPr>
          <w:ilvl w:val="0"/>
          <w:numId w:val="2"/>
        </w:numPr>
      </w:pPr>
      <w:r>
        <w:rPr>
          <w:rFonts w:ascii="Arial" w:cs="Arial" w:eastAsia="Arial" w:hAnsi="Arial"/>
          <w:sz w:val="24"/>
          <w:szCs w:val="24"/>
        </w:rPr>
        <w:t xml:space="preserve">Bootstrap resampled dendrograms (100 replicates) showing stability of cluster structures under sampling variation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SciPy linkage matrices as HDF5 arrays; dendrograms as PDF (vector) and PNG (raster) formats with multiple annotation schemes; cluster assignment tables as TSV with one row per gene and columns for k=2 through k=20; bootstrap consensus dendrograms in Newick format</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evaluate optimal cluster numbers using silhouette analysis, gap statistic, and calinski-harabasz indices, integrating quantitative and biological criteria for cluster validation.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Standardized feature matrix and pairwise distances</w:t>
      </w:r>
    </w:p>
    <w:p>
      <w:pPr>
        <w:pStyle w:val="ListParagraph"/>
        <w:numPr>
          <w:ilvl w:val="0"/>
          <w:numId w:val="2"/>
        </w:numPr>
      </w:pPr>
      <w:r>
        <w:rPr>
          <w:rFonts w:ascii="Arial" w:cs="Arial" w:eastAsia="Arial" w:hAnsi="Arial"/>
          <w:sz w:val="24"/>
          <w:szCs w:val="24"/>
        </w:rPr>
        <w:t xml:space="preserve">Cluster assignments at k=2 through k=20 from hierarchical clustering</w:t>
      </w:r>
    </w:p>
    <w:p>
      <w:pPr>
        <w:pStyle w:val="ListParagraph"/>
        <w:numPr>
          <w:ilvl w:val="0"/>
          <w:numId w:val="2"/>
        </w:numPr>
      </w:pPr>
      <w:r>
        <w:rPr>
          <w:rFonts w:ascii="Arial" w:cs="Arial" w:eastAsia="Arial" w:hAnsi="Arial"/>
          <w:sz w:val="24"/>
          <w:szCs w:val="24"/>
        </w:rPr>
        <w:t xml:space="preserve">Gene metadata with functional annotations, disease severity, and pathway membership</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Scikit-learn metrics module (silhouette_score, calinski_harabasz_score, davies_bouldin_score) for cluster quality evaluation</w:t>
      </w:r>
    </w:p>
    <w:p>
      <w:pPr>
        <w:pStyle w:val="ListParagraph"/>
        <w:numPr>
          <w:ilvl w:val="0"/>
          <w:numId w:val="2"/>
        </w:numPr>
      </w:pPr>
      <w:r>
        <w:rPr>
          <w:rFonts w:ascii="Arial" w:cs="Arial" w:eastAsia="Arial" w:hAnsi="Arial"/>
          <w:sz w:val="24"/>
          <w:szCs w:val="24"/>
        </w:rPr>
        <w:t xml:space="preserve">Gap statistic implementation (gapStat R package via rpy2) comparing observed within-cluster dispersion to null distribution</w:t>
      </w:r>
    </w:p>
    <w:p>
      <w:pPr>
        <w:pStyle w:val="ListParagraph"/>
        <w:numPr>
          <w:ilvl w:val="0"/>
          <w:numId w:val="2"/>
        </w:numPr>
      </w:pPr>
      <w:r>
        <w:rPr>
          <w:rFonts w:ascii="Arial" w:cs="Arial" w:eastAsia="Arial" w:hAnsi="Arial"/>
          <w:sz w:val="24"/>
          <w:szCs w:val="24"/>
        </w:rPr>
        <w:t xml:space="preserve">Elbow method and knee point detection algorithms identifying inflection points in cluster quality curves</w:t>
      </w:r>
    </w:p>
    <w:p>
      <w:pPr>
        <w:pStyle w:val="ListParagraph"/>
        <w:numPr>
          <w:ilvl w:val="0"/>
          <w:numId w:val="2"/>
        </w:numPr>
      </w:pPr>
      <w:r>
        <w:rPr>
          <w:rFonts w:ascii="Arial" w:cs="Arial" w:eastAsia="Arial" w:hAnsi="Arial"/>
          <w:sz w:val="24"/>
          <w:szCs w:val="24"/>
        </w:rPr>
        <w:t xml:space="preserve">ClusterSim package for comprehensive multi-criterion cluster validation across 30+ metrics</w:t>
      </w:r>
    </w:p>
    <w:p>
      <w:pPr>
        <w:pStyle w:val="ListParagraph"/>
        <w:numPr>
          <w:ilvl w:val="0"/>
          <w:numId w:val="2"/>
        </w:numPr>
      </w:pPr>
      <w:r>
        <w:rPr>
          <w:rFonts w:ascii="Arial" w:cs="Arial" w:eastAsia="Arial" w:hAnsi="Arial"/>
          <w:sz w:val="24"/>
          <w:szCs w:val="24"/>
        </w:rPr>
        <w:t xml:space="preserve">Custom multi-objective optimization framework balancing statistical and biological cluster quality criteria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silhouette coefficients for each gene at cluster numbers k=2 through k=20, quantifying similarity to assigned cluster vs. nearest alternative cluster</w:t>
      </w:r>
    </w:p>
    <w:p>
      <w:pPr>
        <w:pStyle w:val="ListParagraph"/>
        <w:numPr>
          <w:ilvl w:val="0"/>
          <w:numId w:val="2"/>
        </w:numPr>
      </w:pPr>
      <w:r>
        <w:rPr>
          <w:rFonts w:ascii="Arial" w:cs="Arial" w:eastAsia="Arial" w:hAnsi="Arial"/>
          <w:i/>
          <w:iCs/>
          <w:sz w:val="24"/>
          <w:szCs w:val="24"/>
        </w:rPr>
        <w:t xml:space="preserve">Compute average silhouette width at each k value and plot against cluster number identifying peaks indicating optimal partitions</w:t>
      </w:r>
    </w:p>
    <w:p>
      <w:pPr>
        <w:pStyle w:val="ListParagraph"/>
        <w:numPr>
          <w:ilvl w:val="0"/>
          <w:numId w:val="2"/>
        </w:numPr>
      </w:pPr>
      <w:r>
        <w:rPr>
          <w:rFonts w:ascii="Arial" w:cs="Arial" w:eastAsia="Arial" w:hAnsi="Arial"/>
          <w:i/>
          <w:iCs/>
          <w:sz w:val="24"/>
          <w:szCs w:val="24"/>
        </w:rPr>
        <w:t xml:space="preserve">Execute gap statistic analysis comparing observed within-cluster sum of squares against null distribution from random data, determining statistically optimal k with associated uncertainty</w:t>
      </w:r>
    </w:p>
    <w:p>
      <w:pPr>
        <w:pStyle w:val="ListParagraph"/>
        <w:numPr>
          <w:ilvl w:val="0"/>
          <w:numId w:val="2"/>
        </w:numPr>
      </w:pPr>
      <w:r>
        <w:rPr>
          <w:rFonts w:ascii="Arial" w:cs="Arial" w:eastAsia="Arial" w:hAnsi="Arial"/>
          <w:i/>
          <w:iCs/>
          <w:sz w:val="24"/>
          <w:szCs w:val="24"/>
        </w:rPr>
        <w:t xml:space="preserve">Calculate Calinski-Harabasz index (ratio of between-cluster to within-cluster dispersion) at each k value favoring well-separated, compact clusters</w:t>
      </w:r>
    </w:p>
    <w:p>
      <w:pPr>
        <w:pStyle w:val="ListParagraph"/>
        <w:numPr>
          <w:ilvl w:val="0"/>
          <w:numId w:val="2"/>
        </w:numPr>
      </w:pPr>
      <w:r>
        <w:rPr>
          <w:rFonts w:ascii="Arial" w:cs="Arial" w:eastAsia="Arial" w:hAnsi="Arial"/>
          <w:i/>
          <w:iCs/>
          <w:sz w:val="24"/>
          <w:szCs w:val="24"/>
        </w:rPr>
        <w:t xml:space="preserve">Perform Davies-Bouldin index analysis measuring average similarity of each cluster to its most similar neighbor (lower is better) for each k</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Silhouette score curves (k vs. average silhouette width) with confidence intervals from bootstrap resampling</w:t>
      </w:r>
    </w:p>
    <w:p>
      <w:pPr>
        <w:pStyle w:val="ListParagraph"/>
        <w:numPr>
          <w:ilvl w:val="0"/>
          <w:numId w:val="2"/>
        </w:numPr>
      </w:pPr>
      <w:r>
        <w:rPr>
          <w:rFonts w:ascii="Arial" w:cs="Arial" w:eastAsia="Arial" w:hAnsi="Arial"/>
          <w:sz w:val="24"/>
          <w:szCs w:val="24"/>
        </w:rPr>
        <w:t xml:space="preserve">Individual silhouette plots for selected k values (k=3,4,5,6,7,8,10) with genes color-coded by cluster assignment</w:t>
      </w:r>
    </w:p>
    <w:p>
      <w:pPr>
        <w:pStyle w:val="ListParagraph"/>
        <w:numPr>
          <w:ilvl w:val="0"/>
          <w:numId w:val="2"/>
        </w:numPr>
      </w:pPr>
      <w:r>
        <w:rPr>
          <w:rFonts w:ascii="Arial" w:cs="Arial" w:eastAsia="Arial" w:hAnsi="Arial"/>
          <w:sz w:val="24"/>
          <w:szCs w:val="24"/>
        </w:rPr>
        <w:t xml:space="preserve">Gap statistic results documenting optimal k with 95% confidence intervals and statistical significance assessment</w:t>
      </w:r>
    </w:p>
    <w:p>
      <w:pPr>
        <w:pStyle w:val="ListParagraph"/>
        <w:numPr>
          <w:ilvl w:val="0"/>
          <w:numId w:val="2"/>
        </w:numPr>
      </w:pPr>
      <w:r>
        <w:rPr>
          <w:rFonts w:ascii="Arial" w:cs="Arial" w:eastAsia="Arial" w:hAnsi="Arial"/>
          <w:sz w:val="24"/>
          <w:szCs w:val="24"/>
        </w:rPr>
        <w:t xml:space="preserve">Multi-metric evaluation table (k=2-20 rows; columns for silhouette, gap stat, Calinski-Harabasz, Davies-Bouldin) enabling comprehensive comparison</w:t>
      </w:r>
    </w:p>
    <w:p>
      <w:pPr>
        <w:pStyle w:val="ListParagraph"/>
        <w:numPr>
          <w:ilvl w:val="0"/>
          <w:numId w:val="2"/>
        </w:numPr>
      </w:pPr>
      <w:r>
        <w:rPr>
          <w:rFonts w:ascii="Arial" w:cs="Arial" w:eastAsia="Arial" w:hAnsi="Arial"/>
          <w:sz w:val="24"/>
          <w:szCs w:val="24"/>
        </w:rPr>
        <w:t xml:space="preserve">Cluster quality heatmaps visualizing silhouette scores across genes and k values identifying outlier genes with low confidence cluster assignment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Line plots with error bands for silhouette and gap statistic curves as PDF/PNG; individual silhouette plots as multi-page PDF; tabular results as Excel workbook with separate sheets for each metric; heatmaps as high-resolution PNG; supplementary statistical test results as TSV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Integrate biological criteria (pathway membership, protein interactions, disease mechanisms, tissue expression) with statistical cluster validation to determine biologically optimal cluster number.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 quality metrics (silhouette, gap statistic, Calinski-Harabasz) for k=2 through k=20</w:t>
      </w:r>
    </w:p>
    <w:p>
      <w:pPr>
        <w:pStyle w:val="ListParagraph"/>
        <w:numPr>
          <w:ilvl w:val="0"/>
          <w:numId w:val="2"/>
        </w:numPr>
      </w:pPr>
      <w:r>
        <w:rPr>
          <w:rFonts w:ascii="Arial" w:cs="Arial" w:eastAsia="Arial" w:hAnsi="Arial"/>
          <w:sz w:val="24"/>
          <w:szCs w:val="24"/>
        </w:rPr>
        <w:t xml:space="preserve">Gene functional annotations (GO terms, KEGG pathways, disease associations, protein localization)</w:t>
      </w:r>
    </w:p>
    <w:p>
      <w:pPr>
        <w:pStyle w:val="ListParagraph"/>
        <w:numPr>
          <w:ilvl w:val="0"/>
          <w:numId w:val="2"/>
        </w:numPr>
      </w:pPr>
      <w:r>
        <w:rPr>
          <w:rFonts w:ascii="Arial" w:cs="Arial" w:eastAsia="Arial" w:hAnsi="Arial"/>
          <w:sz w:val="24"/>
          <w:szCs w:val="24"/>
        </w:rPr>
        <w:t xml:space="preserve">Protein-protein interaction networks and functional modules</w:t>
      </w:r>
    </w:p>
    <w:p>
      <w:pPr>
        <w:pStyle w:val="ListParagraph"/>
        <w:numPr>
          <w:ilvl w:val="0"/>
          <w:numId w:val="2"/>
        </w:numPr>
      </w:pPr>
      <w:r>
        <w:rPr>
          <w:rFonts w:ascii="Arial" w:cs="Arial" w:eastAsia="Arial" w:hAnsi="Arial"/>
          <w:sz w:val="24"/>
          <w:szCs w:val="24"/>
        </w:rPr>
        <w:t xml:space="preserve">Published literature on DEE genetic subtypes and pathophysiological mechanisms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Reactome and KEGG pathway analysis tools for identifying enriched biological processes within clusters</w:t>
      </w:r>
    </w:p>
    <w:p>
      <w:pPr>
        <w:pStyle w:val="ListParagraph"/>
        <w:numPr>
          <w:ilvl w:val="0"/>
          <w:numId w:val="2"/>
        </w:numPr>
      </w:pPr>
      <w:r>
        <w:rPr>
          <w:rFonts w:ascii="Arial" w:cs="Arial" w:eastAsia="Arial" w:hAnsi="Arial"/>
          <w:sz w:val="24"/>
          <w:szCs w:val="24"/>
        </w:rPr>
        <w:t xml:space="preserve">STRING database API for protein interaction network analysis within and between clusters</w:t>
      </w:r>
    </w:p>
    <w:p>
      <w:pPr>
        <w:pStyle w:val="ListParagraph"/>
        <w:numPr>
          <w:ilvl w:val="0"/>
          <w:numId w:val="2"/>
        </w:numPr>
      </w:pPr>
      <w:r>
        <w:rPr>
          <w:rFonts w:ascii="Arial" w:cs="Arial" w:eastAsia="Arial" w:hAnsi="Arial"/>
          <w:sz w:val="24"/>
          <w:szCs w:val="24"/>
        </w:rPr>
        <w:t xml:space="preserve">EnrichR for statistical testing of gene set enrichment within identified clusters</w:t>
      </w:r>
    </w:p>
    <w:p>
      <w:pPr>
        <w:pStyle w:val="ListParagraph"/>
        <w:numPr>
          <w:ilvl w:val="0"/>
          <w:numId w:val="2"/>
        </w:numPr>
      </w:pPr>
      <w:r>
        <w:rPr>
          <w:rFonts w:ascii="Arial" w:cs="Arial" w:eastAsia="Arial" w:hAnsi="Arial"/>
          <w:sz w:val="24"/>
          <w:szCs w:val="24"/>
        </w:rPr>
        <w:t xml:space="preserve">Semantic similarity assessment tools (ontologySimilarity package) measuring GO term semantic coherence within clusters</w:t>
      </w:r>
    </w:p>
    <w:p>
      <w:pPr>
        <w:pStyle w:val="ListParagraph"/>
        <w:numPr>
          <w:ilvl w:val="0"/>
          <w:numId w:val="2"/>
        </w:numPr>
      </w:pPr>
      <w:r>
        <w:rPr>
          <w:rFonts w:ascii="Arial" w:cs="Arial" w:eastAsia="Arial" w:hAnsi="Arial"/>
          <w:sz w:val="24"/>
          <w:szCs w:val="24"/>
        </w:rPr>
        <w:t xml:space="preserve">Custom scoring algorithm integrating statistical metrics, pathway coherence, and mechanistic interpretability</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k value (3-8), perform pathway enrichment analysis on cluster members identifying overrepresented KEGG pathways, Reactome reactions, and Disease Ontology terms</w:t>
      </w:r>
    </w:p>
    <w:p>
      <w:pPr>
        <w:pStyle w:val="ListParagraph"/>
        <w:numPr>
          <w:ilvl w:val="0"/>
          <w:numId w:val="2"/>
        </w:numPr>
      </w:pPr>
      <w:r>
        <w:rPr>
          <w:rFonts w:ascii="Arial" w:cs="Arial" w:eastAsia="Arial" w:hAnsi="Arial"/>
          <w:i/>
          <w:iCs/>
          <w:sz w:val="24"/>
          <w:szCs w:val="24"/>
        </w:rPr>
        <w:t xml:space="preserve">Construct protein-protein interaction networks for genes within each cluster at candidate k values, quantifying network density and connectivity patterns</w:t>
      </w:r>
    </w:p>
    <w:p>
      <w:pPr>
        <w:pStyle w:val="ListParagraph"/>
        <w:numPr>
          <w:ilvl w:val="0"/>
          <w:numId w:val="2"/>
        </w:numPr>
      </w:pPr>
      <w:r>
        <w:rPr>
          <w:rFonts w:ascii="Arial" w:cs="Arial" w:eastAsia="Arial" w:hAnsi="Arial"/>
          <w:i/>
          <w:iCs/>
          <w:sz w:val="24"/>
          <w:szCs w:val="24"/>
        </w:rPr>
        <w:t xml:space="preserve">Calculate within-cluster semantic similarity using GO term annotations, testing whether genes in same cluster share coherent functional annotations</w:t>
      </w:r>
    </w:p>
    <w:p>
      <w:pPr>
        <w:pStyle w:val="ListParagraph"/>
        <w:numPr>
          <w:ilvl w:val="0"/>
          <w:numId w:val="2"/>
        </w:numPr>
      </w:pPr>
      <w:r>
        <w:rPr>
          <w:rFonts w:ascii="Arial" w:cs="Arial" w:eastAsia="Arial" w:hAnsi="Arial"/>
          <w:i/>
          <w:iCs/>
          <w:sz w:val="24"/>
          <w:szCs w:val="24"/>
        </w:rPr>
        <w:t xml:space="preserve">Cross-reference cluster assignments with published DEE genetic subtypes and known disease mechanisms assessing biological meaningfulness of partitions</w:t>
      </w:r>
    </w:p>
    <w:p>
      <w:pPr>
        <w:pStyle w:val="ListParagraph"/>
        <w:numPr>
          <w:ilvl w:val="0"/>
          <w:numId w:val="2"/>
        </w:numPr>
      </w:pPr>
      <w:r>
        <w:rPr>
          <w:rFonts w:ascii="Arial" w:cs="Arial" w:eastAsia="Arial" w:hAnsi="Arial"/>
          <w:i/>
          <w:iCs/>
          <w:sz w:val="24"/>
          <w:szCs w:val="24"/>
        </w:rPr>
        <w:t xml:space="preserve">Score each candidate k value on multi-criterion scale: (1) statistical cluster quality (60% weight), (2) pathway coherence (20% weight), (3) mechanistic interpretability (20% weight)</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Pathway enrichment tables for each cluster at multiple k values showing p-values and effect sizes for biological annotation overlap</w:t>
      </w:r>
    </w:p>
    <w:p>
      <w:pPr>
        <w:pStyle w:val="ListParagraph"/>
        <w:numPr>
          <w:ilvl w:val="0"/>
          <w:numId w:val="2"/>
        </w:numPr>
      </w:pPr>
      <w:r>
        <w:rPr>
          <w:rFonts w:ascii="Arial" w:cs="Arial" w:eastAsia="Arial" w:hAnsi="Arial"/>
          <w:sz w:val="24"/>
          <w:szCs w:val="24"/>
        </w:rPr>
        <w:t xml:space="preserve">Network connectivity statistics quantifying within-cluster interaction density and between-cluster interaction sparsity</w:t>
      </w:r>
    </w:p>
    <w:p>
      <w:pPr>
        <w:pStyle w:val="ListParagraph"/>
        <w:numPr>
          <w:ilvl w:val="0"/>
          <w:numId w:val="2"/>
        </w:numPr>
      </w:pPr>
      <w:r>
        <w:rPr>
          <w:rFonts w:ascii="Arial" w:cs="Arial" w:eastAsia="Arial" w:hAnsi="Arial"/>
          <w:sz w:val="24"/>
          <w:szCs w:val="24"/>
        </w:rPr>
        <w:t xml:space="preserve">GO semantic similarity scores demonstrating functional annotation coherence within clusters</w:t>
      </w:r>
    </w:p>
    <w:p>
      <w:pPr>
        <w:pStyle w:val="ListParagraph"/>
        <w:numPr>
          <w:ilvl w:val="0"/>
          <w:numId w:val="2"/>
        </w:numPr>
      </w:pPr>
      <w:r>
        <w:rPr>
          <w:rFonts w:ascii="Arial" w:cs="Arial" w:eastAsia="Arial" w:hAnsi="Arial"/>
          <w:sz w:val="24"/>
          <w:szCs w:val="24"/>
        </w:rPr>
        <w:t xml:space="preserve">Biological interpretability assessment table scoring each k value on mechanistic meaningfulness and disease relevance</w:t>
      </w:r>
    </w:p>
    <w:p>
      <w:pPr>
        <w:pStyle w:val="ListParagraph"/>
        <w:numPr>
          <w:ilvl w:val="0"/>
          <w:numId w:val="2"/>
        </w:numPr>
      </w:pPr>
      <w:r>
        <w:rPr>
          <w:rFonts w:ascii="Arial" w:cs="Arial" w:eastAsia="Arial" w:hAnsi="Arial"/>
          <w:sz w:val="24"/>
          <w:szCs w:val="24"/>
        </w:rPr>
        <w:t xml:space="preserve">Multi-criterion cluster quality scorecard recommending optimal k with justification based on integrated statistical and biological criteria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 enrichment results as TSV and interactive HTML tables; network statistics as CSV; semantic similarity heatmaps as PNG; multi-criterion scorecard as Excel workbook with embedded scoring rationale; summary recommendations document as PDF</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outputs characterizing optimal functional clusters including mechanistic interpretation, visualization, and actionable insights for downstream applications.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Optimal cluster assignments (determined k value) with silhouette scores and confidence metrics</w:t>
      </w:r>
    </w:p>
    <w:p>
      <w:pPr>
        <w:pStyle w:val="ListParagraph"/>
        <w:numPr>
          <w:ilvl w:val="0"/>
          <w:numId w:val="2"/>
        </w:numPr>
      </w:pPr>
      <w:r>
        <w:rPr>
          <w:rFonts w:ascii="Arial" w:cs="Arial" w:eastAsia="Arial" w:hAnsi="Arial"/>
          <w:sz w:val="24"/>
          <w:szCs w:val="24"/>
        </w:rPr>
        <w:t xml:space="preserve">Functional fingerprint features distinguishing cluster members</w:t>
      </w:r>
    </w:p>
    <w:p>
      <w:pPr>
        <w:pStyle w:val="ListParagraph"/>
        <w:numPr>
          <w:ilvl w:val="0"/>
          <w:numId w:val="2"/>
        </w:numPr>
      </w:pPr>
      <w:r>
        <w:rPr>
          <w:rFonts w:ascii="Arial" w:cs="Arial" w:eastAsia="Arial" w:hAnsi="Arial"/>
          <w:sz w:val="24"/>
          <w:szCs w:val="24"/>
        </w:rPr>
        <w:t xml:space="preserve">Pathway enrichment, protein interaction, and biological validation results</w:t>
      </w:r>
    </w:p>
    <w:p>
      <w:pPr>
        <w:pStyle w:val="ListParagraph"/>
        <w:numPr>
          <w:ilvl w:val="0"/>
          <w:numId w:val="2"/>
        </w:numPr>
      </w:pPr>
      <w:r>
        <w:rPr>
          <w:rFonts w:ascii="Arial" w:cs="Arial" w:eastAsia="Arial" w:hAnsi="Arial"/>
          <w:sz w:val="24"/>
          <w:szCs w:val="24"/>
        </w:rPr>
        <w:t xml:space="preserve">Clinical and experimental metadata for cluster-level phenotypic characterization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Plotly and Matplotlib for publication-quality cluster visualizations (dendrograms, scatter plots, heatmaps)</w:t>
      </w:r>
    </w:p>
    <w:p>
      <w:pPr>
        <w:pStyle w:val="ListParagraph"/>
        <w:numPr>
          <w:ilvl w:val="0"/>
          <w:numId w:val="2"/>
        </w:numPr>
      </w:pPr>
      <w:r>
        <w:rPr>
          <w:rFonts w:ascii="Arial" w:cs="Arial" w:eastAsia="Arial" w:hAnsi="Arial"/>
          <w:sz w:val="24"/>
          <w:szCs w:val="24"/>
        </w:rPr>
        <w:t xml:space="preserve">Seaborn for advanced statistical graphics including violin plots, boxplots, and pairwise feature comparisons</w:t>
      </w:r>
    </w:p>
    <w:p>
      <w:pPr>
        <w:pStyle w:val="ListParagraph"/>
        <w:numPr>
          <w:ilvl w:val="0"/>
          <w:numId w:val="2"/>
        </w:numPr>
      </w:pPr>
      <w:r>
        <w:rPr>
          <w:rFonts w:ascii="Arial" w:cs="Arial" w:eastAsia="Arial" w:hAnsi="Arial"/>
          <w:sz w:val="24"/>
          <w:szCs w:val="24"/>
        </w:rPr>
        <w:t xml:space="preserve">Cytoscape and R igraph for protein-protein interaction network visualization at cluster level</w:t>
      </w:r>
    </w:p>
    <w:p>
      <w:pPr>
        <w:pStyle w:val="ListParagraph"/>
        <w:numPr>
          <w:ilvl w:val="0"/>
          <w:numId w:val="2"/>
        </w:numPr>
      </w:pPr>
      <w:r>
        <w:rPr>
          <w:rFonts w:ascii="Arial" w:cs="Arial" w:eastAsia="Arial" w:hAnsi="Arial"/>
          <w:sz w:val="24"/>
          <w:szCs w:val="24"/>
        </w:rPr>
        <w:t xml:space="preserve">Jupyter notebook framework for integrated analysis documentation with code, results, and interpretation</w:t>
      </w:r>
    </w:p>
    <w:p>
      <w:pPr>
        <w:pStyle w:val="ListParagraph"/>
        <w:numPr>
          <w:ilvl w:val="0"/>
          <w:numId w:val="2"/>
        </w:numPr>
      </w:pPr>
      <w:r>
        <w:rPr>
          <w:rFonts w:ascii="Arial" w:cs="Arial" w:eastAsia="Arial" w:hAnsi="Arial"/>
          <w:sz w:val="24"/>
          <w:szCs w:val="24"/>
        </w:rPr>
        <w:t xml:space="preserve">Docker and Singularity for containerized delivery of complete clustering analysis pipeline</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Create annotated dendrogram at optimal k value with cluster labels, gene names, functional categories, and color-coding by disease severity or phenotypic characteristics</w:t>
      </w:r>
    </w:p>
    <w:p>
      <w:pPr>
        <w:pStyle w:val="ListParagraph"/>
        <w:numPr>
          <w:ilvl w:val="0"/>
          <w:numId w:val="2"/>
        </w:numPr>
      </w:pPr>
      <w:r>
        <w:rPr>
          <w:rFonts w:ascii="Arial" w:cs="Arial" w:eastAsia="Arial" w:hAnsi="Arial"/>
          <w:i/>
          <w:iCs/>
          <w:sz w:val="24"/>
          <w:szCs w:val="24"/>
        </w:rPr>
        <w:t xml:space="preserve">Generate cluster heatmaps showing average functional profiles within each cluster, hierarchically ordering features to highlight cluster-distinguishing characteristics</w:t>
      </w:r>
    </w:p>
    <w:p>
      <w:pPr>
        <w:pStyle w:val="ListParagraph"/>
        <w:numPr>
          <w:ilvl w:val="0"/>
          <w:numId w:val="2"/>
        </w:numPr>
      </w:pPr>
      <w:r>
        <w:rPr>
          <w:rFonts w:ascii="Arial" w:cs="Arial" w:eastAsia="Arial" w:hAnsi="Arial"/>
          <w:i/>
          <w:iCs/>
          <w:sz w:val="24"/>
          <w:szCs w:val="24"/>
        </w:rPr>
        <w:t xml:space="preserve">Produce violin and boxplots for top cluster-distinguishing features (identified via random forest or logistic regression feature importance) showing intra-cluster consistency and inter-cluster separation</w:t>
      </w:r>
    </w:p>
    <w:p>
      <w:pPr>
        <w:pStyle w:val="ListParagraph"/>
        <w:numPr>
          <w:ilvl w:val="0"/>
          <w:numId w:val="2"/>
        </w:numPr>
      </w:pPr>
      <w:r>
        <w:rPr>
          <w:rFonts w:ascii="Arial" w:cs="Arial" w:eastAsia="Arial" w:hAnsi="Arial"/>
          <w:i/>
          <w:iCs/>
          <w:sz w:val="24"/>
          <w:szCs w:val="24"/>
        </w:rPr>
        <w:t xml:space="preserve">Visualize protein-protein interaction networks at cluster level showing within-cluster connectivity and between-cluster interaction patterns</w:t>
      </w:r>
    </w:p>
    <w:p>
      <w:pPr>
        <w:pStyle w:val="ListParagraph"/>
        <w:numPr>
          <w:ilvl w:val="0"/>
          <w:numId w:val="2"/>
        </w:numPr>
      </w:pPr>
      <w:r>
        <w:rPr>
          <w:rFonts w:ascii="Arial" w:cs="Arial" w:eastAsia="Arial" w:hAnsi="Arial"/>
          <w:i/>
          <w:iCs/>
          <w:sz w:val="24"/>
          <w:szCs w:val="24"/>
        </w:rPr>
        <w:t xml:space="preserve">Create publication-quality figures suitable for peer-reviewed journal submission including UMAP/t-SNE projections with cluster coloring and statistical annotation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Annotated dendrogram at optimal k with cluster IDs, gene names, functional categories, and disease severity coloring</w:t>
      </w:r>
    </w:p>
    <w:p>
      <w:pPr>
        <w:pStyle w:val="ListParagraph"/>
        <w:numPr>
          <w:ilvl w:val="0"/>
          <w:numId w:val="2"/>
        </w:numPr>
      </w:pPr>
      <w:r>
        <w:rPr>
          <w:rFonts w:ascii="Arial" w:cs="Arial" w:eastAsia="Arial" w:hAnsi="Arial"/>
          <w:sz w:val="24"/>
          <w:szCs w:val="24"/>
        </w:rPr>
        <w:t xml:space="preserve">Cluster-level functional heatmaps showing average feature profiles and distinguishing characteristics for each cluster</w:t>
      </w:r>
    </w:p>
    <w:p>
      <w:pPr>
        <w:pStyle w:val="ListParagraph"/>
        <w:numPr>
          <w:ilvl w:val="0"/>
          <w:numId w:val="2"/>
        </w:numPr>
      </w:pPr>
      <w:r>
        <w:rPr>
          <w:rFonts w:ascii="Arial" w:cs="Arial" w:eastAsia="Arial" w:hAnsi="Arial"/>
          <w:sz w:val="24"/>
          <w:szCs w:val="24"/>
        </w:rPr>
        <w:t xml:space="preserve">Feature importance rankings identifying which functional parameters most effectively discriminate clusters (top 30 features per cluster)</w:t>
      </w:r>
    </w:p>
    <w:p>
      <w:pPr>
        <w:pStyle w:val="ListParagraph"/>
        <w:numPr>
          <w:ilvl w:val="0"/>
          <w:numId w:val="2"/>
        </w:numPr>
      </w:pPr>
      <w:r>
        <w:rPr>
          <w:rFonts w:ascii="Arial" w:cs="Arial" w:eastAsia="Arial" w:hAnsi="Arial"/>
          <w:sz w:val="24"/>
          <w:szCs w:val="24"/>
        </w:rPr>
        <w:t xml:space="preserve">Protein-protein interaction network diagrams showing functional modules within clusters and cross-cluster connectivity patterns</w:t>
      </w:r>
    </w:p>
    <w:p>
      <w:pPr>
        <w:pStyle w:val="ListParagraph"/>
        <w:numPr>
          <w:ilvl w:val="0"/>
          <w:numId w:val="2"/>
        </w:numPr>
      </w:pPr>
      <w:r>
        <w:rPr>
          <w:rFonts w:ascii="Arial" w:cs="Arial" w:eastAsia="Arial" w:hAnsi="Arial"/>
          <w:sz w:val="24"/>
          <w:szCs w:val="24"/>
        </w:rPr>
        <w:t xml:space="preserve">Publication-ready figures (dendrograms, scatter plots, feature comparisons) in PDF and EPS formats suitable for journal submission</w:t>
      </w:r>
    </w:p>
    <w:p>
      <w:pPr>
        <w:pStyle w:val="ListParagraph"/>
        <w:numPr>
          <w:ilvl w:val="0"/>
          <w:numId w:val="2"/>
        </w:numPr>
      </w:pPr>
      <w:r>
        <w:rPr>
          <w:rFonts w:ascii="Arial" w:cs="Arial" w:eastAsia="Arial" w:hAnsi="Arial"/>
          <w:sz w:val="24"/>
          <w:szCs w:val="24"/>
        </w:rPr>
        <w:t xml:space="preserve">Executive summary document describing cluster identities, mechanistic interpretations, and functional phenotypes for each cluster</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Interactive dendrograms as HTML/Plotly; heatmaps and boxplots as high-resolution PNG/PDF; network diagrams as Cytoscape files (graphml) and exported PNG/SVG; feature importance tables as TSV and Excel; summary document as polished PDF with embedded figures; Jupyter notebook with complete analysis code and interpretation</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Zarr &amp; HDF5 - Hierarchical data storage formats enabling efficient retrieval and processing of large multi-dimensional feature matrices and associated metadata</w:t>
      </w:r>
    </w:p>
    <w:p>
      <w:pPr>
        <w:pStyle w:val="ListParagraph"/>
        <w:numPr>
          <w:ilvl w:val="0"/>
          <w:numId w:val="2"/>
        </w:numPr>
      </w:pPr>
      <w:r>
        <w:rPr>
          <w:rFonts w:ascii="Arial" w:cs="Arial" w:eastAsia="Arial" w:hAnsi="Arial"/>
          <w:sz w:val="24"/>
          <w:szCs w:val="24"/>
        </w:rPr>
        <w:t xml:space="preserve">Pandas &amp; NumPy - Data manipulation and numerical computing libraries providing matrix operations, filtering, and statistical calculations for large feature datasets</w:t>
      </w:r>
    </w:p>
    <w:p>
      <w:pPr>
        <w:pStyle w:val="ListParagraph"/>
        <w:numPr>
          <w:ilvl w:val="0"/>
          <w:numId w:val="2"/>
        </w:numPr>
      </w:pPr>
      <w:r>
        <w:rPr>
          <w:rFonts w:ascii="Arial" w:cs="Arial" w:eastAsia="Arial" w:hAnsi="Arial"/>
          <w:sz w:val="24"/>
          <w:szCs w:val="24"/>
        </w:rPr>
        <w:t xml:space="preserve">Scikit-learn - Machine learning library providing clustering algorithms (AgglomerativeClustering), feature scaling (StandardScaler, RobustScaler), and comprehensive cluster evaluation metrics (silhouette, Calinski-Harabasz)</w:t>
      </w:r>
    </w:p>
    <w:p>
      <w:pPr>
        <w:pStyle w:val="ListParagraph"/>
        <w:numPr>
          <w:ilvl w:val="0"/>
          <w:numId w:val="2"/>
        </w:numPr>
      </w:pPr>
      <w:r>
        <w:rPr>
          <w:rFonts w:ascii="Arial" w:cs="Arial" w:eastAsia="Arial" w:hAnsi="Arial"/>
          <w:sz w:val="24"/>
          <w:szCs w:val="24"/>
        </w:rPr>
        <w:t xml:space="preserve">SciPy Hierarchical Clustering - scipy.cluster.hierarchy module supporting Ward, Complete, Average, and Single linkage methods with efficient dendrogram generation</w:t>
      </w:r>
    </w:p>
    <w:p>
      <w:pPr>
        <w:pStyle w:val="ListParagraph"/>
        <w:numPr>
          <w:ilvl w:val="0"/>
          <w:numId w:val="2"/>
        </w:numPr>
      </w:pPr>
      <w:r>
        <w:rPr>
          <w:rFonts w:ascii="Arial" w:cs="Arial" w:eastAsia="Arial" w:hAnsi="Arial"/>
          <w:sz w:val="24"/>
          <w:szCs w:val="24"/>
        </w:rPr>
        <w:t xml:space="preserve">UMAP (Uniform Manifold Approximation and Projection) - Dimensionality reduction algorithm preserving high-dimensional structure in low-dimensional embeddings for cluster visualization</w:t>
      </w:r>
    </w:p>
    <w:p>
      <w:pPr>
        <w:pStyle w:val="ListParagraph"/>
        <w:numPr>
          <w:ilvl w:val="0"/>
          <w:numId w:val="2"/>
        </w:numPr>
      </w:pPr>
      <w:r>
        <w:rPr>
          <w:rFonts w:ascii="Arial" w:cs="Arial" w:eastAsia="Arial" w:hAnsi="Arial"/>
          <w:sz w:val="24"/>
          <w:szCs w:val="24"/>
        </w:rPr>
        <w:t xml:space="preserve">t-SNE (t-Distributed Stochastic Neighbor Embedding) - Probabilistic dimensionality reduction technique emphasizing local cluster structure in exploratory visualizations</w:t>
      </w:r>
    </w:p>
    <w:p>
      <w:pPr>
        <w:pStyle w:val="ListParagraph"/>
        <w:numPr>
          <w:ilvl w:val="0"/>
          <w:numId w:val="2"/>
        </w:numPr>
      </w:pPr>
      <w:r>
        <w:rPr>
          <w:rFonts w:ascii="Arial" w:cs="Arial" w:eastAsia="Arial" w:hAnsi="Arial"/>
          <w:sz w:val="24"/>
          <w:szCs w:val="24"/>
        </w:rPr>
        <w:t xml:space="preserve">PCA (Principal Component Analysis) - Variance decomposition and dimensionality reduction identifying dominant phenotypic dimensions and cumulative explained variance</w:t>
      </w:r>
    </w:p>
    <w:p>
      <w:pPr>
        <w:pStyle w:val="ListParagraph"/>
        <w:numPr>
          <w:ilvl w:val="0"/>
          <w:numId w:val="2"/>
        </w:numPr>
      </w:pPr>
      <w:r>
        <w:rPr>
          <w:rFonts w:ascii="Arial" w:cs="Arial" w:eastAsia="Arial" w:hAnsi="Arial"/>
          <w:sz w:val="24"/>
          <w:szCs w:val="24"/>
        </w:rPr>
        <w:t xml:space="preserve">MDS (Multidimensional Scaling) - Distance-preserving dimensionality reduction generating lower-dimensional representations faithful to pairwise distances</w:t>
      </w:r>
    </w:p>
    <w:p>
      <w:pPr>
        <w:pStyle w:val="ListParagraph"/>
        <w:numPr>
          <w:ilvl w:val="0"/>
          <w:numId w:val="2"/>
        </w:numPr>
      </w:pPr>
      <w:r>
        <w:rPr>
          <w:rFonts w:ascii="Arial" w:cs="Arial" w:eastAsia="Arial" w:hAnsi="Arial"/>
          <w:sz w:val="24"/>
          <w:szCs w:val="24"/>
        </w:rPr>
        <w:t xml:space="preserve">Gap Statistic Package (R via rpy2) - Statistical test comparing observed within-cluster dispersion against null distribution determining optimal cluster number</w:t>
      </w:r>
    </w:p>
    <w:p>
      <w:pPr>
        <w:pStyle w:val="ListParagraph"/>
        <w:numPr>
          <w:ilvl w:val="0"/>
          <w:numId w:val="2"/>
        </w:numPr>
      </w:pPr>
      <w:r>
        <w:rPr>
          <w:rFonts w:ascii="Arial" w:cs="Arial" w:eastAsia="Arial" w:hAnsi="Arial"/>
          <w:sz w:val="24"/>
          <w:szCs w:val="24"/>
        </w:rPr>
        <w:t xml:space="preserve">Silhouette Analysis - Scikit-learn implementation quantifying cluster cohesion and separation for each gene relative to assigned and alternative clusters</w:t>
      </w:r>
    </w:p>
    <w:p>
      <w:pPr>
        <w:pStyle w:val="ListParagraph"/>
        <w:numPr>
          <w:ilvl w:val="0"/>
          <w:numId w:val="2"/>
        </w:numPr>
      </w:pPr>
      <w:r>
        <w:rPr>
          <w:rFonts w:ascii="Arial" w:cs="Arial" w:eastAsia="Arial" w:hAnsi="Arial"/>
          <w:sz w:val="24"/>
          <w:szCs w:val="24"/>
        </w:rPr>
        <w:t xml:space="preserve">Calinski-Harabasz Index - Ratio of between-cluster to within-cluster dispersion identifying well-separated, compact cluster partitions</w:t>
      </w:r>
    </w:p>
    <w:p>
      <w:pPr>
        <w:pStyle w:val="ListParagraph"/>
        <w:numPr>
          <w:ilvl w:val="0"/>
          <w:numId w:val="2"/>
        </w:numPr>
      </w:pPr>
      <w:r>
        <w:rPr>
          <w:rFonts w:ascii="Arial" w:cs="Arial" w:eastAsia="Arial" w:hAnsi="Arial"/>
          <w:sz w:val="24"/>
          <w:szCs w:val="24"/>
        </w:rPr>
        <w:t xml:space="preserve">Davies-Bouldin Index - Average similarity of each cluster to its most similar neighbor providing alternative cluster quality metric (lower is better)</w:t>
      </w:r>
    </w:p>
    <w:p>
      <w:pPr>
        <w:pStyle w:val="ListParagraph"/>
        <w:numPr>
          <w:ilvl w:val="0"/>
          <w:numId w:val="2"/>
        </w:numPr>
      </w:pPr>
      <w:r>
        <w:rPr>
          <w:rFonts w:ascii="Arial" w:cs="Arial" w:eastAsia="Arial" w:hAnsi="Arial"/>
          <w:sz w:val="24"/>
          <w:szCs w:val="24"/>
        </w:rPr>
        <w:t xml:space="preserve">ClusterSim Package - Comprehensive multi-criterion cluster validation implementing 30+ quality metrics and consensus clustering approaches</w:t>
      </w:r>
    </w:p>
    <w:p>
      <w:pPr>
        <w:pStyle w:val="ListParagraph"/>
        <w:numPr>
          <w:ilvl w:val="0"/>
          <w:numId w:val="2"/>
        </w:numPr>
      </w:pPr>
      <w:r>
        <w:rPr>
          <w:rFonts w:ascii="Arial" w:cs="Arial" w:eastAsia="Arial" w:hAnsi="Arial"/>
          <w:sz w:val="24"/>
          <w:szCs w:val="24"/>
        </w:rPr>
        <w:t xml:space="preserve">Reactome &amp; KEGG Pathway Analysis - Biological pathway databases and enrichment tools identifying overrepresented processes within gene clusters</w:t>
      </w:r>
    </w:p>
    <w:p>
      <w:pPr>
        <w:pStyle w:val="ListParagraph"/>
        <w:numPr>
          <w:ilvl w:val="0"/>
          <w:numId w:val="2"/>
        </w:numPr>
      </w:pPr>
      <w:r>
        <w:rPr>
          <w:rFonts w:ascii="Arial" w:cs="Arial" w:eastAsia="Arial" w:hAnsi="Arial"/>
          <w:sz w:val="24"/>
          <w:szCs w:val="24"/>
        </w:rPr>
        <w:t xml:space="preserve">STRING Database API - Protein interaction network querying for constructing functional modules and assessing interaction density within and between clusters</w:t>
      </w:r>
    </w:p>
    <w:p>
      <w:pPr>
        <w:pStyle w:val="ListParagraph"/>
        <w:numPr>
          <w:ilvl w:val="0"/>
          <w:numId w:val="2"/>
        </w:numPr>
      </w:pPr>
      <w:r>
        <w:rPr>
          <w:rFonts w:ascii="Arial" w:cs="Arial" w:eastAsia="Arial" w:hAnsi="Arial"/>
          <w:sz w:val="24"/>
          <w:szCs w:val="24"/>
        </w:rPr>
        <w:t xml:space="preserve">EnrichR - Gene set enrichment analysis tool with multiple statistical tests for identifying significantly enriched biological annotations within clusters</w:t>
      </w:r>
    </w:p>
    <w:p>
      <w:pPr>
        <w:pStyle w:val="ListParagraph"/>
        <w:numPr>
          <w:ilvl w:val="0"/>
          <w:numId w:val="2"/>
        </w:numPr>
      </w:pPr>
      <w:r>
        <w:rPr>
          <w:rFonts w:ascii="Arial" w:cs="Arial" w:eastAsia="Arial" w:hAnsi="Arial"/>
          <w:sz w:val="24"/>
          <w:szCs w:val="24"/>
        </w:rPr>
        <w:t xml:space="preserve">Semantic Similarity Assessment (OntologySimilarity) - GO term semantic coherence measurement verifying functional annotation consistency within clusters</w:t>
      </w:r>
    </w:p>
    <w:p>
      <w:pPr>
        <w:pStyle w:val="ListParagraph"/>
        <w:numPr>
          <w:ilvl w:val="0"/>
          <w:numId w:val="2"/>
        </w:numPr>
      </w:pPr>
      <w:r>
        <w:rPr>
          <w:rFonts w:ascii="Arial" w:cs="Arial" w:eastAsia="Arial" w:hAnsi="Arial"/>
          <w:sz w:val="24"/>
          <w:szCs w:val="24"/>
        </w:rPr>
        <w:t xml:space="preserve">Dendropy - Phylogenetic analysis library for cluster tree annotation, manipulation, and bootstrap consensus dendogram generation</w:t>
      </w:r>
    </w:p>
    <w:p>
      <w:pPr>
        <w:pStyle w:val="ListParagraph"/>
        <w:numPr>
          <w:ilvl w:val="0"/>
          <w:numId w:val="2"/>
        </w:numPr>
      </w:pPr>
      <w:r>
        <w:rPr>
          <w:rFonts w:ascii="Arial" w:cs="Arial" w:eastAsia="Arial" w:hAnsi="Arial"/>
          <w:sz w:val="24"/>
          <w:szCs w:val="24"/>
        </w:rPr>
        <w:t xml:space="preserve">Hierarchical Clustering Toolkit (HCT) - Specialized tools for cluster validation, bootstrap stability assessment, and hierarchical structure analysis</w:t>
      </w:r>
    </w:p>
    <w:p>
      <w:pPr>
        <w:pStyle w:val="ListParagraph"/>
        <w:numPr>
          <w:ilvl w:val="0"/>
          <w:numId w:val="2"/>
        </w:numPr>
      </w:pPr>
      <w:r>
        <w:rPr>
          <w:rFonts w:ascii="Arial" w:cs="Arial" w:eastAsia="Arial" w:hAnsi="Arial"/>
          <w:sz w:val="24"/>
          <w:szCs w:val="24"/>
        </w:rPr>
        <w:t xml:space="preserve">Plotly - Interactive visualization library for dynamic dendrograms, scatter plots, and cluster visualizations enabling exploratory analysis</w:t>
      </w:r>
    </w:p>
    <w:p>
      <w:pPr>
        <w:pStyle w:val="ListParagraph"/>
        <w:numPr>
          <w:ilvl w:val="0"/>
          <w:numId w:val="2"/>
        </w:numPr>
      </w:pPr>
      <w:r>
        <w:rPr>
          <w:rFonts w:ascii="Arial" w:cs="Arial" w:eastAsia="Arial" w:hAnsi="Arial"/>
          <w:sz w:val="24"/>
          <w:szCs w:val="24"/>
        </w:rPr>
        <w:t xml:space="preserve">Seaborn &amp; Matplotlib - Statistical graphics and publication-quality visualization tools for heatmaps, boxplots, violin plots, and feature comparisons</w:t>
      </w:r>
    </w:p>
    <w:p>
      <w:pPr>
        <w:pStyle w:val="ListParagraph"/>
        <w:numPr>
          <w:ilvl w:val="0"/>
          <w:numId w:val="2"/>
        </w:numPr>
      </w:pPr>
      <w:r>
        <w:rPr>
          <w:rFonts w:ascii="Arial" w:cs="Arial" w:eastAsia="Arial" w:hAnsi="Arial"/>
          <w:sz w:val="24"/>
          <w:szCs w:val="24"/>
        </w:rPr>
        <w:t xml:space="preserve">Cytoscape &amp; igraph - Network visualization tools generating protein-protein interaction network diagrams at cluster level</w:t>
      </w:r>
    </w:p>
    <w:p>
      <w:pPr>
        <w:pStyle w:val="ListParagraph"/>
        <w:numPr>
          <w:ilvl w:val="0"/>
          <w:numId w:val="2"/>
        </w:numPr>
      </w:pPr>
      <w:r>
        <w:rPr>
          <w:rFonts w:ascii="Arial" w:cs="Arial" w:eastAsia="Arial" w:hAnsi="Arial"/>
          <w:sz w:val="24"/>
          <w:szCs w:val="24"/>
        </w:rPr>
        <w:t xml:space="preserve">Elbow Method &amp; Knee Detection - Algorithms identifying inflection points in cluster quality curves indicating natural cluster number transitions</w:t>
      </w:r>
    </w:p>
    <w:p>
      <w:pPr>
        <w:pStyle w:val="ListParagraph"/>
        <w:numPr>
          <w:ilvl w:val="0"/>
          <w:numId w:val="2"/>
        </w:numPr>
      </w:pPr>
      <w:r>
        <w:rPr>
          <w:rFonts w:ascii="Arial" w:cs="Arial" w:eastAsia="Arial" w:hAnsi="Arial"/>
          <w:sz w:val="24"/>
          <w:szCs w:val="24"/>
        </w:rPr>
        <w:t xml:space="preserve">Multi-Objective Optimization Framework - Custom scoring algorithm integrating statistical metrics, biological coherence, and mechanistic interpretability criteria</w:t>
      </w:r>
    </w:p>
    <w:p>
      <w:pPr>
        <w:pStyle w:val="ListParagraph"/>
        <w:numPr>
          <w:ilvl w:val="0"/>
          <w:numId w:val="2"/>
        </w:numPr>
      </w:pPr>
      <w:r>
        <w:rPr>
          <w:rFonts w:ascii="Arial" w:cs="Arial" w:eastAsia="Arial" w:hAnsi="Arial"/>
          <w:sz w:val="24"/>
          <w:szCs w:val="24"/>
        </w:rPr>
        <w:t xml:space="preserve">Jupyter Notebook - Interactive computational environment documenting complete clustering analysis with executable code, results, and biological interpretation</w:t>
      </w:r>
    </w:p>
    <w:p>
      <w:pPr>
        <w:pStyle w:val="ListParagraph"/>
        <w:numPr>
          <w:ilvl w:val="0"/>
          <w:numId w:val="2"/>
        </w:numPr>
      </w:pPr>
      <w:r>
        <w:rPr>
          <w:rFonts w:ascii="Arial" w:cs="Arial" w:eastAsia="Arial" w:hAnsi="Arial"/>
          <w:sz w:val="24"/>
          <w:szCs w:val="24"/>
        </w:rPr>
        <w:t xml:space="preserve">Docker &amp; Singularity - Container technologies enabling reproducible computational environment distribution for external validation and cross-institutional collaboration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2026-03-25T16:58:42.648Z</dcterms:created>
  <dcterms:modified xsi:type="dcterms:W3CDTF">2026-03-25T16:58:42.649Z</dcterms:modified>
</cp:coreProperties>
</file>

<file path=docProps/custom.xml><?xml version="1.0" encoding="utf-8"?>
<Properties xmlns="http://schemas.openxmlformats.org/officeDocument/2006/custom-properties" xmlns:vt="http://schemas.openxmlformats.org/officeDocument/2006/docPropsVTypes"/>
</file>