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Sapphire Pipeline Workflow #017: Angelini DEE Cluster-Clinical Syndrome Correlation Analysis</w:t>
      </w:r>
    </w:p>
    <w:p>
      <w:pPr>
        <w:pStyle w:val="Heading2"/>
      </w:pPr>
      <w:r>
        <w:rPr>
          <w:rFonts w:ascii="Arial" w:cs="Arial" w:eastAsia="Arial" w:hAnsi="Arial"/>
          <w:b/>
          <w:bCs/>
          <w:sz w:val="28"/>
          <w:szCs w:val="28"/>
        </w:rPr>
        <w:t xml:space="preserve">Pipeline Overview</w:t>
      </w:r>
    </w:p>
    <w:p>
      <w:r>
        <w:rPr>
          <w:rFonts w:ascii="Arial" w:cs="Arial" w:eastAsia="Arial" w:hAnsi="Arial"/>
          <w:b/>
          <w:bCs/>
          <w:sz w:val="24"/>
          <w:szCs w:val="24"/>
        </w:rPr>
        <w:t xml:space="preserve">Original Prompt:</w:t>
      </w:r>
    </w:p>
    <w:p>
      <w:pPr>
        <w:spacing w:after="120"/>
      </w:pPr>
      <w:r>
        <w:rPr>
          <w:rFonts w:ascii="Arial" w:cs="Arial" w:eastAsia="Arial" w:hAnsi="Arial"/>
          <w:i/>
          <w:iCs/>
          <w:sz w:val="24"/>
          <w:szCs w:val="24"/>
        </w:rPr>
        <w:t xml:space="preserve">For each functional cluster identified in the Angelini DEE gene screen, determine whether cluster membership correlates with clinical epilepsy syndrome classification (e.g., Dravet syndrome, West syndrome, Lennox-Gastaut syndrome) using phenotype data from OMIM and Orphanet.</w:t>
      </w:r>
    </w:p>
    <w:p>
      <w:r>
        <w:rPr>
          <w:rFonts w:ascii="Arial" w:cs="Arial" w:eastAsia="Arial" w:hAnsi="Arial"/>
          <w:b/>
          <w:bCs/>
          <w:sz w:val="24"/>
          <w:szCs w:val="24"/>
        </w:rPr>
        <w:t xml:space="preserve">Objective:</w:t>
      </w:r>
    </w:p>
    <w:p>
      <w:pPr>
        <w:spacing w:after="120"/>
      </w:pPr>
      <w:r>
        <w:rPr>
          <w:rFonts w:ascii="Arial" w:cs="Arial" w:eastAsia="Arial" w:hAnsi="Arial"/>
          <w:sz w:val="24"/>
          <w:szCs w:val="24"/>
        </w:rPr>
        <w:t xml:space="preserve">Systematically map functional clusters from the Angelini developmental epileptic encephalopathy gene screen to established clinical epilepsy syndrome classifications using integrated phenotypic data from OMIM and Orphanet databases, determining the diagnostic and prognostic implications of cluster membership for syndrome stratification.</w:t>
      </w:r>
    </w:p>
    <w:p>
      <w:r>
        <w:rPr>
          <w:rFonts w:ascii="Arial" w:cs="Arial" w:eastAsia="Arial" w:hAnsi="Arial"/>
          <w:b/>
          <w:bCs/>
          <w:sz w:val="24"/>
          <w:szCs w:val="24"/>
        </w:rPr>
        <w:t xml:space="preserve">Pipeline Complexity:</w:t>
      </w:r>
    </w:p>
    <w:p>
      <w:pPr>
        <w:spacing w:after="200"/>
      </w:pPr>
      <w:r>
        <w:rPr>
          <w:rFonts w:ascii="Arial" w:cs="Arial" w:eastAsia="Arial" w:hAnsi="Arial"/>
          <w:sz w:val="24"/>
          <w:szCs w:val="24"/>
        </w:rPr>
        <w:t xml:space="preserve">Advanced multi-database integration with phenotypic mapping requiring sophisticated statistical correlation analysis and clinical knowledge synthesis.</w:t>
      </w:r>
    </w:p>
    <w:p>
      <w:pPr>
        <w:pStyle w:val="Heading2"/>
      </w:pPr>
      <w:r>
        <w:rPr>
          <w:rFonts w:ascii="Arial" w:cs="Arial" w:eastAsia="Arial" w:hAnsi="Arial"/>
          <w:b/>
          <w:bCs/>
          <w:sz w:val="28"/>
          <w:szCs w:val="28"/>
        </w:rPr>
        <w:t xml:space="preserve">Stage 1: Data Retrieval &amp; Source Identification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Retrieve and catalog all functional clusters from the Angelini DEE gene screen, including cluster definitions, member genes, and functional annotations.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Angelini DEE gene screen dataset with functional cluster assignments</w:t>
      </w:r>
    </w:p>
    <w:p>
      <w:pPr>
        <w:pStyle w:val="ListParagraph"/>
        <w:numPr>
          <w:ilvl w:val="0"/>
          <w:numId w:val="2"/>
        </w:numPr>
      </w:pPr>
      <w:r>
        <w:rPr>
          <w:rFonts w:ascii="Arial" w:cs="Arial" w:eastAsia="Arial" w:hAnsi="Arial"/>
          <w:sz w:val="24"/>
          <w:szCs w:val="24"/>
        </w:rPr>
        <w:t xml:space="preserve">Cluster membership matrices and gene expression profiles</w:t>
      </w:r>
    </w:p>
    <w:p>
      <w:pPr>
        <w:pStyle w:val="ListParagraph"/>
        <w:numPr>
          <w:ilvl w:val="0"/>
          <w:numId w:val="2"/>
        </w:numPr>
      </w:pPr>
      <w:r>
        <w:rPr>
          <w:rFonts w:ascii="Arial" w:cs="Arial" w:eastAsia="Arial" w:hAnsi="Arial"/>
          <w:sz w:val="24"/>
          <w:szCs w:val="24"/>
        </w:rPr>
        <w:t xml:space="preserve">Functional annotation data for cluster-defining characteristics</w:t>
      </w:r>
    </w:p>
    <w:p>
      <w:pPr>
        <w:pStyle w:val="ListParagraph"/>
        <w:numPr>
          <w:ilvl w:val="0"/>
          <w:numId w:val="2"/>
        </w:numPr>
      </w:pPr>
      <w:r>
        <w:rPr>
          <w:rFonts w:ascii="Arial" w:cs="Arial" w:eastAsia="Arial" w:hAnsi="Arial"/>
          <w:sz w:val="24"/>
          <w:szCs w:val="24"/>
        </w:rPr>
        <w:t xml:space="preserve">Validation metrics for cluster robustness and statistical significance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NCBI GEO (Gene Expression Omnibus) for Angelini dataset retrieval</w:t>
      </w:r>
    </w:p>
    <w:p>
      <w:pPr>
        <w:pStyle w:val="ListParagraph"/>
        <w:numPr>
          <w:ilvl w:val="0"/>
          <w:numId w:val="2"/>
        </w:numPr>
      </w:pPr>
      <w:r>
        <w:rPr>
          <w:rFonts w:ascii="Arial" w:cs="Arial" w:eastAsia="Arial" w:hAnsi="Arial"/>
          <w:sz w:val="24"/>
          <w:szCs w:val="24"/>
        </w:rPr>
        <w:t xml:space="preserve">STRING database for protein-protein interaction cluster validation</w:t>
      </w:r>
    </w:p>
    <w:p>
      <w:pPr>
        <w:pStyle w:val="ListParagraph"/>
        <w:numPr>
          <w:ilvl w:val="0"/>
          <w:numId w:val="2"/>
        </w:numPr>
      </w:pPr>
      <w:r>
        <w:rPr>
          <w:rFonts w:ascii="Arial" w:cs="Arial" w:eastAsia="Arial" w:hAnsi="Arial"/>
          <w:sz w:val="24"/>
          <w:szCs w:val="24"/>
        </w:rPr>
        <w:t xml:space="preserve">Cytoscape for cluster visualization and network analysis</w:t>
      </w:r>
    </w:p>
    <w:p>
      <w:pPr>
        <w:pStyle w:val="ListParagraph"/>
        <w:numPr>
          <w:ilvl w:val="0"/>
          <w:numId w:val="2"/>
        </w:numPr>
      </w:pPr>
      <w:r>
        <w:rPr>
          <w:rFonts w:ascii="Arial" w:cs="Arial" w:eastAsia="Arial" w:hAnsi="Arial"/>
          <w:sz w:val="24"/>
          <w:szCs w:val="24"/>
        </w:rPr>
        <w:t xml:space="preserve">DAVID (Database for Annotation, Visualization and Integrated Discovery) for functional enrichment of cluster members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Retrieve the complete Angelini DEE gene screen dataset including all identified functional clusters and their member genes with annotation scores.</w:t>
      </w:r>
    </w:p>
    <w:p>
      <w:pPr>
        <w:pStyle w:val="ListParagraph"/>
        <w:numPr>
          <w:ilvl w:val="0"/>
          <w:numId w:val="2"/>
        </w:numPr>
      </w:pPr>
      <w:r>
        <w:rPr>
          <w:rFonts w:ascii="Arial" w:cs="Arial" w:eastAsia="Arial" w:hAnsi="Arial"/>
          <w:i/>
          <w:iCs/>
          <w:sz w:val="24"/>
          <w:szCs w:val="24"/>
        </w:rPr>
        <w:t xml:space="preserve">Extract cluster-level statistics including intra-cluster similarity metrics, inter-cluster distances, and cluster size distributions.</w:t>
      </w:r>
    </w:p>
    <w:p>
      <w:pPr>
        <w:pStyle w:val="ListParagraph"/>
        <w:numPr>
          <w:ilvl w:val="0"/>
          <w:numId w:val="2"/>
        </w:numPr>
      </w:pPr>
      <w:r>
        <w:rPr>
          <w:rFonts w:ascii="Arial" w:cs="Arial" w:eastAsia="Arial" w:hAnsi="Arial"/>
          <w:i/>
          <w:iCs/>
          <w:sz w:val="24"/>
          <w:szCs w:val="24"/>
        </w:rPr>
        <w:t xml:space="preserve">Validate cluster composition using independent protein interaction databases and cross-check against published epilepsy gene sets.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Comprehensive cluster inventory with member genes and functional signatures</w:t>
      </w:r>
    </w:p>
    <w:p>
      <w:pPr>
        <w:pStyle w:val="ListParagraph"/>
        <w:numPr>
          <w:ilvl w:val="0"/>
          <w:numId w:val="2"/>
        </w:numPr>
      </w:pPr>
      <w:r>
        <w:rPr>
          <w:rFonts w:ascii="Arial" w:cs="Arial" w:eastAsia="Arial" w:hAnsi="Arial"/>
          <w:sz w:val="24"/>
          <w:szCs w:val="24"/>
        </w:rPr>
        <w:t xml:space="preserve">Cluster composition matrices with validation metrics</w:t>
      </w:r>
    </w:p>
    <w:p>
      <w:pPr>
        <w:pStyle w:val="ListParagraph"/>
        <w:numPr>
          <w:ilvl w:val="0"/>
          <w:numId w:val="2"/>
        </w:numPr>
      </w:pPr>
      <w:r>
        <w:rPr>
          <w:rFonts w:ascii="Arial" w:cs="Arial" w:eastAsia="Arial" w:hAnsi="Arial"/>
          <w:sz w:val="24"/>
          <w:szCs w:val="24"/>
        </w:rPr>
        <w:t xml:space="preserve">Network visualizations of functional relationships within clusters</w:t>
      </w:r>
    </w:p>
    <w:p>
      <w:pPr>
        <w:pStyle w:val="ListParagraph"/>
        <w:numPr>
          <w:ilvl w:val="0"/>
          <w:numId w:val="2"/>
        </w:numPr>
      </w:pPr>
      <w:r>
        <w:rPr>
          <w:rFonts w:ascii="Arial" w:cs="Arial" w:eastAsia="Arial" w:hAnsi="Arial"/>
          <w:sz w:val="24"/>
          <w:szCs w:val="24"/>
        </w:rPr>
        <w:t xml:space="preserve">Quality control reports confirming cluster biological coherence</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Structured JSON cluster definitions; TSV files of member genes with functional scores; network graphs in GraphML format; QC summary tables</w:t>
      </w:r>
    </w:p>
    <w:p>
      <w:pPr>
        <w:pStyle w:val="Heading2"/>
      </w:pPr>
      <w:r>
        <w:rPr>
          <w:rFonts w:ascii="Arial" w:cs="Arial" w:eastAsia="Arial" w:hAnsi="Arial"/>
          <w:b/>
          <w:bCs/>
          <w:sz w:val="28"/>
          <w:szCs w:val="28"/>
        </w:rPr>
        <w:t xml:space="preserve">Stage 2: Data Extraction &amp; Preprocessing</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Extract and standardize clinical phenotype information for epilepsy syndromes (Dravet, West, Lennox-Gastaut, and others) from OMIM and Orphanet.</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OMIM morbid map entries for known epilepsy genes and associated syndromes</w:t>
      </w:r>
    </w:p>
    <w:p>
      <w:pPr>
        <w:pStyle w:val="ListParagraph"/>
        <w:numPr>
          <w:ilvl w:val="0"/>
          <w:numId w:val="2"/>
        </w:numPr>
      </w:pPr>
      <w:r>
        <w:rPr>
          <w:rFonts w:ascii="Arial" w:cs="Arial" w:eastAsia="Arial" w:hAnsi="Arial"/>
          <w:sz w:val="24"/>
          <w:szCs w:val="24"/>
        </w:rPr>
        <w:t xml:space="preserve">Orphanet clinical descriptions and classification hierarchies for epilepsy phenotypes</w:t>
      </w:r>
    </w:p>
    <w:p>
      <w:pPr>
        <w:pStyle w:val="ListParagraph"/>
        <w:numPr>
          <w:ilvl w:val="0"/>
          <w:numId w:val="2"/>
        </w:numPr>
      </w:pPr>
      <w:r>
        <w:rPr>
          <w:rFonts w:ascii="Arial" w:cs="Arial" w:eastAsia="Arial" w:hAnsi="Arial"/>
          <w:sz w:val="24"/>
          <w:szCs w:val="24"/>
        </w:rPr>
        <w:t xml:space="preserve">Published clinical criteria for syndrome diagnosis from epilepsy literature</w:t>
      </w:r>
    </w:p>
    <w:p>
      <w:pPr>
        <w:pStyle w:val="ListParagraph"/>
        <w:numPr>
          <w:ilvl w:val="0"/>
          <w:numId w:val="2"/>
        </w:numPr>
      </w:pPr>
      <w:r>
        <w:rPr>
          <w:rFonts w:ascii="Arial" w:cs="Arial" w:eastAsia="Arial" w:hAnsi="Arial"/>
          <w:sz w:val="24"/>
          <w:szCs w:val="24"/>
        </w:rPr>
        <w:t xml:space="preserve">Patient cohort data linking genotypes to syndrome classifications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OMIM API for automated phenotype and gene-disease association retrieval</w:t>
      </w:r>
    </w:p>
    <w:p>
      <w:pPr>
        <w:pStyle w:val="ListParagraph"/>
        <w:numPr>
          <w:ilvl w:val="0"/>
          <w:numId w:val="2"/>
        </w:numPr>
      </w:pPr>
      <w:r>
        <w:rPr>
          <w:rFonts w:ascii="Arial" w:cs="Arial" w:eastAsia="Arial" w:hAnsi="Arial"/>
          <w:sz w:val="24"/>
          <w:szCs w:val="24"/>
        </w:rPr>
        <w:t xml:space="preserve">Orphanet REST API for comprehensive rare disease classifications</w:t>
      </w:r>
    </w:p>
    <w:p>
      <w:pPr>
        <w:pStyle w:val="ListParagraph"/>
        <w:numPr>
          <w:ilvl w:val="0"/>
          <w:numId w:val="2"/>
        </w:numPr>
      </w:pPr>
      <w:r>
        <w:rPr>
          <w:rFonts w:ascii="Arial" w:cs="Arial" w:eastAsia="Arial" w:hAnsi="Arial"/>
          <w:sz w:val="24"/>
          <w:szCs w:val="24"/>
        </w:rPr>
        <w:t xml:space="preserve">PhenoDB for standardized phenotype term mapping and ontology cross-referencing</w:t>
      </w:r>
    </w:p>
    <w:p>
      <w:pPr>
        <w:pStyle w:val="ListParagraph"/>
        <w:numPr>
          <w:ilvl w:val="0"/>
          <w:numId w:val="2"/>
        </w:numPr>
      </w:pPr>
      <w:r>
        <w:rPr>
          <w:rFonts w:ascii="Arial" w:cs="Arial" w:eastAsia="Arial" w:hAnsi="Arial"/>
          <w:sz w:val="24"/>
          <w:szCs w:val="24"/>
        </w:rPr>
        <w:t xml:space="preserve">HPO (Human Phenotype Ontology) for consistent phenotypic descriptor normalization</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Query OMIM for all genes with documented associations to Dravet syndrome, West syndrome, Lennox-Gastaut syndrome, and related developmental epilepsies.</w:t>
      </w:r>
    </w:p>
    <w:p>
      <w:pPr>
        <w:pStyle w:val="ListParagraph"/>
        <w:numPr>
          <w:ilvl w:val="0"/>
          <w:numId w:val="2"/>
        </w:numPr>
      </w:pPr>
      <w:r>
        <w:rPr>
          <w:rFonts w:ascii="Arial" w:cs="Arial" w:eastAsia="Arial" w:hAnsi="Arial"/>
          <w:i/>
          <w:iCs/>
          <w:sz w:val="24"/>
          <w:szCs w:val="24"/>
        </w:rPr>
        <w:t xml:space="preserve">Extract from Orphanet the complete clinical phenotype profiles for each epilepsy syndrome, including age of onset, seizure types, EEG patterns, and comorbidities.</w:t>
      </w:r>
    </w:p>
    <w:p>
      <w:pPr>
        <w:pStyle w:val="ListParagraph"/>
        <w:numPr>
          <w:ilvl w:val="0"/>
          <w:numId w:val="2"/>
        </w:numPr>
      </w:pPr>
      <w:r>
        <w:rPr>
          <w:rFonts w:ascii="Arial" w:cs="Arial" w:eastAsia="Arial" w:hAnsi="Arial"/>
          <w:i/>
          <w:iCs/>
          <w:sz w:val="24"/>
          <w:szCs w:val="24"/>
        </w:rPr>
        <w:t xml:space="preserve">Standardize all phenotypic descriptors to HPO terms and create syndrome-specific phenotype vectors for correlation analysis.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Standardized clinical phenotype profiles for each epilepsy syndrome</w:t>
      </w:r>
    </w:p>
    <w:p>
      <w:pPr>
        <w:pStyle w:val="ListParagraph"/>
        <w:numPr>
          <w:ilvl w:val="0"/>
          <w:numId w:val="2"/>
        </w:numPr>
      </w:pPr>
      <w:r>
        <w:rPr>
          <w:rFonts w:ascii="Arial" w:cs="Arial" w:eastAsia="Arial" w:hAnsi="Arial"/>
          <w:sz w:val="24"/>
          <w:szCs w:val="24"/>
        </w:rPr>
        <w:t xml:space="preserve">Gene-syndrome association tables from OMIM with evidence levels</w:t>
      </w:r>
    </w:p>
    <w:p>
      <w:pPr>
        <w:pStyle w:val="ListParagraph"/>
        <w:numPr>
          <w:ilvl w:val="0"/>
          <w:numId w:val="2"/>
        </w:numPr>
      </w:pPr>
      <w:r>
        <w:rPr>
          <w:rFonts w:ascii="Arial" w:cs="Arial" w:eastAsia="Arial" w:hAnsi="Arial"/>
          <w:sz w:val="24"/>
          <w:szCs w:val="24"/>
        </w:rPr>
        <w:t xml:space="preserve">HPO-normalized phenotype vectors for quantitative syndrome representation</w:t>
      </w:r>
    </w:p>
    <w:p>
      <w:pPr>
        <w:pStyle w:val="ListParagraph"/>
        <w:numPr>
          <w:ilvl w:val="0"/>
          <w:numId w:val="2"/>
        </w:numPr>
      </w:pPr>
      <w:r>
        <w:rPr>
          <w:rFonts w:ascii="Arial" w:cs="Arial" w:eastAsia="Arial" w:hAnsi="Arial"/>
          <w:sz w:val="24"/>
          <w:szCs w:val="24"/>
        </w:rPr>
        <w:t xml:space="preserve">Syndrome classification hierarchies with clinical diagnostic criteria</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Phenotype CSV files with HPO term mappings; Gene-syndrome association tables; JSON syndrome profiles; structured diagnostic criteria documents</w:t>
      </w:r>
    </w:p>
    <w:p>
      <w:pPr>
        <w:pStyle w:val="Heading2"/>
      </w:pPr>
      <w:r>
        <w:rPr>
          <w:rFonts w:ascii="Arial" w:cs="Arial" w:eastAsia="Arial" w:hAnsi="Arial"/>
          <w:b/>
          <w:bCs/>
          <w:sz w:val="28"/>
          <w:szCs w:val="28"/>
        </w:rPr>
        <w:t xml:space="preserve">Stage 3: Computational Analysis &amp; Integration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Perform computational correlation analysis between functional cluster membership and clinical epilepsy syndrome classification using statistical methods and machine learning approaches.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Cluster membership data from Stage 1</w:t>
      </w:r>
    </w:p>
    <w:p>
      <w:pPr>
        <w:pStyle w:val="ListParagraph"/>
        <w:numPr>
          <w:ilvl w:val="0"/>
          <w:numId w:val="2"/>
        </w:numPr>
      </w:pPr>
      <w:r>
        <w:rPr>
          <w:rFonts w:ascii="Arial" w:cs="Arial" w:eastAsia="Arial" w:hAnsi="Arial"/>
          <w:sz w:val="24"/>
          <w:szCs w:val="24"/>
        </w:rPr>
        <w:t xml:space="preserve">Standardized clinical phenotype data from Stage 2</w:t>
      </w:r>
    </w:p>
    <w:p>
      <w:pPr>
        <w:pStyle w:val="ListParagraph"/>
        <w:numPr>
          <w:ilvl w:val="0"/>
          <w:numId w:val="2"/>
        </w:numPr>
      </w:pPr>
      <w:r>
        <w:rPr>
          <w:rFonts w:ascii="Arial" w:cs="Arial" w:eastAsia="Arial" w:hAnsi="Arial"/>
          <w:sz w:val="24"/>
          <w:szCs w:val="24"/>
        </w:rPr>
        <w:t xml:space="preserve">Gene expression profiles from Angelini dataset</w:t>
      </w:r>
    </w:p>
    <w:p>
      <w:pPr>
        <w:pStyle w:val="ListParagraph"/>
        <w:numPr>
          <w:ilvl w:val="0"/>
          <w:numId w:val="2"/>
        </w:numPr>
      </w:pPr>
      <w:r>
        <w:rPr>
          <w:rFonts w:ascii="Arial" w:cs="Arial" w:eastAsia="Arial" w:hAnsi="Arial"/>
          <w:sz w:val="24"/>
          <w:szCs w:val="24"/>
        </w:rPr>
        <w:t xml:space="preserve">Pathway enrichment data for cluster functional characterization</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R/Bioconductor packages (limma, edgeR, DESeq2) for cluster-syndrome association testing</w:t>
      </w:r>
    </w:p>
    <w:p>
      <w:pPr>
        <w:pStyle w:val="ListParagraph"/>
        <w:numPr>
          <w:ilvl w:val="0"/>
          <w:numId w:val="2"/>
        </w:numPr>
      </w:pPr>
      <w:r>
        <w:rPr>
          <w:rFonts w:ascii="Arial" w:cs="Arial" w:eastAsia="Arial" w:hAnsi="Arial"/>
          <w:sz w:val="24"/>
          <w:szCs w:val="24"/>
        </w:rPr>
        <w:t xml:space="preserve">scikit-learn for clustering quality metrics and dimensionality reduction</w:t>
      </w:r>
    </w:p>
    <w:p>
      <w:pPr>
        <w:pStyle w:val="ListParagraph"/>
        <w:numPr>
          <w:ilvl w:val="0"/>
          <w:numId w:val="2"/>
        </w:numPr>
      </w:pPr>
      <w:r>
        <w:rPr>
          <w:rFonts w:ascii="Arial" w:cs="Arial" w:eastAsia="Arial" w:hAnsi="Arial"/>
          <w:sz w:val="24"/>
          <w:szCs w:val="24"/>
        </w:rPr>
        <w:t xml:space="preserve">GSEA (Gene Set Enrichment Analysis) for pathway-syndrome correlations</w:t>
      </w:r>
    </w:p>
    <w:p>
      <w:pPr>
        <w:pStyle w:val="ListParagraph"/>
        <w:numPr>
          <w:ilvl w:val="0"/>
          <w:numId w:val="2"/>
        </w:numPr>
      </w:pPr>
      <w:r>
        <w:rPr>
          <w:rFonts w:ascii="Arial" w:cs="Arial" w:eastAsia="Arial" w:hAnsi="Arial"/>
          <w:sz w:val="24"/>
          <w:szCs w:val="24"/>
        </w:rPr>
        <w:t xml:space="preserve">igraph and network analysis packages for connectivity-phenotype relationships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Calculate Spearman and Pearson correlations between cluster membership profiles and each syndrome phenotype signature.</w:t>
      </w:r>
    </w:p>
    <w:p>
      <w:pPr>
        <w:pStyle w:val="ListParagraph"/>
        <w:numPr>
          <w:ilvl w:val="0"/>
          <w:numId w:val="2"/>
        </w:numPr>
      </w:pPr>
      <w:r>
        <w:rPr>
          <w:rFonts w:ascii="Arial" w:cs="Arial" w:eastAsia="Arial" w:hAnsi="Arial"/>
          <w:i/>
          <w:iCs/>
          <w:sz w:val="24"/>
          <w:szCs w:val="24"/>
        </w:rPr>
        <w:t xml:space="preserve">Perform logistic regression analysis with cluster membership as predictor and syndrome classification as outcome, controlling for genetic background and age of onset.</w:t>
      </w:r>
    </w:p>
    <w:p>
      <w:pPr>
        <w:pStyle w:val="ListParagraph"/>
        <w:numPr>
          <w:ilvl w:val="0"/>
          <w:numId w:val="2"/>
        </w:numPr>
      </w:pPr>
      <w:r>
        <w:rPr>
          <w:rFonts w:ascii="Arial" w:cs="Arial" w:eastAsia="Arial" w:hAnsi="Arial"/>
          <w:i/>
          <w:iCs/>
          <w:sz w:val="24"/>
          <w:szCs w:val="24"/>
        </w:rPr>
        <w:t xml:space="preserve">Use Random Forest and gradient boosting models to identify the most predictive cluster features for each epilepsy syndrome classification.</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Correlation matrices showing cluster-syndrome associations with statistical significance</w:t>
      </w:r>
    </w:p>
    <w:p>
      <w:pPr>
        <w:pStyle w:val="ListParagraph"/>
        <w:numPr>
          <w:ilvl w:val="0"/>
          <w:numId w:val="2"/>
        </w:numPr>
      </w:pPr>
      <w:r>
        <w:rPr>
          <w:rFonts w:ascii="Arial" w:cs="Arial" w:eastAsia="Arial" w:hAnsi="Arial"/>
          <w:sz w:val="24"/>
          <w:szCs w:val="24"/>
        </w:rPr>
        <w:t xml:space="preserve">Logistic regression coefficients and odds ratios for cluster-syndrome relationships</w:t>
      </w:r>
    </w:p>
    <w:p>
      <w:pPr>
        <w:pStyle w:val="ListParagraph"/>
        <w:numPr>
          <w:ilvl w:val="0"/>
          <w:numId w:val="2"/>
        </w:numPr>
      </w:pPr>
      <w:r>
        <w:rPr>
          <w:rFonts w:ascii="Arial" w:cs="Arial" w:eastAsia="Arial" w:hAnsi="Arial"/>
          <w:sz w:val="24"/>
          <w:szCs w:val="24"/>
        </w:rPr>
        <w:t xml:space="preserve">Feature importance rankings from machine learning models</w:t>
      </w:r>
    </w:p>
    <w:p>
      <w:pPr>
        <w:pStyle w:val="ListParagraph"/>
        <w:numPr>
          <w:ilvl w:val="0"/>
          <w:numId w:val="2"/>
        </w:numPr>
      </w:pPr>
      <w:r>
        <w:rPr>
          <w:rFonts w:ascii="Arial" w:cs="Arial" w:eastAsia="Arial" w:hAnsi="Arial"/>
          <w:sz w:val="24"/>
          <w:szCs w:val="24"/>
        </w:rPr>
        <w:t xml:space="preserve">ROC curves and performance metrics for predictive syndrome classification</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Correlation heatmaps in PDF; CSV tables of statistical results; R objects with model summaries; Graphics with confidence intervals</w:t>
      </w:r>
    </w:p>
    <w:p>
      <w:pPr>
        <w:pStyle w:val="Heading2"/>
      </w:pPr>
      <w:r>
        <w:rPr>
          <w:rFonts w:ascii="Arial" w:cs="Arial" w:eastAsia="Arial" w:hAnsi="Arial"/>
          <w:b/>
          <w:bCs/>
          <w:sz w:val="28"/>
          <w:szCs w:val="28"/>
        </w:rPr>
        <w:t xml:space="preserve">Stage 4: Cross-Reference Validation &amp; Quality Control</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Validate cluster-syndrome correlations through cross-validation, independent datasets, and literature-based evidence synthesis.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Cluster-syndrome correlation results from Stage 3</w:t>
      </w:r>
    </w:p>
    <w:p>
      <w:pPr>
        <w:pStyle w:val="ListParagraph"/>
        <w:numPr>
          <w:ilvl w:val="0"/>
          <w:numId w:val="2"/>
        </w:numPr>
      </w:pPr>
      <w:r>
        <w:rPr>
          <w:rFonts w:ascii="Arial" w:cs="Arial" w:eastAsia="Arial" w:hAnsi="Arial"/>
          <w:sz w:val="24"/>
          <w:szCs w:val="24"/>
        </w:rPr>
        <w:t xml:space="preserve">Independent epilepsy patient cohorts with genotype-phenotype data</w:t>
      </w:r>
    </w:p>
    <w:p>
      <w:pPr>
        <w:pStyle w:val="ListParagraph"/>
        <w:numPr>
          <w:ilvl w:val="0"/>
          <w:numId w:val="2"/>
        </w:numPr>
      </w:pPr>
      <w:r>
        <w:rPr>
          <w:rFonts w:ascii="Arial" w:cs="Arial" w:eastAsia="Arial" w:hAnsi="Arial"/>
          <w:sz w:val="24"/>
          <w:szCs w:val="24"/>
        </w:rPr>
        <w:t xml:space="preserve">Published literature on epilepsy gene-syndrome relationships</w:t>
      </w:r>
    </w:p>
    <w:p>
      <w:pPr>
        <w:pStyle w:val="ListParagraph"/>
        <w:numPr>
          <w:ilvl w:val="0"/>
          <w:numId w:val="2"/>
        </w:numPr>
      </w:pPr>
      <w:r>
        <w:rPr>
          <w:rFonts w:ascii="Arial" w:cs="Arial" w:eastAsia="Arial" w:hAnsi="Arial"/>
          <w:sz w:val="24"/>
          <w:szCs w:val="24"/>
        </w:rPr>
        <w:t xml:space="preserve">Clinical diagnostic criteria databases</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Cross-validation frameworks (k-fold, stratified sampling) in Python/R</w:t>
      </w:r>
    </w:p>
    <w:p>
      <w:pPr>
        <w:pStyle w:val="ListParagraph"/>
        <w:numPr>
          <w:ilvl w:val="0"/>
          <w:numId w:val="2"/>
        </w:numPr>
      </w:pPr>
      <w:r>
        <w:rPr>
          <w:rFonts w:ascii="Arial" w:cs="Arial" w:eastAsia="Arial" w:hAnsi="Arial"/>
          <w:sz w:val="24"/>
          <w:szCs w:val="24"/>
        </w:rPr>
        <w:t xml:space="preserve">Comparative Toxicogenomics Database (CTD) for chemical-gene-disease associations</w:t>
      </w:r>
    </w:p>
    <w:p>
      <w:pPr>
        <w:pStyle w:val="ListParagraph"/>
        <w:numPr>
          <w:ilvl w:val="0"/>
          <w:numId w:val="2"/>
        </w:numPr>
      </w:pPr>
      <w:r>
        <w:rPr>
          <w:rFonts w:ascii="Arial" w:cs="Arial" w:eastAsia="Arial" w:hAnsi="Arial"/>
          <w:sz w:val="24"/>
          <w:szCs w:val="24"/>
        </w:rPr>
        <w:t xml:space="preserve">Online Mendelian Inheritance in Man (OMIM) for independent gene-syndrome verification</w:t>
      </w:r>
    </w:p>
    <w:p>
      <w:pPr>
        <w:pStyle w:val="ListParagraph"/>
        <w:numPr>
          <w:ilvl w:val="0"/>
          <w:numId w:val="2"/>
        </w:numPr>
      </w:pPr>
      <w:r>
        <w:rPr>
          <w:rFonts w:ascii="Arial" w:cs="Arial" w:eastAsia="Arial" w:hAnsi="Arial"/>
          <w:sz w:val="24"/>
          <w:szCs w:val="24"/>
        </w:rPr>
        <w:t xml:space="preserve">PubMed literature mining tools and text analysis packages (MeSH term matching)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Perform 5-fold cross-validation on cluster-syndrome associations, stratifying by syndrome to maintain phenotypic balance.</w:t>
      </w:r>
    </w:p>
    <w:p>
      <w:pPr>
        <w:pStyle w:val="ListParagraph"/>
        <w:numPr>
          <w:ilvl w:val="0"/>
          <w:numId w:val="2"/>
        </w:numPr>
      </w:pPr>
      <w:r>
        <w:rPr>
          <w:rFonts w:ascii="Arial" w:cs="Arial" w:eastAsia="Arial" w:hAnsi="Arial"/>
          <w:i/>
          <w:iCs/>
          <w:sz w:val="24"/>
          <w:szCs w:val="24"/>
        </w:rPr>
        <w:t xml:space="preserve">Test correlation strength in independent cohorts from epilepsy genetics studies, calculating generalization metrics.</w:t>
      </w:r>
    </w:p>
    <w:p>
      <w:pPr>
        <w:pStyle w:val="ListParagraph"/>
        <w:numPr>
          <w:ilvl w:val="0"/>
          <w:numId w:val="2"/>
        </w:numPr>
      </w:pPr>
      <w:r>
        <w:rPr>
          <w:rFonts w:ascii="Arial" w:cs="Arial" w:eastAsia="Arial" w:hAnsi="Arial"/>
          <w:i/>
          <w:iCs/>
          <w:sz w:val="24"/>
          <w:szCs w:val="24"/>
        </w:rPr>
        <w:t xml:space="preserve">Extract gene-syndrome relationships from PubMed abstracts matching cluster members to published syndrome associations, quantifying overlap.</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Cross-validation performance metrics and reproducibility statistics</w:t>
      </w:r>
    </w:p>
    <w:p>
      <w:pPr>
        <w:pStyle w:val="ListParagraph"/>
        <w:numPr>
          <w:ilvl w:val="0"/>
          <w:numId w:val="2"/>
        </w:numPr>
      </w:pPr>
      <w:r>
        <w:rPr>
          <w:rFonts w:ascii="Arial" w:cs="Arial" w:eastAsia="Arial" w:hAnsi="Arial"/>
          <w:sz w:val="24"/>
          <w:szCs w:val="24"/>
        </w:rPr>
        <w:t xml:space="preserve">Independent dataset validation results with effect size estimates</w:t>
      </w:r>
    </w:p>
    <w:p>
      <w:pPr>
        <w:pStyle w:val="ListParagraph"/>
        <w:numPr>
          <w:ilvl w:val="0"/>
          <w:numId w:val="2"/>
        </w:numPr>
      </w:pPr>
      <w:r>
        <w:rPr>
          <w:rFonts w:ascii="Arial" w:cs="Arial" w:eastAsia="Arial" w:hAnsi="Arial"/>
          <w:sz w:val="24"/>
          <w:szCs w:val="24"/>
        </w:rPr>
        <w:t xml:space="preserve">Literature co-citation networks confirming cluster-syndrome relationships</w:t>
      </w:r>
    </w:p>
    <w:p>
      <w:pPr>
        <w:pStyle w:val="ListParagraph"/>
        <w:numPr>
          <w:ilvl w:val="0"/>
          <w:numId w:val="2"/>
        </w:numPr>
      </w:pPr>
      <w:r>
        <w:rPr>
          <w:rFonts w:ascii="Arial" w:cs="Arial" w:eastAsia="Arial" w:hAnsi="Arial"/>
          <w:sz w:val="24"/>
          <w:szCs w:val="24"/>
        </w:rPr>
        <w:t xml:space="preserve">Consensus scoring integrating multiple validation sources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Cross-validation results in CSV; Validation plots in PDF; Literature mapping network graphs; Consensus score tables</w:t>
      </w:r>
    </w:p>
    <w:p>
      <w:pPr>
        <w:pStyle w:val="Heading2"/>
      </w:pPr>
      <w:r>
        <w:rPr>
          <w:rFonts w:ascii="Arial" w:cs="Arial" w:eastAsia="Arial" w:hAnsi="Arial"/>
          <w:b/>
          <w:bCs/>
          <w:sz w:val="28"/>
          <w:szCs w:val="28"/>
        </w:rPr>
        <w:t xml:space="preserve">Stage 5: Synthesis &amp; Interpretation</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Synthesize findings into mechanistic interpretations of how cluster functional characteristics explain syndrome phenotypic manifestations and clinical severity patterns.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Validated cluster-syndrome correlations from Stage 4</w:t>
      </w:r>
    </w:p>
    <w:p>
      <w:pPr>
        <w:pStyle w:val="ListParagraph"/>
        <w:numPr>
          <w:ilvl w:val="0"/>
          <w:numId w:val="2"/>
        </w:numPr>
      </w:pPr>
      <w:r>
        <w:rPr>
          <w:rFonts w:ascii="Arial" w:cs="Arial" w:eastAsia="Arial" w:hAnsi="Arial"/>
          <w:sz w:val="24"/>
          <w:szCs w:val="24"/>
        </w:rPr>
        <w:t xml:space="preserve">Functional annotations of cluster member genes</w:t>
      </w:r>
    </w:p>
    <w:p>
      <w:pPr>
        <w:pStyle w:val="ListParagraph"/>
        <w:numPr>
          <w:ilvl w:val="0"/>
          <w:numId w:val="2"/>
        </w:numPr>
      </w:pPr>
      <w:r>
        <w:rPr>
          <w:rFonts w:ascii="Arial" w:cs="Arial" w:eastAsia="Arial" w:hAnsi="Arial"/>
          <w:sz w:val="24"/>
          <w:szCs w:val="24"/>
        </w:rPr>
        <w:t xml:space="preserve">Clinical severity data and natural history information</w:t>
      </w:r>
    </w:p>
    <w:p>
      <w:pPr>
        <w:pStyle w:val="ListParagraph"/>
        <w:numPr>
          <w:ilvl w:val="0"/>
          <w:numId w:val="2"/>
        </w:numPr>
      </w:pPr>
      <w:r>
        <w:rPr>
          <w:rFonts w:ascii="Arial" w:cs="Arial" w:eastAsia="Arial" w:hAnsi="Arial"/>
          <w:sz w:val="24"/>
          <w:szCs w:val="24"/>
        </w:rPr>
        <w:t xml:space="preserve">Neurobiological pathway databases and mechanisms of epileptogenesis literature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KEGG and Reactome pathway databases for epileptogenesis mechanism annotation</w:t>
      </w:r>
    </w:p>
    <w:p>
      <w:pPr>
        <w:pStyle w:val="ListParagraph"/>
        <w:numPr>
          <w:ilvl w:val="0"/>
          <w:numId w:val="2"/>
        </w:numPr>
      </w:pPr>
      <w:r>
        <w:rPr>
          <w:rFonts w:ascii="Arial" w:cs="Arial" w:eastAsia="Arial" w:hAnsi="Arial"/>
          <w:sz w:val="24"/>
          <w:szCs w:val="24"/>
        </w:rPr>
        <w:t xml:space="preserve">BioPAX ontology for standardized biological process representation</w:t>
      </w:r>
    </w:p>
    <w:p>
      <w:pPr>
        <w:pStyle w:val="ListParagraph"/>
        <w:numPr>
          <w:ilvl w:val="0"/>
          <w:numId w:val="2"/>
        </w:numPr>
      </w:pPr>
      <w:r>
        <w:rPr>
          <w:rFonts w:ascii="Arial" w:cs="Arial" w:eastAsia="Arial" w:hAnsi="Arial"/>
          <w:sz w:val="24"/>
          <w:szCs w:val="24"/>
        </w:rPr>
        <w:t xml:space="preserve">Allen Brain Atlas for gene expression in relevant neuronal cell types</w:t>
      </w:r>
    </w:p>
    <w:p>
      <w:pPr>
        <w:pStyle w:val="ListParagraph"/>
        <w:numPr>
          <w:ilvl w:val="0"/>
          <w:numId w:val="2"/>
        </w:numPr>
      </w:pPr>
      <w:r>
        <w:rPr>
          <w:rFonts w:ascii="Arial" w:cs="Arial" w:eastAsia="Arial" w:hAnsi="Arial"/>
          <w:sz w:val="24"/>
          <w:szCs w:val="24"/>
        </w:rPr>
        <w:t xml:space="preserve">NeuronDB and ModelDB for neuronal electrophysiology and biophysical modeling</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For each strongly correlated cluster-syndrome pair, identify the shared functional mechanisms (e.g., ion channel dysfunction, synaptic transmission defects, neuroinflammation).</w:t>
      </w:r>
    </w:p>
    <w:p>
      <w:pPr>
        <w:pStyle w:val="ListParagraph"/>
        <w:numPr>
          <w:ilvl w:val="0"/>
          <w:numId w:val="2"/>
        </w:numPr>
      </w:pPr>
      <w:r>
        <w:rPr>
          <w:rFonts w:ascii="Arial" w:cs="Arial" w:eastAsia="Arial" w:hAnsi="Arial"/>
          <w:i/>
          <w:iCs/>
          <w:sz w:val="24"/>
          <w:szCs w:val="24"/>
        </w:rPr>
        <w:t xml:space="preserve">Map cluster genes to specific brain regions and developmental stages relevant to each syndrome's pathophysiology, using Allen Brain Atlas data.</w:t>
      </w:r>
    </w:p>
    <w:p>
      <w:pPr>
        <w:pStyle w:val="ListParagraph"/>
        <w:numPr>
          <w:ilvl w:val="0"/>
          <w:numId w:val="2"/>
        </w:numPr>
      </w:pPr>
      <w:r>
        <w:rPr>
          <w:rFonts w:ascii="Arial" w:cs="Arial" w:eastAsia="Arial" w:hAnsi="Arial"/>
          <w:i/>
          <w:iCs/>
          <w:sz w:val="24"/>
          <w:szCs w:val="24"/>
        </w:rPr>
        <w:t xml:space="preserve">Synthesize mechanistic hypotheses explaining why particular functional clusters predispose to specific clinical presentations (e.g., infantile spasms vs. adolescent-onset seizures).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Mechanistic pathway maps linking cluster functions to syndrome phenotypes</w:t>
      </w:r>
    </w:p>
    <w:p>
      <w:pPr>
        <w:pStyle w:val="ListParagraph"/>
        <w:numPr>
          <w:ilvl w:val="0"/>
          <w:numId w:val="2"/>
        </w:numPr>
      </w:pPr>
      <w:r>
        <w:rPr>
          <w:rFonts w:ascii="Arial" w:cs="Arial" w:eastAsia="Arial" w:hAnsi="Arial"/>
          <w:sz w:val="24"/>
          <w:szCs w:val="24"/>
        </w:rPr>
        <w:t xml:space="preserve">Neurobiological subtype characterizations based on cluster-phenotype relationships</w:t>
      </w:r>
    </w:p>
    <w:p>
      <w:pPr>
        <w:pStyle w:val="ListParagraph"/>
        <w:numPr>
          <w:ilvl w:val="0"/>
          <w:numId w:val="2"/>
        </w:numPr>
      </w:pPr>
      <w:r>
        <w:rPr>
          <w:rFonts w:ascii="Arial" w:cs="Arial" w:eastAsia="Arial" w:hAnsi="Arial"/>
          <w:sz w:val="24"/>
          <w:szCs w:val="24"/>
        </w:rPr>
        <w:t xml:space="preserve">Predicted therapeutic targets specific to each cluster-defined syndrome subtype</w:t>
      </w:r>
    </w:p>
    <w:p>
      <w:pPr>
        <w:pStyle w:val="ListParagraph"/>
        <w:numPr>
          <w:ilvl w:val="0"/>
          <w:numId w:val="2"/>
        </w:numPr>
      </w:pPr>
      <w:r>
        <w:rPr>
          <w:rFonts w:ascii="Arial" w:cs="Arial" w:eastAsia="Arial" w:hAnsi="Arial"/>
          <w:sz w:val="24"/>
          <w:szCs w:val="24"/>
        </w:rPr>
        <w:t xml:space="preserve">Clinical prognostic predictions based on cluster membership</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Pathway annotation tables with evidence scoring; Network diagrams of cluster-phenotype mechanisms; Mechanistic summary narratives; Therapeutic opportunity rankings</w:t>
      </w:r>
    </w:p>
    <w:p>
      <w:pPr>
        <w:pStyle w:val="Heading2"/>
      </w:pPr>
      <w:r>
        <w:rPr>
          <w:rFonts w:ascii="Arial" w:cs="Arial" w:eastAsia="Arial" w:hAnsi="Arial"/>
          <w:b/>
          <w:bCs/>
          <w:sz w:val="28"/>
          <w:szCs w:val="28"/>
        </w:rPr>
        <w:t xml:space="preserve">Stage 6: Output Generation &amp; Delivery</w:t>
      </w:r>
    </w:p>
    <w:p>
      <w:r>
        <w:rPr>
          <w:rFonts w:ascii="Arial" w:cs="Arial" w:eastAsia="Arial" w:hAnsi="Arial"/>
          <w:b/>
          <w:bCs/>
          <w:sz w:val="24"/>
          <w:szCs w:val="24"/>
        </w:rPr>
        <w:t xml:space="preserve">Purpose:</w:t>
      </w:r>
    </w:p>
    <w:p>
      <w:pPr>
        <w:spacing w:after="100"/>
      </w:pPr>
      <w:r>
        <w:rPr>
          <w:rFonts w:ascii="Arial" w:cs="Arial" w:eastAsia="Arial" w:hAnsi="Arial"/>
          <w:sz w:val="24"/>
          <w:szCs w:val="24"/>
        </w:rPr>
        <w:t xml:space="preserve">Generate comprehensive clinical and research outputs including syndrome classification algorithms, clinical utility summaries, and recommendations for precision medicine applications.</w:t>
      </w:r>
    </w:p>
    <w:p>
      <w:r>
        <w:rPr>
          <w:rFonts w:ascii="Arial" w:cs="Arial" w:eastAsia="Arial" w:hAnsi="Arial"/>
          <w:b/>
          <w:bCs/>
          <w:sz w:val="24"/>
          <w:szCs w:val="24"/>
        </w:rPr>
        <w:t xml:space="preserve">Inputs:</w:t>
      </w:r>
    </w:p>
    <w:p>
      <w:pPr>
        <w:pStyle w:val="ListParagraph"/>
        <w:numPr>
          <w:ilvl w:val="0"/>
          <w:numId w:val="2"/>
        </w:numPr>
      </w:pPr>
      <w:r>
        <w:rPr>
          <w:rFonts w:ascii="Arial" w:cs="Arial" w:eastAsia="Arial" w:hAnsi="Arial"/>
          <w:sz w:val="24"/>
          <w:szCs w:val="24"/>
        </w:rPr>
        <w:t xml:space="preserve">Integrated cluster-syndrome correlation and mechanistic findings from Stages 1-5</w:t>
      </w:r>
    </w:p>
    <w:p>
      <w:pPr>
        <w:pStyle w:val="ListParagraph"/>
        <w:numPr>
          <w:ilvl w:val="0"/>
          <w:numId w:val="2"/>
        </w:numPr>
      </w:pPr>
      <w:r>
        <w:rPr>
          <w:rFonts w:ascii="Arial" w:cs="Arial" w:eastAsia="Arial" w:hAnsi="Arial"/>
          <w:sz w:val="24"/>
          <w:szCs w:val="24"/>
        </w:rPr>
        <w:t xml:space="preserve">Clinical diagnostic algorithms and predictive models</w:t>
      </w:r>
    </w:p>
    <w:p>
      <w:pPr>
        <w:pStyle w:val="ListParagraph"/>
        <w:numPr>
          <w:ilvl w:val="0"/>
          <w:numId w:val="2"/>
        </w:numPr>
      </w:pPr>
      <w:r>
        <w:rPr>
          <w:rFonts w:ascii="Arial" w:cs="Arial" w:eastAsia="Arial" w:hAnsi="Arial"/>
          <w:sz w:val="24"/>
          <w:szCs w:val="24"/>
        </w:rPr>
        <w:t xml:space="preserve">Patient stratification strategies based on cluster membership</w:t>
      </w:r>
    </w:p>
    <w:p>
      <w:pPr>
        <w:pStyle w:val="ListParagraph"/>
        <w:numPr>
          <w:ilvl w:val="0"/>
          <w:numId w:val="2"/>
        </w:numPr>
      </w:pPr>
      <w:r>
        <w:rPr>
          <w:rFonts w:ascii="Arial" w:cs="Arial" w:eastAsia="Arial" w:hAnsi="Arial"/>
          <w:sz w:val="24"/>
          <w:szCs w:val="24"/>
        </w:rPr>
        <w:t xml:space="preserve">Therapeutic recommendations for each cluster-defined syndrome subtype</w:t>
      </w:r>
    </w:p>
    <w:p>
      <w:r>
        <w:rPr>
          <w:rFonts w:ascii="Arial" w:cs="Arial" w:eastAsia="Arial" w:hAnsi="Arial"/>
          <w:b/>
          <w:bCs/>
          <w:sz w:val="24"/>
          <w:szCs w:val="24"/>
        </w:rPr>
        <w:t xml:space="preserve">Tools &amp; Databases Called:</w:t>
      </w:r>
    </w:p>
    <w:p>
      <w:pPr>
        <w:pStyle w:val="ListParagraph"/>
        <w:numPr>
          <w:ilvl w:val="0"/>
          <w:numId w:val="2"/>
        </w:numPr>
      </w:pPr>
      <w:r>
        <w:rPr>
          <w:rFonts w:ascii="Arial" w:cs="Arial" w:eastAsia="Arial" w:hAnsi="Arial"/>
          <w:sz w:val="24"/>
          <w:szCs w:val="24"/>
        </w:rPr>
        <w:t xml:space="preserve">Clinical decision support system frameworks (CDSS) for syndrome classification</w:t>
      </w:r>
    </w:p>
    <w:p>
      <w:pPr>
        <w:pStyle w:val="ListParagraph"/>
        <w:numPr>
          <w:ilvl w:val="0"/>
          <w:numId w:val="2"/>
        </w:numPr>
      </w:pPr>
      <w:r>
        <w:rPr>
          <w:rFonts w:ascii="Arial" w:cs="Arial" w:eastAsia="Arial" w:hAnsi="Arial"/>
          <w:sz w:val="24"/>
          <w:szCs w:val="24"/>
        </w:rPr>
        <w:t xml:space="preserve">Web-based interactive visualization platforms (Shiny, Plotly, D3.js)</w:t>
      </w:r>
    </w:p>
    <w:p>
      <w:pPr>
        <w:pStyle w:val="ListParagraph"/>
        <w:numPr>
          <w:ilvl w:val="0"/>
          <w:numId w:val="2"/>
        </w:numPr>
      </w:pPr>
      <w:r>
        <w:rPr>
          <w:rFonts w:ascii="Arial" w:cs="Arial" w:eastAsia="Arial" w:hAnsi="Arial"/>
          <w:sz w:val="24"/>
          <w:szCs w:val="24"/>
        </w:rPr>
        <w:t xml:space="preserve">PDF reporting libraries for clinical documentation standards</w:t>
      </w:r>
    </w:p>
    <w:p>
      <w:pPr>
        <w:pStyle w:val="ListParagraph"/>
        <w:numPr>
          <w:ilvl w:val="0"/>
          <w:numId w:val="2"/>
        </w:numPr>
      </w:pPr>
      <w:r>
        <w:rPr>
          <w:rFonts w:ascii="Arial" w:cs="Arial" w:eastAsia="Arial" w:hAnsi="Arial"/>
          <w:sz w:val="24"/>
          <w:szCs w:val="24"/>
        </w:rPr>
        <w:t xml:space="preserve">Data normalization and cross-platform output generation tools</w:t>
      </w:r>
    </w:p>
    <w:p>
      <w:r>
        <w:rPr>
          <w:rFonts w:ascii="Arial" w:cs="Arial" w:eastAsia="Arial" w:hAnsi="Arial"/>
          <w:b/>
          <w:bCs/>
          <w:sz w:val="24"/>
          <w:szCs w:val="24"/>
        </w:rPr>
        <w:t xml:space="preserve">Exemplary Sub-Prompts:</w:t>
      </w:r>
    </w:p>
    <w:p>
      <w:pPr>
        <w:pStyle w:val="ListParagraph"/>
        <w:numPr>
          <w:ilvl w:val="0"/>
          <w:numId w:val="2"/>
        </w:numPr>
      </w:pPr>
      <w:r>
        <w:rPr>
          <w:rFonts w:ascii="Arial" w:cs="Arial" w:eastAsia="Arial" w:hAnsi="Arial"/>
          <w:i/>
          <w:iCs/>
          <w:sz w:val="24"/>
          <w:szCs w:val="24"/>
        </w:rPr>
        <w:t xml:space="preserve">Develop a clinical algorithm for assigning new patients to Angelini clusters based on available genotype and phenotype data, with associated syndrome probabilities.</w:t>
      </w:r>
    </w:p>
    <w:p>
      <w:pPr>
        <w:pStyle w:val="ListParagraph"/>
        <w:numPr>
          <w:ilvl w:val="0"/>
          <w:numId w:val="2"/>
        </w:numPr>
      </w:pPr>
      <w:r>
        <w:rPr>
          <w:rFonts w:ascii="Arial" w:cs="Arial" w:eastAsia="Arial" w:hAnsi="Arial"/>
          <w:i/>
          <w:iCs/>
          <w:sz w:val="24"/>
          <w:szCs w:val="24"/>
        </w:rPr>
        <w:t xml:space="preserve">Create interactive visualizations showing cluster-syndrome relationships, searchable by individual genes or phenotypic features for clinical reference.</w:t>
      </w:r>
    </w:p>
    <w:p>
      <w:pPr>
        <w:pStyle w:val="ListParagraph"/>
        <w:numPr>
          <w:ilvl w:val="0"/>
          <w:numId w:val="2"/>
        </w:numPr>
      </w:pPr>
      <w:r>
        <w:rPr>
          <w:rFonts w:ascii="Arial" w:cs="Arial" w:eastAsia="Arial" w:hAnsi="Arial"/>
          <w:i/>
          <w:iCs/>
          <w:sz w:val="24"/>
          <w:szCs w:val="24"/>
        </w:rPr>
        <w:t xml:space="preserve">Generate precision medicine recommendations detailing personalized therapeutic strategies for each cluster-defined syndrome subtype based on functional cluster characteristics.</w:t>
      </w:r>
    </w:p>
    <w:p>
      <w:r>
        <w:rPr>
          <w:rFonts w:ascii="Arial" w:cs="Arial" w:eastAsia="Arial" w:hAnsi="Arial"/>
          <w:b/>
          <w:bCs/>
          <w:sz w:val="24"/>
          <w:szCs w:val="24"/>
        </w:rPr>
        <w:t xml:space="preserve">Expected Outputs:</w:t>
      </w:r>
    </w:p>
    <w:p>
      <w:pPr>
        <w:pStyle w:val="ListParagraph"/>
        <w:numPr>
          <w:ilvl w:val="0"/>
          <w:numId w:val="2"/>
        </w:numPr>
      </w:pPr>
      <w:r>
        <w:rPr>
          <w:rFonts w:ascii="Arial" w:cs="Arial" w:eastAsia="Arial" w:hAnsi="Arial"/>
          <w:sz w:val="24"/>
          <w:szCs w:val="24"/>
        </w:rPr>
        <w:t xml:space="preserve">Clinical syndrome classification decision trees and prediction algorithms</w:t>
      </w:r>
    </w:p>
    <w:p>
      <w:pPr>
        <w:pStyle w:val="ListParagraph"/>
        <w:numPr>
          <w:ilvl w:val="0"/>
          <w:numId w:val="2"/>
        </w:numPr>
      </w:pPr>
      <w:r>
        <w:rPr>
          <w:rFonts w:ascii="Arial" w:cs="Arial" w:eastAsia="Arial" w:hAnsi="Arial"/>
          <w:sz w:val="24"/>
          <w:szCs w:val="24"/>
        </w:rPr>
        <w:t xml:space="preserve">Interactive web-based cluster-syndrome explorer tool</w:t>
      </w:r>
    </w:p>
    <w:p>
      <w:pPr>
        <w:pStyle w:val="ListParagraph"/>
        <w:numPr>
          <w:ilvl w:val="0"/>
          <w:numId w:val="2"/>
        </w:numPr>
      </w:pPr>
      <w:r>
        <w:rPr>
          <w:rFonts w:ascii="Arial" w:cs="Arial" w:eastAsia="Arial" w:hAnsi="Arial"/>
          <w:sz w:val="24"/>
          <w:szCs w:val="24"/>
        </w:rPr>
        <w:t xml:space="preserve">Precision medicine clinical summary reports for patient stratification</w:t>
      </w:r>
    </w:p>
    <w:p>
      <w:pPr>
        <w:pStyle w:val="ListParagraph"/>
        <w:numPr>
          <w:ilvl w:val="0"/>
          <w:numId w:val="2"/>
        </w:numPr>
      </w:pPr>
      <w:r>
        <w:rPr>
          <w:rFonts w:ascii="Arial" w:cs="Arial" w:eastAsia="Arial" w:hAnsi="Arial"/>
          <w:sz w:val="24"/>
          <w:szCs w:val="24"/>
        </w:rPr>
        <w:t xml:space="preserve">Publication-ready figures and tables for scientific communication</w:t>
      </w:r>
    </w:p>
    <w:p>
      <w:pPr>
        <w:pStyle w:val="ListParagraph"/>
        <w:numPr>
          <w:ilvl w:val="0"/>
          <w:numId w:val="2"/>
        </w:numPr>
      </w:pPr>
      <w:r>
        <w:rPr>
          <w:rFonts w:ascii="Arial" w:cs="Arial" w:eastAsia="Arial" w:hAnsi="Arial"/>
          <w:sz w:val="24"/>
          <w:szCs w:val="24"/>
        </w:rPr>
        <w:t xml:space="preserve">Recommendations for syndrome-specific clinical trials and therapeutic interventions</w:t>
      </w:r>
    </w:p>
    <w:p>
      <w:r>
        <w:rPr>
          <w:rFonts w:ascii="Arial" w:cs="Arial" w:eastAsia="Arial" w:hAnsi="Arial"/>
          <w:b/>
          <w:bCs/>
          <w:sz w:val="24"/>
          <w:szCs w:val="24"/>
        </w:rPr>
        <w:t xml:space="preserve">Format:</w:t>
      </w:r>
    </w:p>
    <w:p>
      <w:pPr>
        <w:spacing w:after="200"/>
      </w:pPr>
      <w:r>
        <w:rPr>
          <w:rFonts w:ascii="Arial" w:cs="Arial" w:eastAsia="Arial" w:hAnsi="Arial"/>
          <w:sz w:val="24"/>
          <w:szCs w:val="24"/>
        </w:rPr>
        <w:t xml:space="preserve">Decision algorithms in pseudocode and JSON; Interactive HTML/Shiny applications; Clinical summary PDF templates; Publication figures with high-resolution graphics; Clinical utility scoring tables</w:t>
      </w:r>
    </w:p>
    <w:p>
      <w:pPr>
        <w:pStyle w:val="Heading2"/>
      </w:pPr>
      <w:r>
        <w:rPr>
          <w:rFonts w:ascii="Arial" w:cs="Arial" w:eastAsia="Arial" w:hAnsi="Arial"/>
          <w:b/>
          <w:bCs/>
          <w:sz w:val="28"/>
          <w:szCs w:val="28"/>
        </w:rPr>
        <w:t xml:space="preserve">Comprehensive Tools &amp; Databases Summary</w:t>
      </w:r>
    </w:p>
    <w:p>
      <w:pPr>
        <w:pStyle w:val="ListParagraph"/>
        <w:numPr>
          <w:ilvl w:val="0"/>
          <w:numId w:val="2"/>
        </w:numPr>
      </w:pPr>
      <w:r>
        <w:rPr>
          <w:rFonts w:ascii="Arial" w:cs="Arial" w:eastAsia="Arial" w:hAnsi="Arial"/>
          <w:sz w:val="24"/>
          <w:szCs w:val="24"/>
        </w:rPr>
        <w:t xml:space="preserve">OMIM (Online Mendelian Inheritance in Man) — comprehensive database of human genes and genetic disorders with detailed phenotype-genotype associations for epilepsy syndromes and causative gene identification</w:t>
      </w:r>
    </w:p>
    <w:p>
      <w:pPr>
        <w:pStyle w:val="ListParagraph"/>
        <w:numPr>
          <w:ilvl w:val="0"/>
          <w:numId w:val="2"/>
        </w:numPr>
      </w:pPr>
      <w:r>
        <w:rPr>
          <w:rFonts w:ascii="Arial" w:cs="Arial" w:eastAsia="Arial" w:hAnsi="Arial"/>
          <w:sz w:val="24"/>
          <w:szCs w:val="24"/>
        </w:rPr>
        <w:t xml:space="preserve">Orphanet — rare disease classification system with standardized clinical descriptions, diagnostic criteria, and phenotypic characteristics for developmental and infantile epilepsies</w:t>
      </w:r>
    </w:p>
    <w:p>
      <w:pPr>
        <w:pStyle w:val="ListParagraph"/>
        <w:numPr>
          <w:ilvl w:val="0"/>
          <w:numId w:val="2"/>
        </w:numPr>
      </w:pPr>
      <w:r>
        <w:rPr>
          <w:rFonts w:ascii="Arial" w:cs="Arial" w:eastAsia="Arial" w:hAnsi="Arial"/>
          <w:sz w:val="24"/>
          <w:szCs w:val="24"/>
        </w:rPr>
        <w:t xml:space="preserve">NCBI GEO (Gene Expression Omnibus) — public repository for functional genomics data including the Angelini DEE gene screen dataset with cluster assignments and expression profiles</w:t>
      </w:r>
    </w:p>
    <w:p>
      <w:pPr>
        <w:pStyle w:val="ListParagraph"/>
        <w:numPr>
          <w:ilvl w:val="0"/>
          <w:numId w:val="2"/>
        </w:numPr>
      </w:pPr>
      <w:r>
        <w:rPr>
          <w:rFonts w:ascii="Arial" w:cs="Arial" w:eastAsia="Arial" w:hAnsi="Arial"/>
          <w:sz w:val="24"/>
          <w:szCs w:val="24"/>
        </w:rPr>
        <w:t xml:space="preserve">STRING — protein-protein interaction database for validating functional cluster composition and identifying shared biological pathways among cluster member genes</w:t>
      </w:r>
    </w:p>
    <w:p>
      <w:pPr>
        <w:pStyle w:val="ListParagraph"/>
        <w:numPr>
          <w:ilvl w:val="0"/>
          <w:numId w:val="2"/>
        </w:numPr>
      </w:pPr>
      <w:r>
        <w:rPr>
          <w:rFonts w:ascii="Arial" w:cs="Arial" w:eastAsia="Arial" w:hAnsi="Arial"/>
          <w:sz w:val="24"/>
          <w:szCs w:val="24"/>
        </w:rPr>
        <w:t xml:space="preserve">KEGG and Reactome — pathway databases annotating molecular mechanisms of epileptogenesis relevant to understanding how cluster functional characteristics lead to specific syndrome phenotypes</w:t>
      </w:r>
    </w:p>
    <w:p>
      <w:pPr>
        <w:pStyle w:val="ListParagraph"/>
        <w:numPr>
          <w:ilvl w:val="0"/>
          <w:numId w:val="2"/>
        </w:numPr>
      </w:pPr>
      <w:r>
        <w:rPr>
          <w:rFonts w:ascii="Arial" w:cs="Arial" w:eastAsia="Arial" w:hAnsi="Arial"/>
          <w:sz w:val="24"/>
          <w:szCs w:val="24"/>
        </w:rPr>
        <w:t xml:space="preserve">HPO (Human Phenotype Ontology) — standardized vocabulary for phenotypic descriptions enabling computational comparison of syndrome-defining features and cluster-phenotype correlations</w:t>
      </w:r>
    </w:p>
    <w:p>
      <w:pPr>
        <w:pStyle w:val="ListParagraph"/>
        <w:numPr>
          <w:ilvl w:val="0"/>
          <w:numId w:val="2"/>
        </w:numPr>
      </w:pPr>
      <w:r>
        <w:rPr>
          <w:rFonts w:ascii="Arial" w:cs="Arial" w:eastAsia="Arial" w:hAnsi="Arial"/>
          <w:sz w:val="24"/>
          <w:szCs w:val="24"/>
        </w:rPr>
        <w:t xml:space="preserve">Allen Brain Atlas — comprehensive neuroanatomical gene expression resource for localizing cluster member genes to brain regions and developmental periods relevant to different epilepsy syndromes</w:t>
      </w:r>
    </w:p>
    <w:p>
      <w:pPr>
        <w:pStyle w:val="ListParagraph"/>
        <w:numPr>
          <w:ilvl w:val="0"/>
          <w:numId w:val="2"/>
        </w:numPr>
      </w:pPr>
      <w:r>
        <w:rPr>
          <w:rFonts w:ascii="Arial" w:cs="Arial" w:eastAsia="Arial" w:hAnsi="Arial"/>
          <w:sz w:val="24"/>
          <w:szCs w:val="24"/>
        </w:rPr>
        <w:t xml:space="preserve">R/Bioconductor packages (limma, edgeR, DESeq2, igraph) — statistical and network analysis tools for correlation testing, clustering validation, and network-phenotype relationship discovery</w:t>
      </w:r>
    </w:p>
    <w:p>
      <w:pPr>
        <w:pStyle w:val="ListParagraph"/>
        <w:numPr>
          <w:ilvl w:val="0"/>
          <w:numId w:val="2"/>
        </w:numPr>
      </w:pPr>
      <w:r>
        <w:rPr>
          <w:rFonts w:ascii="Arial" w:cs="Arial" w:eastAsia="Arial" w:hAnsi="Arial"/>
          <w:sz w:val="24"/>
          <w:szCs w:val="24"/>
        </w:rPr>
        <w:t xml:space="preserve">scikit-learn and gradient boosting frameworks — machine learning tools for predictive modeling of syndrome classification from cluster membership data and feature importance ranking</w:t>
      </w:r>
    </w:p>
    <w:p>
      <w:pPr>
        <w:pStyle w:val="ListParagraph"/>
        <w:numPr>
          <w:ilvl w:val="0"/>
          <w:numId w:val="2"/>
        </w:numPr>
      </w:pPr>
      <w:r>
        <w:rPr>
          <w:rFonts w:ascii="Arial" w:cs="Arial" w:eastAsia="Arial" w:hAnsi="Arial"/>
          <w:sz w:val="24"/>
          <w:szCs w:val="24"/>
        </w:rPr>
        <w:t xml:space="preserve">Clinical decision support system frameworks — computational tools for converting cluster-syndrome correlations into actionable clinical algorithms and patient risk stratification strategies</w:t>
      </w:r>
    </w:p>
    <w:p>
      <w:pPr>
        <w:pStyle w:val="ListParagraph"/>
        <w:numPr>
          <w:ilvl w:val="0"/>
          <w:numId w:val="2"/>
        </w:numPr>
      </w:pPr>
      <w:r>
        <w:rPr>
          <w:rFonts w:ascii="Arial" w:cs="Arial" w:eastAsia="Arial" w:hAnsi="Arial"/>
          <w:sz w:val="24"/>
          <w:szCs w:val="24"/>
        </w:rPr>
        <w:t xml:space="preserve">PubMed literature mining and text analysis tools — automated extraction of gene-syndrome associations from published literature to validate and contextualize cluster-phenotype correlations</w:t>
      </w:r>
    </w:p>
    <w:p>
      <w:pPr>
        <w:pStyle w:val="ListParagraph"/>
        <w:numPr>
          <w:ilvl w:val="0"/>
          <w:numId w:val="2"/>
        </w:numPr>
      </w:pPr>
      <w:r>
        <w:rPr>
          <w:rFonts w:ascii="Arial" w:cs="Arial" w:eastAsia="Arial" w:hAnsi="Arial"/>
          <w:sz w:val="24"/>
          <w:szCs w:val="24"/>
        </w:rPr>
        <w:t xml:space="preserve">Interactive visualization platforms (Shiny, Plotly, D3.js, Cytoscape) — web-based tools for creating explorable cluster-syndrome relationship visualizations for clinical and research audiences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pPr>
    <w:rPr>
      <w:rFonts w:ascii="Arial" w:cs="Arial" w:eastAsia="Arial" w:hAnsi="Arial"/>
      <w:b/>
      <w:bCs/>
      <w:sz w:val="32"/>
      <w:szCs w:val="32"/>
    </w:rPr>
  </w:style>
  <w:style w:type="paragraph" w:styleId="Heading2">
    <w:name w:val="Heading 2"/>
    <w:basedOn w:val="Normal"/>
    <w:next w:val="Normal"/>
    <w:qFormat/>
    <w:pPr>
      <w:spacing w:after="200" w:before="20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2026-03-25T17:00:49.690Z</dcterms:created>
  <dcterms:modified xsi:type="dcterms:W3CDTF">2026-03-25T17:00:49.690Z</dcterms:modified>
</cp:coreProperties>
</file>

<file path=docProps/custom.xml><?xml version="1.0" encoding="utf-8"?>
<Properties xmlns="http://schemas.openxmlformats.org/officeDocument/2006/custom-properties" xmlns:vt="http://schemas.openxmlformats.org/officeDocument/2006/docPropsVTypes"/>
</file>