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#018: Angelini Common Nodes: Optopatch Excitability Phenotype Characterization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Identify the 'common nodes' — shared cellular excitability phenotypes — that define each functional cluster in the Angelini dataset and characterize each node by its signature combination of Optopatch parameters (firing rate, waveform shape, excitability threshold, adaptation).</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identify and characterize the 'common nodes' representing shared cellular excitability phenotypes within each functional cluster from the Angelini DEE gene screen, defining each node through its distinctive Optopatch parameter signature (firing rate, action potential waveform geometry, excitability threshold, adaptation kinetics, and firing pattern stability).</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electrophysiological data analysis with high-resolution parameter extraction and multi-dimensional phenotypic classification requiring sophisticated biophysical modeling and machine learning integration.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Acquire and preprocess comprehensive Optopatch electrophysiological recording data for neurons derived from Angelini cluster gene backgrounds.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Optopatch optical patch-clamp recordings from cluster-derived neuron populations</w:t>
      </w:r>
    </w:p>
    <w:p>
      <w:pPr>
        <w:pStyle w:val="ListParagraph"/>
        <w:numPr>
          <w:ilvl w:val="0"/>
          <w:numId w:val="2"/>
        </w:numPr>
      </w:pPr>
      <w:r>
        <w:rPr>
          <w:rFonts w:ascii="Arial" w:cs="Arial" w:eastAsia="Arial" w:hAnsi="Arial"/>
          <w:sz w:val="24"/>
          <w:szCs w:val="24"/>
        </w:rPr>
        <w:t xml:space="preserve">Voltage-clamp and current-clamp recording protocols with standardized stimulation paradigms</w:t>
      </w:r>
    </w:p>
    <w:p>
      <w:pPr>
        <w:pStyle w:val="ListParagraph"/>
        <w:numPr>
          <w:ilvl w:val="0"/>
          <w:numId w:val="2"/>
        </w:numPr>
      </w:pPr>
      <w:r>
        <w:rPr>
          <w:rFonts w:ascii="Arial" w:cs="Arial" w:eastAsia="Arial" w:hAnsi="Arial"/>
          <w:sz w:val="24"/>
          <w:szCs w:val="24"/>
        </w:rPr>
        <w:t xml:space="preserve">Neuronal lineage identification and cluster membership annotations</w:t>
      </w:r>
    </w:p>
    <w:p>
      <w:pPr>
        <w:pStyle w:val="ListParagraph"/>
        <w:numPr>
          <w:ilvl w:val="0"/>
          <w:numId w:val="2"/>
        </w:numPr>
      </w:pPr>
      <w:r>
        <w:rPr>
          <w:rFonts w:ascii="Arial" w:cs="Arial" w:eastAsia="Arial" w:hAnsi="Arial"/>
          <w:sz w:val="24"/>
          <w:szCs w:val="24"/>
        </w:rPr>
        <w:t xml:space="preserve">Experimental metadata including cell culture conditions, recording temperature, and timing relative to differentiation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Patchmaster software for acquisition and preliminary analysis of optical patch recordings</w:t>
      </w:r>
    </w:p>
    <w:p>
      <w:pPr>
        <w:pStyle w:val="ListParagraph"/>
        <w:numPr>
          <w:ilvl w:val="0"/>
          <w:numId w:val="2"/>
        </w:numPr>
      </w:pPr>
      <w:r>
        <w:rPr>
          <w:rFonts w:ascii="Arial" w:cs="Arial" w:eastAsia="Arial" w:hAnsi="Arial"/>
          <w:sz w:val="24"/>
          <w:szCs w:val="24"/>
        </w:rPr>
        <w:t xml:space="preserve">PyPatch and Python-based electrophysiology analysis libraries for automated spike detection and parameter extraction</w:t>
      </w:r>
    </w:p>
    <w:p>
      <w:pPr>
        <w:pStyle w:val="ListParagraph"/>
        <w:numPr>
          <w:ilvl w:val="0"/>
          <w:numId w:val="2"/>
        </w:numPr>
      </w:pPr>
      <w:r>
        <w:rPr>
          <w:rFonts w:ascii="Arial" w:cs="Arial" w:eastAsia="Arial" w:hAnsi="Arial"/>
          <w:sz w:val="24"/>
          <w:szCs w:val="24"/>
        </w:rPr>
        <w:t xml:space="preserve">Neo and Elephant packages for standardized electrophysiology data handling and analysis</w:t>
      </w:r>
    </w:p>
    <w:p>
      <w:pPr>
        <w:pStyle w:val="ListParagraph"/>
        <w:numPr>
          <w:ilvl w:val="0"/>
          <w:numId w:val="2"/>
        </w:numPr>
      </w:pPr>
      <w:r>
        <w:rPr>
          <w:rFonts w:ascii="Arial" w:cs="Arial" w:eastAsia="Arial" w:hAnsi="Arial"/>
          <w:sz w:val="24"/>
          <w:szCs w:val="24"/>
        </w:rPr>
        <w:t xml:space="preserve">MATLAB Signal Processing and Statistics toolboxes for waveform analysis and filtering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Import raw Optopatch recordings from all cluster-derived neuron populations, organizing by cluster membership and experimental batch.</w:t>
      </w:r>
    </w:p>
    <w:p>
      <w:pPr>
        <w:pStyle w:val="ListParagraph"/>
        <w:numPr>
          <w:ilvl w:val="0"/>
          <w:numId w:val="2"/>
        </w:numPr>
      </w:pPr>
      <w:r>
        <w:rPr>
          <w:rFonts w:ascii="Arial" w:cs="Arial" w:eastAsia="Arial" w:hAnsi="Arial"/>
          <w:i/>
          <w:iCs/>
          <w:sz w:val="24"/>
          <w:szCs w:val="24"/>
        </w:rPr>
        <w:t xml:space="preserve">Apply standardized preprocessing including noise filtering, baseline drift correction, and automated artifact detection to ensure data quality.</w:t>
      </w:r>
    </w:p>
    <w:p>
      <w:pPr>
        <w:pStyle w:val="ListParagraph"/>
        <w:numPr>
          <w:ilvl w:val="0"/>
          <w:numId w:val="2"/>
        </w:numPr>
      </w:pPr>
      <w:r>
        <w:rPr>
          <w:rFonts w:ascii="Arial" w:cs="Arial" w:eastAsia="Arial" w:hAnsi="Arial"/>
          <w:i/>
          <w:iCs/>
          <w:sz w:val="24"/>
          <w:szCs w:val="24"/>
        </w:rPr>
        <w:t xml:space="preserve">Extract recording metadata and synchronize with cluster membership data, creating integrated electrophysiology-genotype datasets for each functional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Quality-controlled electrophysiology datasets organized by cluster with preprocessing documentation</w:t>
      </w:r>
    </w:p>
    <w:p>
      <w:pPr>
        <w:pStyle w:val="ListParagraph"/>
        <w:numPr>
          <w:ilvl w:val="0"/>
          <w:numId w:val="2"/>
        </w:numPr>
      </w:pPr>
      <w:r>
        <w:rPr>
          <w:rFonts w:ascii="Arial" w:cs="Arial" w:eastAsia="Arial" w:hAnsi="Arial"/>
          <w:sz w:val="24"/>
          <w:szCs w:val="24"/>
        </w:rPr>
        <w:t xml:space="preserve">Metadata tables linking recordings to specific cluster members and experimental conditions</w:t>
      </w:r>
    </w:p>
    <w:p>
      <w:pPr>
        <w:pStyle w:val="ListParagraph"/>
        <w:numPr>
          <w:ilvl w:val="0"/>
          <w:numId w:val="2"/>
        </w:numPr>
      </w:pPr>
      <w:r>
        <w:rPr>
          <w:rFonts w:ascii="Arial" w:cs="Arial" w:eastAsia="Arial" w:hAnsi="Arial"/>
          <w:sz w:val="24"/>
          <w:szCs w:val="24"/>
        </w:rPr>
        <w:t xml:space="preserve">Preprocessed voltage traces in standardized formats with artifact flags</w:t>
      </w:r>
    </w:p>
    <w:p>
      <w:pPr>
        <w:pStyle w:val="ListParagraph"/>
        <w:numPr>
          <w:ilvl w:val="0"/>
          <w:numId w:val="2"/>
        </w:numPr>
      </w:pPr>
      <w:r>
        <w:rPr>
          <w:rFonts w:ascii="Arial" w:cs="Arial" w:eastAsia="Arial" w:hAnsi="Arial"/>
          <w:sz w:val="24"/>
          <w:szCs w:val="24"/>
        </w:rPr>
        <w:t xml:space="preserve">Data quality metrics and filtering statistics demonstrating preprocessing efficacy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files for electrophysiology data; CSV metadata tables; PNG quality control plots; Processing log documentation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quantify individual Optopatch electrophysiological parameters from each neuron recording.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Quality-controlled optical patch recordings from Stage 1</w:t>
      </w:r>
    </w:p>
    <w:p>
      <w:pPr>
        <w:pStyle w:val="ListParagraph"/>
        <w:numPr>
          <w:ilvl w:val="0"/>
          <w:numId w:val="2"/>
        </w:numPr>
      </w:pPr>
      <w:r>
        <w:rPr>
          <w:rFonts w:ascii="Arial" w:cs="Arial" w:eastAsia="Arial" w:hAnsi="Arial"/>
          <w:sz w:val="24"/>
          <w:szCs w:val="24"/>
        </w:rPr>
        <w:t xml:space="preserve">Neuronal cluster membership and genetic background information</w:t>
      </w:r>
    </w:p>
    <w:p>
      <w:pPr>
        <w:pStyle w:val="ListParagraph"/>
        <w:numPr>
          <w:ilvl w:val="0"/>
          <w:numId w:val="2"/>
        </w:numPr>
      </w:pPr>
      <w:r>
        <w:rPr>
          <w:rFonts w:ascii="Arial" w:cs="Arial" w:eastAsia="Arial" w:hAnsi="Arial"/>
          <w:sz w:val="24"/>
          <w:szCs w:val="24"/>
        </w:rPr>
        <w:t xml:space="preserve">Standardized stimulation protocols and voltage command waveforms</w:t>
      </w:r>
    </w:p>
    <w:p>
      <w:pPr>
        <w:pStyle w:val="ListParagraph"/>
        <w:numPr>
          <w:ilvl w:val="0"/>
          <w:numId w:val="2"/>
        </w:numPr>
      </w:pPr>
      <w:r>
        <w:rPr>
          <w:rFonts w:ascii="Arial" w:cs="Arial" w:eastAsia="Arial" w:hAnsi="Arial"/>
          <w:sz w:val="24"/>
          <w:szCs w:val="24"/>
        </w:rPr>
        <w:t xml:space="preserve">Reference physiological parameters for validation and normalization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Spike detection algorithms (threshold, template matching, machine learning-based detection) for action potential identification</w:t>
      </w:r>
    </w:p>
    <w:p>
      <w:pPr>
        <w:pStyle w:val="ListParagraph"/>
        <w:numPr>
          <w:ilvl w:val="0"/>
          <w:numId w:val="2"/>
        </w:numPr>
      </w:pPr>
      <w:r>
        <w:rPr>
          <w:rFonts w:ascii="Arial" w:cs="Arial" w:eastAsia="Arial" w:hAnsi="Arial"/>
          <w:sz w:val="24"/>
          <w:szCs w:val="24"/>
        </w:rPr>
        <w:t xml:space="preserve">WaveformAnalysis tools for extracting action potential kinetic parameters from current-clamp data</w:t>
      </w:r>
    </w:p>
    <w:p>
      <w:pPr>
        <w:pStyle w:val="ListParagraph"/>
        <w:numPr>
          <w:ilvl w:val="0"/>
          <w:numId w:val="2"/>
        </w:numPr>
      </w:pPr>
      <w:r>
        <w:rPr>
          <w:rFonts w:ascii="Arial" w:cs="Arial" w:eastAsia="Arial" w:hAnsi="Arial"/>
          <w:sz w:val="24"/>
          <w:szCs w:val="24"/>
        </w:rPr>
        <w:t xml:space="preserve">pClamp and Clampfit analysis software for comprehensive electrophysiology parameter quantification</w:t>
      </w:r>
    </w:p>
    <w:p>
      <w:pPr>
        <w:pStyle w:val="ListParagraph"/>
        <w:numPr>
          <w:ilvl w:val="0"/>
          <w:numId w:val="2"/>
        </w:numPr>
      </w:pPr>
      <w:r>
        <w:rPr>
          <w:rFonts w:ascii="Arial" w:cs="Arial" w:eastAsia="Arial" w:hAnsi="Arial"/>
          <w:sz w:val="24"/>
          <w:szCs w:val="24"/>
        </w:rPr>
        <w:t xml:space="preserve">Custom Python scripts for systematic parameter extraction, normalization, and quality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Detect and isolate individual action potentials from current-clamp recordings using multi-method spike detection including threshold crossing, principal component analysis, and machine learning classifiers.</w:t>
      </w:r>
    </w:p>
    <w:p>
      <w:pPr>
        <w:pStyle w:val="ListParagraph"/>
        <w:numPr>
          <w:ilvl w:val="0"/>
          <w:numId w:val="2"/>
        </w:numPr>
      </w:pPr>
      <w:r>
        <w:rPr>
          <w:rFonts w:ascii="Arial" w:cs="Arial" w:eastAsia="Arial" w:hAnsi="Arial"/>
          <w:i/>
          <w:iCs/>
          <w:sz w:val="24"/>
          <w:szCs w:val="24"/>
        </w:rPr>
        <w:t xml:space="preserve">For each detected spike, extract firing rate metrics: instantaneous frequency, interspike interval statistics (mean, variance, coefficient of variation), and bursting characteristics.</w:t>
      </w:r>
    </w:p>
    <w:p>
      <w:pPr>
        <w:pStyle w:val="ListParagraph"/>
        <w:numPr>
          <w:ilvl w:val="0"/>
          <w:numId w:val="2"/>
        </w:numPr>
      </w:pPr>
      <w:r>
        <w:rPr>
          <w:rFonts w:ascii="Arial" w:cs="Arial" w:eastAsia="Arial" w:hAnsi="Arial"/>
          <w:i/>
          <w:iCs/>
          <w:sz w:val="24"/>
          <w:szCs w:val="24"/>
        </w:rPr>
        <w:t xml:space="preserve">Quantify waveform shape parameters: action potential amplitude, half-width, upstroke velocity, downstroke velocity, afterhyperpolarization depth and duration, and phase-plane trajectory characteristics.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parameter tables for each recorded neuron with individual action potential metrics</w:t>
      </w:r>
    </w:p>
    <w:p>
      <w:pPr>
        <w:pStyle w:val="ListParagraph"/>
        <w:numPr>
          <w:ilvl w:val="0"/>
          <w:numId w:val="2"/>
        </w:numPr>
      </w:pPr>
      <w:r>
        <w:rPr>
          <w:rFonts w:ascii="Arial" w:cs="Arial" w:eastAsia="Arial" w:hAnsi="Arial"/>
          <w:sz w:val="24"/>
          <w:szCs w:val="24"/>
        </w:rPr>
        <w:t xml:space="preserve">Firing rate statistics including mean, variance, and time-dependent patterns</w:t>
      </w:r>
    </w:p>
    <w:p>
      <w:pPr>
        <w:pStyle w:val="ListParagraph"/>
        <w:numPr>
          <w:ilvl w:val="0"/>
          <w:numId w:val="2"/>
        </w:numPr>
      </w:pPr>
      <w:r>
        <w:rPr>
          <w:rFonts w:ascii="Arial" w:cs="Arial" w:eastAsia="Arial" w:hAnsi="Arial"/>
          <w:sz w:val="24"/>
          <w:szCs w:val="24"/>
        </w:rPr>
        <w:t xml:space="preserve">Action potential waveform parameters extracted from ensemble averages</w:t>
      </w:r>
    </w:p>
    <w:p>
      <w:pPr>
        <w:pStyle w:val="ListParagraph"/>
        <w:numPr>
          <w:ilvl w:val="0"/>
          <w:numId w:val="2"/>
        </w:numPr>
      </w:pPr>
      <w:r>
        <w:rPr>
          <w:rFonts w:ascii="Arial" w:cs="Arial" w:eastAsia="Arial" w:hAnsi="Arial"/>
          <w:sz w:val="24"/>
          <w:szCs w:val="24"/>
        </w:rPr>
        <w:t xml:space="preserve">Adaptation measures including SFA (spike frequency adaptation) indices and rate-dependent properties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parameter tables per cell; Summary statistics in JSON format; Waveform ensemble averages in MATLAB format; Parameter validation reports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excitability threshold properties through voltage-clamp ramp protocols and input-output characterization.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Voltage-clamp recordings with varying stimulus amplitudes</w:t>
      </w:r>
    </w:p>
    <w:p>
      <w:pPr>
        <w:pStyle w:val="ListParagraph"/>
        <w:numPr>
          <w:ilvl w:val="0"/>
          <w:numId w:val="2"/>
        </w:numPr>
      </w:pPr>
      <w:r>
        <w:rPr>
          <w:rFonts w:ascii="Arial" w:cs="Arial" w:eastAsia="Arial" w:hAnsi="Arial"/>
          <w:sz w:val="24"/>
          <w:szCs w:val="24"/>
        </w:rPr>
        <w:t xml:space="preserve">Current-clamp recordings with graded current injection protocols</w:t>
      </w:r>
    </w:p>
    <w:p>
      <w:pPr>
        <w:pStyle w:val="ListParagraph"/>
        <w:numPr>
          <w:ilvl w:val="0"/>
          <w:numId w:val="2"/>
        </w:numPr>
      </w:pPr>
      <w:r>
        <w:rPr>
          <w:rFonts w:ascii="Arial" w:cs="Arial" w:eastAsia="Arial" w:hAnsi="Arial"/>
          <w:sz w:val="24"/>
          <w:szCs w:val="24"/>
        </w:rPr>
        <w:t xml:space="preserve">Whole-cell capacitance and series resistance measurements</w:t>
      </w:r>
    </w:p>
    <w:p>
      <w:pPr>
        <w:pStyle w:val="ListParagraph"/>
        <w:numPr>
          <w:ilvl w:val="0"/>
          <w:numId w:val="2"/>
        </w:numPr>
      </w:pPr>
      <w:r>
        <w:rPr>
          <w:rFonts w:ascii="Arial" w:cs="Arial" w:eastAsia="Arial" w:hAnsi="Arial"/>
          <w:sz w:val="24"/>
          <w:szCs w:val="24"/>
        </w:rPr>
        <w:t xml:space="preserve">Pharmacological manipulations isolating specific ion channel contributions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Voltage-clamp analysis tools for calculating whole-cell capacitance and input resistance</w:t>
      </w:r>
    </w:p>
    <w:p>
      <w:pPr>
        <w:pStyle w:val="ListParagraph"/>
        <w:numPr>
          <w:ilvl w:val="0"/>
          <w:numId w:val="2"/>
        </w:numPr>
      </w:pPr>
      <w:r>
        <w:rPr>
          <w:rFonts w:ascii="Arial" w:cs="Arial" w:eastAsia="Arial" w:hAnsi="Arial"/>
          <w:sz w:val="24"/>
          <w:szCs w:val="24"/>
        </w:rPr>
        <w:t xml:space="preserve">Rheobase determination algorithms for identifying minimal threshold currents</w:t>
      </w:r>
    </w:p>
    <w:p>
      <w:pPr>
        <w:pStyle w:val="ListParagraph"/>
        <w:numPr>
          <w:ilvl w:val="0"/>
          <w:numId w:val="2"/>
        </w:numPr>
      </w:pPr>
      <w:r>
        <w:rPr>
          <w:rFonts w:ascii="Arial" w:cs="Arial" w:eastAsia="Arial" w:hAnsi="Arial"/>
          <w:sz w:val="24"/>
          <w:szCs w:val="24"/>
        </w:rPr>
        <w:t xml:space="preserve">Activation curve fitting tools using Boltzmann function modeling for voltage-dependent properties</w:t>
      </w:r>
    </w:p>
    <w:p>
      <w:pPr>
        <w:pStyle w:val="ListParagraph"/>
        <w:numPr>
          <w:ilvl w:val="0"/>
          <w:numId w:val="2"/>
        </w:numPr>
      </w:pPr>
      <w:r>
        <w:rPr>
          <w:rFonts w:ascii="Arial" w:cs="Arial" w:eastAsia="Arial" w:hAnsi="Arial"/>
          <w:sz w:val="24"/>
          <w:szCs w:val="24"/>
        </w:rPr>
        <w:t xml:space="preserve">Peak detection and onset latency analysis software for excitability timing characterization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rheobase experiments by incrementally increasing injected current until action potential firing threshold is reached, determining the minimal current required for excitation.</w:t>
      </w:r>
    </w:p>
    <w:p>
      <w:pPr>
        <w:pStyle w:val="ListParagraph"/>
        <w:numPr>
          <w:ilvl w:val="0"/>
          <w:numId w:val="2"/>
        </w:numPr>
      </w:pPr>
      <w:r>
        <w:rPr>
          <w:rFonts w:ascii="Arial" w:cs="Arial" w:eastAsia="Arial" w:hAnsi="Arial"/>
          <w:i/>
          <w:iCs/>
          <w:sz w:val="24"/>
          <w:szCs w:val="24"/>
        </w:rPr>
        <w:t xml:space="preserve">Construct input-output (I-O) curves characterizing the relationship between stimulus strength and firing rate, deriving gain and saturation parameters.</w:t>
      </w:r>
    </w:p>
    <w:p>
      <w:pPr>
        <w:pStyle w:val="ListParagraph"/>
        <w:numPr>
          <w:ilvl w:val="0"/>
          <w:numId w:val="2"/>
        </w:numPr>
      </w:pPr>
      <w:r>
        <w:rPr>
          <w:rFonts w:ascii="Arial" w:cs="Arial" w:eastAsia="Arial" w:hAnsi="Arial"/>
          <w:i/>
          <w:iCs/>
          <w:sz w:val="24"/>
          <w:szCs w:val="24"/>
        </w:rPr>
        <w:t xml:space="preserve">Calculate excitability indices including threshold depolarization voltage, critical slope for spontaneous firing, and voltage-dependent gating kinetics from voltage-clamp protocols.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Rheobase determinations and minimal excitability thresholds for each neuron</w:t>
      </w:r>
    </w:p>
    <w:p>
      <w:pPr>
        <w:pStyle w:val="ListParagraph"/>
        <w:numPr>
          <w:ilvl w:val="0"/>
          <w:numId w:val="2"/>
        </w:numPr>
      </w:pPr>
      <w:r>
        <w:rPr>
          <w:rFonts w:ascii="Arial" w:cs="Arial" w:eastAsia="Arial" w:hAnsi="Arial"/>
          <w:sz w:val="24"/>
          <w:szCs w:val="24"/>
        </w:rPr>
        <w:t xml:space="preserve">Input-output curves with fitted sigmoidal response functions</w:t>
      </w:r>
    </w:p>
    <w:p>
      <w:pPr>
        <w:pStyle w:val="ListParagraph"/>
        <w:numPr>
          <w:ilvl w:val="0"/>
          <w:numId w:val="2"/>
        </w:numPr>
      </w:pPr>
      <w:r>
        <w:rPr>
          <w:rFonts w:ascii="Arial" w:cs="Arial" w:eastAsia="Arial" w:hAnsi="Arial"/>
          <w:sz w:val="24"/>
          <w:szCs w:val="24"/>
        </w:rPr>
        <w:t xml:space="preserve">Excitability metrics including AP threshold, chronaxie, and rheobase/strength duration relationships</w:t>
      </w:r>
    </w:p>
    <w:p>
      <w:pPr>
        <w:pStyle w:val="ListParagraph"/>
        <w:numPr>
          <w:ilvl w:val="0"/>
          <w:numId w:val="2"/>
        </w:numPr>
      </w:pPr>
      <w:r>
        <w:rPr>
          <w:rFonts w:ascii="Arial" w:cs="Arial" w:eastAsia="Arial" w:hAnsi="Arial"/>
          <w:sz w:val="24"/>
          <w:szCs w:val="24"/>
        </w:rPr>
        <w:t xml:space="preserve">Voltage-dependent gating properties and ion channel activation-inactivation parameters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I-O curve plots in PDF; Threshold voltage tables in CSV; Fitted Boltzmann curves in GraphML format; Electrophysiology properties summary spreadsheets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Characterize short-term and long-term synaptic plasticity indicators and cellular adaptation mechanisms.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High-frequency stimulation protocols and paired-pulse recordings</w:t>
      </w:r>
    </w:p>
    <w:p>
      <w:pPr>
        <w:pStyle w:val="ListParagraph"/>
        <w:numPr>
          <w:ilvl w:val="0"/>
          <w:numId w:val="2"/>
        </w:numPr>
      </w:pPr>
      <w:r>
        <w:rPr>
          <w:rFonts w:ascii="Arial" w:cs="Arial" w:eastAsia="Arial" w:hAnsi="Arial"/>
          <w:sz w:val="24"/>
          <w:szCs w:val="24"/>
        </w:rPr>
        <w:t xml:space="preserve">Frequency-dependent firing patterns from sustained stimulation</w:t>
      </w:r>
    </w:p>
    <w:p>
      <w:pPr>
        <w:pStyle w:val="ListParagraph"/>
        <w:numPr>
          <w:ilvl w:val="0"/>
          <w:numId w:val="2"/>
        </w:numPr>
      </w:pPr>
      <w:r>
        <w:rPr>
          <w:rFonts w:ascii="Arial" w:cs="Arial" w:eastAsia="Arial" w:hAnsi="Arial"/>
          <w:sz w:val="24"/>
          <w:szCs w:val="24"/>
        </w:rPr>
        <w:t xml:space="preserve">Adaptation measures across different time scales (milliseconds to minutes)</w:t>
      </w:r>
    </w:p>
    <w:p>
      <w:pPr>
        <w:pStyle w:val="ListParagraph"/>
        <w:numPr>
          <w:ilvl w:val="0"/>
          <w:numId w:val="2"/>
        </w:numPr>
      </w:pPr>
      <w:r>
        <w:rPr>
          <w:rFonts w:ascii="Arial" w:cs="Arial" w:eastAsia="Arial" w:hAnsi="Arial"/>
          <w:sz w:val="24"/>
          <w:szCs w:val="24"/>
        </w:rPr>
        <w:t xml:space="preserve">Intracellular calcium indicators or metabolic stressor responses (optional)</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Adaptation analysis tools (spike frequency adaptation SFA indices, accommodation analysis)</w:t>
      </w:r>
    </w:p>
    <w:p>
      <w:pPr>
        <w:pStyle w:val="ListParagraph"/>
        <w:numPr>
          <w:ilvl w:val="0"/>
          <w:numId w:val="2"/>
        </w:numPr>
      </w:pPr>
      <w:r>
        <w:rPr>
          <w:rFonts w:ascii="Arial" w:cs="Arial" w:eastAsia="Arial" w:hAnsi="Arial"/>
          <w:sz w:val="24"/>
          <w:szCs w:val="24"/>
        </w:rPr>
        <w:t xml:space="preserve">Paired-pulse ratio (PPR) and facilitation/depression quantification algorithms</w:t>
      </w:r>
    </w:p>
    <w:p>
      <w:pPr>
        <w:pStyle w:val="ListParagraph"/>
        <w:numPr>
          <w:ilvl w:val="0"/>
          <w:numId w:val="2"/>
        </w:numPr>
      </w:pPr>
      <w:r>
        <w:rPr>
          <w:rFonts w:ascii="Arial" w:cs="Arial" w:eastAsia="Arial" w:hAnsi="Arial"/>
          <w:sz w:val="24"/>
          <w:szCs w:val="24"/>
        </w:rPr>
        <w:t xml:space="preserve">Post-tetanic potentiation (PTP) and frequency-dependent plasticity analysis software</w:t>
      </w:r>
    </w:p>
    <w:p>
      <w:pPr>
        <w:pStyle w:val="ListParagraph"/>
        <w:numPr>
          <w:ilvl w:val="0"/>
          <w:numId w:val="2"/>
        </w:numPr>
      </w:pPr>
      <w:r>
        <w:rPr>
          <w:rFonts w:ascii="Arial" w:cs="Arial" w:eastAsia="Arial" w:hAnsi="Arial"/>
          <w:sz w:val="24"/>
          <w:szCs w:val="24"/>
        </w:rPr>
        <w:t xml:space="preserve">Time-frequency analysis tools (wavelet analysis, spectral decomposition) for oscillatory properties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Measure spike frequency adaptation (SFA) using standard protocols: calculate AHP amplitude change, AP amplitude decline, and interspike interval lengthening across repeated stimulation.</w:t>
      </w:r>
    </w:p>
    <w:p>
      <w:pPr>
        <w:pStyle w:val="ListParagraph"/>
        <w:numPr>
          <w:ilvl w:val="0"/>
          <w:numId w:val="2"/>
        </w:numPr>
      </w:pPr>
      <w:r>
        <w:rPr>
          <w:rFonts w:ascii="Arial" w:cs="Arial" w:eastAsia="Arial" w:hAnsi="Arial"/>
          <w:i/>
          <w:iCs/>
          <w:sz w:val="24"/>
          <w:szCs w:val="24"/>
        </w:rPr>
        <w:t xml:space="preserve">Quantify facilitation and depression properties from paired-pulse stimulation paradigms at varying inter-stimulus intervals (50-500 ms), deriving plasticity time constants.</w:t>
      </w:r>
    </w:p>
    <w:p>
      <w:pPr>
        <w:pStyle w:val="ListParagraph"/>
        <w:numPr>
          <w:ilvl w:val="0"/>
          <w:numId w:val="2"/>
        </w:numPr>
      </w:pPr>
      <w:r>
        <w:rPr>
          <w:rFonts w:ascii="Arial" w:cs="Arial" w:eastAsia="Arial" w:hAnsi="Arial"/>
          <w:i/>
          <w:iCs/>
          <w:sz w:val="24"/>
          <w:szCs w:val="24"/>
        </w:rPr>
        <w:t xml:space="preserve">Analyze frequency-dependent firing patterns: determine maximum sustainable firing rate, frequency at half-maximum response, and onset of frequency-dependent block.</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Adaptation indices characterizing spike frequency adaptation magnitude and time course</w:t>
      </w:r>
    </w:p>
    <w:p>
      <w:pPr>
        <w:pStyle w:val="ListParagraph"/>
        <w:numPr>
          <w:ilvl w:val="0"/>
          <w:numId w:val="2"/>
        </w:numPr>
      </w:pPr>
      <w:r>
        <w:rPr>
          <w:rFonts w:ascii="Arial" w:cs="Arial" w:eastAsia="Arial" w:hAnsi="Arial"/>
          <w:sz w:val="24"/>
          <w:szCs w:val="24"/>
        </w:rPr>
        <w:t xml:space="preserve">Facilitation and depression ratios at multiple time intervals</w:t>
      </w:r>
    </w:p>
    <w:p>
      <w:pPr>
        <w:pStyle w:val="ListParagraph"/>
        <w:numPr>
          <w:ilvl w:val="0"/>
          <w:numId w:val="2"/>
        </w:numPr>
      </w:pPr>
      <w:r>
        <w:rPr>
          <w:rFonts w:ascii="Arial" w:cs="Arial" w:eastAsia="Arial" w:hAnsi="Arial"/>
          <w:sz w:val="24"/>
          <w:szCs w:val="24"/>
        </w:rPr>
        <w:t xml:space="preserve">Maximum firing rate and frequency-dependent response characteristics</w:t>
      </w:r>
    </w:p>
    <w:p>
      <w:pPr>
        <w:pStyle w:val="ListParagraph"/>
        <w:numPr>
          <w:ilvl w:val="0"/>
          <w:numId w:val="2"/>
        </w:numPr>
      </w:pPr>
      <w:r>
        <w:rPr>
          <w:rFonts w:ascii="Arial" w:cs="Arial" w:eastAsia="Arial" w:hAnsi="Arial"/>
          <w:sz w:val="24"/>
          <w:szCs w:val="24"/>
        </w:rPr>
        <w:t xml:space="preserve">Neuronal oscillatory properties and burst firing signatures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Adaptation curves in PDF; Plasticity parameter tables in CSV; Frequency response plots; Burst firing pattern classifications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integrated analysis to identify common nodes — distinct excitability phenotype clusters within each functional cluster.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Optopatch parameter sets for all neurons from Stage 2-4</w:t>
      </w:r>
    </w:p>
    <w:p>
      <w:pPr>
        <w:pStyle w:val="ListParagraph"/>
        <w:numPr>
          <w:ilvl w:val="0"/>
          <w:numId w:val="2"/>
        </w:numPr>
      </w:pPr>
      <w:r>
        <w:rPr>
          <w:rFonts w:ascii="Arial" w:cs="Arial" w:eastAsia="Arial" w:hAnsi="Arial"/>
          <w:sz w:val="24"/>
          <w:szCs w:val="24"/>
        </w:rPr>
        <w:t xml:space="preserve">Cluster membership and genetic background annotations</w:t>
      </w:r>
    </w:p>
    <w:p>
      <w:pPr>
        <w:pStyle w:val="ListParagraph"/>
        <w:numPr>
          <w:ilvl w:val="0"/>
          <w:numId w:val="2"/>
        </w:numPr>
      </w:pPr>
      <w:r>
        <w:rPr>
          <w:rFonts w:ascii="Arial" w:cs="Arial" w:eastAsia="Arial" w:hAnsi="Arial"/>
          <w:sz w:val="24"/>
          <w:szCs w:val="24"/>
        </w:rPr>
        <w:t xml:space="preserve">Reference neuronal phenotype databases and baseline parameters</w:t>
      </w:r>
    </w:p>
    <w:p>
      <w:pPr>
        <w:pStyle w:val="ListParagraph"/>
        <w:numPr>
          <w:ilvl w:val="0"/>
          <w:numId w:val="2"/>
        </w:numPr>
      </w:pPr>
      <w:r>
        <w:rPr>
          <w:rFonts w:ascii="Arial" w:cs="Arial" w:eastAsia="Arial" w:hAnsi="Arial"/>
          <w:sz w:val="24"/>
          <w:szCs w:val="24"/>
        </w:rPr>
        <w:t xml:space="preserve">Developmental stage and culture condition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Unsupervised clustering algorithms (k-means, hierarchical clustering, DBSCAN) for phenotype grouping</w:t>
      </w:r>
    </w:p>
    <w:p>
      <w:pPr>
        <w:pStyle w:val="ListParagraph"/>
        <w:numPr>
          <w:ilvl w:val="0"/>
          <w:numId w:val="2"/>
        </w:numPr>
      </w:pPr>
      <w:r>
        <w:rPr>
          <w:rFonts w:ascii="Arial" w:cs="Arial" w:eastAsia="Arial" w:hAnsi="Arial"/>
          <w:sz w:val="24"/>
          <w:szCs w:val="24"/>
        </w:rPr>
        <w:t xml:space="preserve">Principal Component Analysis (PCA) and t-SNE for dimensionality reduction and visualization</w:t>
      </w:r>
    </w:p>
    <w:p>
      <w:pPr>
        <w:pStyle w:val="ListParagraph"/>
        <w:numPr>
          <w:ilvl w:val="0"/>
          <w:numId w:val="2"/>
        </w:numPr>
      </w:pPr>
      <w:r>
        <w:rPr>
          <w:rFonts w:ascii="Arial" w:cs="Arial" w:eastAsia="Arial" w:hAnsi="Arial"/>
          <w:sz w:val="24"/>
          <w:szCs w:val="24"/>
        </w:rPr>
        <w:t xml:space="preserve">Machine learning classification (Random Forest, SVM) for common node assignment and validation</w:t>
      </w:r>
    </w:p>
    <w:p>
      <w:pPr>
        <w:pStyle w:val="ListParagraph"/>
        <w:numPr>
          <w:ilvl w:val="0"/>
          <w:numId w:val="2"/>
        </w:numPr>
      </w:pPr>
      <w:r>
        <w:rPr>
          <w:rFonts w:ascii="Arial" w:cs="Arial" w:eastAsia="Arial" w:hAnsi="Arial"/>
          <w:sz w:val="24"/>
          <w:szCs w:val="24"/>
        </w:rPr>
        <w:t xml:space="preserve">Consensus clustering and stability analysis for determining optimal phenotype groupings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Consolidate all extracted Optopatch parameters into multi-dimensional feature vectors per neuron, normalizing across physiological parameter ranges.</w:t>
      </w:r>
    </w:p>
    <w:p>
      <w:pPr>
        <w:pStyle w:val="ListParagraph"/>
        <w:numPr>
          <w:ilvl w:val="0"/>
          <w:numId w:val="2"/>
        </w:numPr>
      </w:pPr>
      <w:r>
        <w:rPr>
          <w:rFonts w:ascii="Arial" w:cs="Arial" w:eastAsia="Arial" w:hAnsi="Arial"/>
          <w:i/>
          <w:iCs/>
          <w:sz w:val="24"/>
          <w:szCs w:val="24"/>
        </w:rPr>
        <w:t xml:space="preserve">Apply unsupervised clustering (k-means with k = 3-6, validated through silhouette analysis and gap statistic) to identify distinct excitability phenotype clusters within each functional cluster.</w:t>
      </w:r>
    </w:p>
    <w:p>
      <w:pPr>
        <w:pStyle w:val="ListParagraph"/>
        <w:numPr>
          <w:ilvl w:val="0"/>
          <w:numId w:val="2"/>
        </w:numPr>
      </w:pPr>
      <w:r>
        <w:rPr>
          <w:rFonts w:ascii="Arial" w:cs="Arial" w:eastAsia="Arial" w:hAnsi="Arial"/>
          <w:i/>
          <w:iCs/>
          <w:sz w:val="24"/>
          <w:szCs w:val="24"/>
        </w:rPr>
        <w:t xml:space="preserve">For each identified common node phenotype, calculate the signature parameter vector: representative firing rate, canonical waveform shape, characteristic excitability threshold, and adaptation kinetics.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Common node definitions with characteristic parameter signatures for each cluster</w:t>
      </w:r>
    </w:p>
    <w:p>
      <w:pPr>
        <w:pStyle w:val="ListParagraph"/>
        <w:numPr>
          <w:ilvl w:val="0"/>
          <w:numId w:val="2"/>
        </w:numPr>
      </w:pPr>
      <w:r>
        <w:rPr>
          <w:rFonts w:ascii="Arial" w:cs="Arial" w:eastAsia="Arial" w:hAnsi="Arial"/>
          <w:sz w:val="24"/>
          <w:szCs w:val="24"/>
        </w:rPr>
        <w:t xml:space="preserve">Phenotype assignment matrices mapping individual neurons to identified common nodes</w:t>
      </w:r>
    </w:p>
    <w:p>
      <w:pPr>
        <w:pStyle w:val="ListParagraph"/>
        <w:numPr>
          <w:ilvl w:val="0"/>
          <w:numId w:val="2"/>
        </w:numPr>
      </w:pPr>
      <w:r>
        <w:rPr>
          <w:rFonts w:ascii="Arial" w:cs="Arial" w:eastAsia="Arial" w:hAnsi="Arial"/>
          <w:sz w:val="24"/>
          <w:szCs w:val="24"/>
        </w:rPr>
        <w:t xml:space="preserve">Phenotypic distance matrices and inter-node divergence metrics</w:t>
      </w:r>
    </w:p>
    <w:p>
      <w:pPr>
        <w:pStyle w:val="ListParagraph"/>
        <w:numPr>
          <w:ilvl w:val="0"/>
          <w:numId w:val="2"/>
        </w:numPr>
      </w:pPr>
      <w:r>
        <w:rPr>
          <w:rFonts w:ascii="Arial" w:cs="Arial" w:eastAsia="Arial" w:hAnsi="Arial"/>
          <w:sz w:val="24"/>
          <w:szCs w:val="24"/>
        </w:rPr>
        <w:t xml:space="preserve">Multi-dimensional phenotype space visualizations with node centroids and dispersions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Common node definitions in JSON; Neuron-to-node assignment CSV; PCA/t-SNE visualization plots in PDF; Parameter signature summary tables; Clustering validation metrics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characterization and validation outputs including phenotype databases, predictive models, and clinical/research applications.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common node definitions and phenotype signatures from Stage 5</w:t>
      </w:r>
    </w:p>
    <w:p>
      <w:pPr>
        <w:pStyle w:val="ListParagraph"/>
        <w:numPr>
          <w:ilvl w:val="0"/>
          <w:numId w:val="2"/>
        </w:numPr>
      </w:pPr>
      <w:r>
        <w:rPr>
          <w:rFonts w:ascii="Arial" w:cs="Arial" w:eastAsia="Arial" w:hAnsi="Arial"/>
          <w:sz w:val="24"/>
          <w:szCs w:val="24"/>
        </w:rPr>
        <w:t xml:space="preserve">Complete Optopatch parameter datasets and phenotype-genotype relationships</w:t>
      </w:r>
    </w:p>
    <w:p>
      <w:pPr>
        <w:pStyle w:val="ListParagraph"/>
        <w:numPr>
          <w:ilvl w:val="0"/>
          <w:numId w:val="2"/>
        </w:numPr>
      </w:pPr>
      <w:r>
        <w:rPr>
          <w:rFonts w:ascii="Arial" w:cs="Arial" w:eastAsia="Arial" w:hAnsi="Arial"/>
          <w:sz w:val="24"/>
          <w:szCs w:val="24"/>
        </w:rPr>
        <w:t xml:space="preserve">Mechanistic insights linking common node phenotypes to cluster genetic backgrounds</w:t>
      </w:r>
    </w:p>
    <w:p>
      <w:pPr>
        <w:pStyle w:val="ListParagraph"/>
        <w:numPr>
          <w:ilvl w:val="0"/>
          <w:numId w:val="2"/>
        </w:numPr>
      </w:pPr>
      <w:r>
        <w:rPr>
          <w:rFonts w:ascii="Arial" w:cs="Arial" w:eastAsia="Arial" w:hAnsi="Arial"/>
          <w:sz w:val="24"/>
          <w:szCs w:val="24"/>
        </w:rPr>
        <w:t xml:space="preserve">Clinical and research utility requirements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Biophysical neural modeling tools (NEURON, Brian2) for simulating identified phenotypes</w:t>
      </w:r>
    </w:p>
    <w:p>
      <w:pPr>
        <w:pStyle w:val="ListParagraph"/>
        <w:numPr>
          <w:ilvl w:val="0"/>
          <w:numId w:val="2"/>
        </w:numPr>
      </w:pPr>
      <w:r>
        <w:rPr>
          <w:rFonts w:ascii="Arial" w:cs="Arial" w:eastAsia="Arial" w:hAnsi="Arial"/>
          <w:sz w:val="24"/>
          <w:szCs w:val="24"/>
        </w:rPr>
        <w:t xml:space="preserve">Database frameworks (SQLite, PostgreSQL) for common node phenotype repository construction</w:t>
      </w:r>
    </w:p>
    <w:p>
      <w:pPr>
        <w:pStyle w:val="ListParagraph"/>
        <w:numPr>
          <w:ilvl w:val="0"/>
          <w:numId w:val="2"/>
        </w:numPr>
      </w:pPr>
      <w:r>
        <w:rPr>
          <w:rFonts w:ascii="Arial" w:cs="Arial" w:eastAsia="Arial" w:hAnsi="Arial"/>
          <w:sz w:val="24"/>
          <w:szCs w:val="24"/>
        </w:rPr>
        <w:t xml:space="preserve">Interactive visualization platforms (Shiny, Dash, web frameworks) for phenotype explorer tools</w:t>
      </w:r>
    </w:p>
    <w:p>
      <w:pPr>
        <w:pStyle w:val="ListParagraph"/>
        <w:numPr>
          <w:ilvl w:val="0"/>
          <w:numId w:val="2"/>
        </w:numPr>
      </w:pPr>
      <w:r>
        <w:rPr>
          <w:rFonts w:ascii="Arial" w:cs="Arial" w:eastAsia="Arial" w:hAnsi="Arial"/>
          <w:sz w:val="24"/>
          <w:szCs w:val="24"/>
        </w:rPr>
        <w:t xml:space="preserve">Statistical modeling and prediction frameworks for clinical translation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Create comprehensive phenotype summaries for each common node including: representative current-clamp and voltage-clamp recordings, overlaid individual action potentials showing waveform consistency, parameter distributions with summary statistics.</w:t>
      </w:r>
    </w:p>
    <w:p>
      <w:pPr>
        <w:pStyle w:val="ListParagraph"/>
        <w:numPr>
          <w:ilvl w:val="0"/>
          <w:numId w:val="2"/>
        </w:numPr>
      </w:pPr>
      <w:r>
        <w:rPr>
          <w:rFonts w:ascii="Arial" w:cs="Arial" w:eastAsia="Arial" w:hAnsi="Arial"/>
          <w:i/>
          <w:iCs/>
          <w:sz w:val="24"/>
          <w:szCs w:val="24"/>
        </w:rPr>
        <w:t xml:space="preserve">Develop a searchable database of common node phenotypes, allowing queries by firing rate range, waveform properties, excitability threshold, or adaptation characteristics, with associated cluster membership and genetic background.</w:t>
      </w:r>
    </w:p>
    <w:p>
      <w:pPr>
        <w:pStyle w:val="ListParagraph"/>
        <w:numPr>
          <w:ilvl w:val="0"/>
          <w:numId w:val="2"/>
        </w:numPr>
      </w:pPr>
      <w:r>
        <w:rPr>
          <w:rFonts w:ascii="Arial" w:cs="Arial" w:eastAsia="Arial" w:hAnsi="Arial"/>
          <w:i/>
          <w:iCs/>
          <w:sz w:val="24"/>
          <w:szCs w:val="24"/>
        </w:rPr>
        <w:t xml:space="preserve">Build predictive models mapping Optopatch parameters to cluster membership and therapeutic responsiveness predictions, with confidence intervals and validation metrics for clinical decision support.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Complete common node phenotype reference database with detailed characterizations</w:t>
      </w:r>
    </w:p>
    <w:p>
      <w:pPr>
        <w:pStyle w:val="ListParagraph"/>
        <w:numPr>
          <w:ilvl w:val="0"/>
          <w:numId w:val="2"/>
        </w:numPr>
      </w:pPr>
      <w:r>
        <w:rPr>
          <w:rFonts w:ascii="Arial" w:cs="Arial" w:eastAsia="Arial" w:hAnsi="Arial"/>
          <w:sz w:val="24"/>
          <w:szCs w:val="24"/>
        </w:rPr>
        <w:t xml:space="preserve">Representative recordings and canonical waveforms for each node phenotype</w:t>
      </w:r>
    </w:p>
    <w:p>
      <w:pPr>
        <w:pStyle w:val="ListParagraph"/>
        <w:numPr>
          <w:ilvl w:val="0"/>
          <w:numId w:val="2"/>
        </w:numPr>
      </w:pPr>
      <w:r>
        <w:rPr>
          <w:rFonts w:ascii="Arial" w:cs="Arial" w:eastAsia="Arial" w:hAnsi="Arial"/>
          <w:sz w:val="24"/>
          <w:szCs w:val="24"/>
        </w:rPr>
        <w:t xml:space="preserve">Biophysical computational models of identified common node phenotypes</w:t>
      </w:r>
    </w:p>
    <w:p>
      <w:pPr>
        <w:pStyle w:val="ListParagraph"/>
        <w:numPr>
          <w:ilvl w:val="0"/>
          <w:numId w:val="2"/>
        </w:numPr>
      </w:pPr>
      <w:r>
        <w:rPr>
          <w:rFonts w:ascii="Arial" w:cs="Arial" w:eastAsia="Arial" w:hAnsi="Arial"/>
          <w:sz w:val="24"/>
          <w:szCs w:val="24"/>
        </w:rPr>
        <w:t xml:space="preserve">Interactive web-based common node explorer enabling phenotype searching and comparison</w:t>
      </w:r>
    </w:p>
    <w:p>
      <w:pPr>
        <w:pStyle w:val="ListParagraph"/>
        <w:numPr>
          <w:ilvl w:val="0"/>
          <w:numId w:val="2"/>
        </w:numPr>
      </w:pPr>
      <w:r>
        <w:rPr>
          <w:rFonts w:ascii="Arial" w:cs="Arial" w:eastAsia="Arial" w:hAnsi="Arial"/>
          <w:sz w:val="24"/>
          <w:szCs w:val="24"/>
        </w:rPr>
        <w:t xml:space="preserve">Predictive algorithms for assigning new recordings to common node phenotypes</w:t>
      </w:r>
    </w:p>
    <w:p>
      <w:pPr>
        <w:pStyle w:val="ListParagraph"/>
        <w:numPr>
          <w:ilvl w:val="0"/>
          <w:numId w:val="2"/>
        </w:numPr>
      </w:pPr>
      <w:r>
        <w:rPr>
          <w:rFonts w:ascii="Arial" w:cs="Arial" w:eastAsia="Arial" w:hAnsi="Arial"/>
          <w:sz w:val="24"/>
          <w:szCs w:val="24"/>
        </w:rPr>
        <w:t xml:space="preserve">Clinical translation framework linking phenotypes to therapeutic interventions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Phenotype database in SQL with web interface; Representative recordings and figure panels in PDF; Computational models in NEURON/Brian2 format; Interactive Shiny/Dash applications; Phenotype classification decision trees; Therapeutic recommendation tables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Optopatch optical patch-clamp electrophysiology system — high-throughput platform for automated multi-cell recording enabling comprehensive electrophysiological characterization of neurons derived from Angelini functional cluster genetic backgrounds at single-cell resolution</w:t>
      </w:r>
    </w:p>
    <w:p>
      <w:pPr>
        <w:pStyle w:val="ListParagraph"/>
        <w:numPr>
          <w:ilvl w:val="0"/>
          <w:numId w:val="2"/>
        </w:numPr>
      </w:pPr>
      <w:r>
        <w:rPr>
          <w:rFonts w:ascii="Arial" w:cs="Arial" w:eastAsia="Arial" w:hAnsi="Arial"/>
          <w:sz w:val="24"/>
          <w:szCs w:val="24"/>
        </w:rPr>
        <w:t xml:space="preserve">PyPatch and Elephant (Electrophysiology Analysis Toolkit) — Python packages providing standardized electrophysiology analysis workflows including spike detection, waveform analysis, and parameter extraction optimized for optical patch recordings</w:t>
      </w:r>
    </w:p>
    <w:p>
      <w:pPr>
        <w:pStyle w:val="ListParagraph"/>
        <w:numPr>
          <w:ilvl w:val="0"/>
          <w:numId w:val="2"/>
        </w:numPr>
      </w:pPr>
      <w:r>
        <w:rPr>
          <w:rFonts w:ascii="Arial" w:cs="Arial" w:eastAsia="Arial" w:hAnsi="Arial"/>
          <w:sz w:val="24"/>
          <w:szCs w:val="24"/>
        </w:rPr>
        <w:t xml:space="preserve">Neo — standardized Python library for electrophysiology data representation and management enabling consistent data organization across experimental platforms and analysis pipelines</w:t>
      </w:r>
    </w:p>
    <w:p>
      <w:pPr>
        <w:pStyle w:val="ListParagraph"/>
        <w:numPr>
          <w:ilvl w:val="0"/>
          <w:numId w:val="2"/>
        </w:numPr>
      </w:pPr>
      <w:r>
        <w:rPr>
          <w:rFonts w:ascii="Arial" w:cs="Arial" w:eastAsia="Arial" w:hAnsi="Arial"/>
          <w:sz w:val="24"/>
          <w:szCs w:val="24"/>
        </w:rPr>
        <w:t xml:space="preserve">Patchmaster/Clampfit acquisition and analysis software — commercial electrophysiology tools providing low-level parameter measurement and preliminary data validation for optical patch recordings and voltage-clamp analysis</w:t>
      </w:r>
    </w:p>
    <w:p>
      <w:pPr>
        <w:pStyle w:val="ListParagraph"/>
        <w:numPr>
          <w:ilvl w:val="0"/>
          <w:numId w:val="2"/>
        </w:numPr>
      </w:pPr>
      <w:r>
        <w:rPr>
          <w:rFonts w:ascii="Arial" w:cs="Arial" w:eastAsia="Arial" w:hAnsi="Arial"/>
          <w:sz w:val="24"/>
          <w:szCs w:val="24"/>
        </w:rPr>
        <w:t xml:space="preserve">Signal processing tools (MATLAB, scipy, scikit-signal) — comprehensive signal analysis and filtering capabilities for noise reduction, artifact removal, and waveform characterization from electrophysiology recordings</w:t>
      </w:r>
    </w:p>
    <w:p>
      <w:pPr>
        <w:pStyle w:val="ListParagraph"/>
        <w:numPr>
          <w:ilvl w:val="0"/>
          <w:numId w:val="2"/>
        </w:numPr>
      </w:pPr>
      <w:r>
        <w:rPr>
          <w:rFonts w:ascii="Arial" w:cs="Arial" w:eastAsia="Arial" w:hAnsi="Arial"/>
          <w:sz w:val="24"/>
          <w:szCs w:val="24"/>
        </w:rPr>
        <w:t xml:space="preserve">Spike detection algorithms and machine learning classifiers (threshold-based, template matching, PCA-based, Random Forest) — multiple complementary methods for robust action potential identification from noisy neuronal recordings with consensus validation</w:t>
      </w:r>
    </w:p>
    <w:p>
      <w:pPr>
        <w:pStyle w:val="ListParagraph"/>
        <w:numPr>
          <w:ilvl w:val="0"/>
          <w:numId w:val="2"/>
        </w:numPr>
      </w:pPr>
      <w:r>
        <w:rPr>
          <w:rFonts w:ascii="Arial" w:cs="Arial" w:eastAsia="Arial" w:hAnsi="Arial"/>
          <w:sz w:val="24"/>
          <w:szCs w:val="24"/>
        </w:rPr>
        <w:t xml:space="preserve">Input-output characterization tools — algorithms for determining rheobase, calculating excitability thresholds, and constructing stimulus-response relationships from current-clamp recordings under standardized protocols</w:t>
      </w:r>
    </w:p>
    <w:p>
      <w:pPr>
        <w:pStyle w:val="ListParagraph"/>
        <w:numPr>
          <w:ilvl w:val="0"/>
          <w:numId w:val="2"/>
        </w:numPr>
      </w:pPr>
      <w:r>
        <w:rPr>
          <w:rFonts w:ascii="Arial" w:cs="Arial" w:eastAsia="Arial" w:hAnsi="Arial"/>
          <w:sz w:val="24"/>
          <w:szCs w:val="24"/>
        </w:rPr>
        <w:t xml:space="preserve">Unsupervised clustering methods (k-means, hierarchical clustering, DBSCAN) and consensus clustering — dimensionality-aware algorithms for identifying distinct common node phenotypes within functional clusters, with statistical validation of cluster stability</w:t>
      </w:r>
    </w:p>
    <w:p>
      <w:pPr>
        <w:pStyle w:val="ListParagraph"/>
        <w:numPr>
          <w:ilvl w:val="0"/>
          <w:numId w:val="2"/>
        </w:numPr>
      </w:pPr>
      <w:r>
        <w:rPr>
          <w:rFonts w:ascii="Arial" w:cs="Arial" w:eastAsia="Arial" w:hAnsi="Arial"/>
          <w:sz w:val="24"/>
          <w:szCs w:val="24"/>
        </w:rPr>
        <w:t xml:space="preserve">Principal Component Analysis (PCA) and t-SNE dimensionality reduction — visualization techniques for multi-dimensional Optopatch parameter space exploration, revealing natural clustering structure of neuronal phenotypes</w:t>
      </w:r>
    </w:p>
    <w:p>
      <w:pPr>
        <w:pStyle w:val="ListParagraph"/>
        <w:numPr>
          <w:ilvl w:val="0"/>
          <w:numId w:val="2"/>
        </w:numPr>
      </w:pPr>
      <w:r>
        <w:rPr>
          <w:rFonts w:ascii="Arial" w:cs="Arial" w:eastAsia="Arial" w:hAnsi="Arial"/>
          <w:sz w:val="24"/>
          <w:szCs w:val="24"/>
        </w:rPr>
        <w:t xml:space="preserve">Biophysical neural simulation platforms (NEURON, Brian2) — computational neuroscience frameworks for constructing Hodgkin-Huxley-type models that reproduce identified common node phenotypes, enabling mechanistic understanding and hypothesis testing</w:t>
      </w:r>
    </w:p>
    <w:p>
      <w:pPr>
        <w:pStyle w:val="ListParagraph"/>
        <w:numPr>
          <w:ilvl w:val="0"/>
          <w:numId w:val="2"/>
        </w:numPr>
      </w:pPr>
      <w:r>
        <w:rPr>
          <w:rFonts w:ascii="Arial" w:cs="Arial" w:eastAsia="Arial" w:hAnsi="Arial"/>
          <w:sz w:val="24"/>
          <w:szCs w:val="24"/>
        </w:rPr>
        <w:t xml:space="preserve">Database and web framework technologies (SQLite, PostgreSQL, Shiny, Dash, D3.js) — infrastructure for creating searchable common node phenotype repositories and interactive visualization tools accessible to clinical and research communities</w:t>
      </w:r>
    </w:p>
    <w:p>
      <w:pPr>
        <w:pStyle w:val="ListParagraph"/>
        <w:numPr>
          <w:ilvl w:val="0"/>
          <w:numId w:val="2"/>
        </w:numPr>
      </w:pPr>
      <w:r>
        <w:rPr>
          <w:rFonts w:ascii="Arial" w:cs="Arial" w:eastAsia="Arial" w:hAnsi="Arial"/>
          <w:sz w:val="24"/>
          <w:szCs w:val="24"/>
        </w:rPr>
        <w:t xml:space="preserve">Machine learning classification and prediction models (Random Forest, Support Vector Machines, gradient boosting) — algorithms for assigning new electrophysiology recordings to identified common node phenotypes and predicting therapeutic response from phenotypic signatures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2026-03-25T17:00:49.789Z</dcterms:created>
  <dcterms:modified xsi:type="dcterms:W3CDTF">2026-03-25T17:00:49.789Z</dcterms:modified>
</cp:coreProperties>
</file>

<file path=docProps/custom.xml><?xml version="1.0" encoding="utf-8"?>
<Properties xmlns="http://schemas.openxmlformats.org/officeDocument/2006/custom-properties" xmlns:vt="http://schemas.openxmlformats.org/officeDocument/2006/docPropsVTypes"/>
</file>