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#021: Bridge Gene Identification in Developmental Epileptic Encephalopathy Clusters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functional cluster assignments, identify DEE genes that are 'bridge genes' — genes whose functional fingerprints place them at the boundary between two or more clusters — and assess whether these genes participate in multiple signaling pathways.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identify bridge genes in developmental epileptic encephalopathy (DEE) using the Angelini functional cluster assignments, determining which genes occupy boundary positions between multiple functional clusters and participating in diverse signaling pathways. This analysis leverages the Angelini optopatch dataset to characterize genes with multi-cluster functional fingerprints, providing insights into genetic architectural principles governing DEE pathogenesis and potential therapeutic targets.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Multi-stage bioinformatics workflow requiring sophisticated clustering analysis, pathway cross-referencing, and statistical validation of gene positioning at cluster boundaries.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Access and retrieve the Angelini functional cluster assignments and DEE gene datasets from primary sources and curated databases.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optopatch database cluster assignments (functional group labels and member genes)</w:t>
      </w:r>
    </w:p>
    <w:p>
      <w:pPr>
        <w:pStyle w:val="ListParagraph"/>
        <w:numPr>
          <w:ilvl w:val="0"/>
          <w:numId w:val="2"/>
        </w:numPr>
      </w:pPr>
      <w:r>
        <w:rPr>
          <w:rFonts w:ascii="Arial" w:cs="Arial" w:eastAsia="Arial" w:hAnsi="Arial"/>
          <w:sz w:val="24"/>
          <w:szCs w:val="24"/>
        </w:rPr>
        <w:t xml:space="preserve">DEE gene registry from ILAE Genetics Commission with functional annotations</w:t>
      </w:r>
    </w:p>
    <w:p>
      <w:pPr>
        <w:pStyle w:val="ListParagraph"/>
        <w:numPr>
          <w:ilvl w:val="0"/>
          <w:numId w:val="2"/>
        </w:numPr>
      </w:pPr>
      <w:r>
        <w:rPr>
          <w:rFonts w:ascii="Arial" w:cs="Arial" w:eastAsia="Arial" w:hAnsi="Arial"/>
          <w:sz w:val="24"/>
          <w:szCs w:val="24"/>
        </w:rPr>
        <w:t xml:space="preserve">GenCode reference genome annotations (current build with protein-coding classifications)</w:t>
      </w:r>
    </w:p>
    <w:p>
      <w:pPr>
        <w:pStyle w:val="ListParagraph"/>
        <w:numPr>
          <w:ilvl w:val="0"/>
          <w:numId w:val="2"/>
        </w:numPr>
      </w:pPr>
      <w:r>
        <w:rPr>
          <w:rFonts w:ascii="Arial" w:cs="Arial" w:eastAsia="Arial" w:hAnsi="Arial"/>
          <w:sz w:val="24"/>
          <w:szCs w:val="24"/>
        </w:rPr>
        <w:t xml:space="preserve">ClinVar database variant classifications for DEE-associated mutations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Ensembl Variation API to retrieve gene coordinates and functional impact predictions</w:t>
      </w:r>
    </w:p>
    <w:p>
      <w:pPr>
        <w:pStyle w:val="ListParagraph"/>
        <w:numPr>
          <w:ilvl w:val="0"/>
          <w:numId w:val="2"/>
        </w:numPr>
      </w:pPr>
      <w:r>
        <w:rPr>
          <w:rFonts w:ascii="Arial" w:cs="Arial" w:eastAsia="Arial" w:hAnsi="Arial"/>
          <w:sz w:val="24"/>
          <w:szCs w:val="24"/>
        </w:rPr>
        <w:t xml:space="preserve">NCBI Gene database for cross-referencing gene identifiers and authoritative descriptions</w:t>
      </w:r>
    </w:p>
    <w:p>
      <w:pPr>
        <w:pStyle w:val="ListParagraph"/>
        <w:numPr>
          <w:ilvl w:val="0"/>
          <w:numId w:val="2"/>
        </w:numPr>
      </w:pPr>
      <w:r>
        <w:rPr>
          <w:rFonts w:ascii="Arial" w:cs="Arial" w:eastAsia="Arial" w:hAnsi="Arial"/>
          <w:sz w:val="24"/>
          <w:szCs w:val="24"/>
        </w:rPr>
        <w:t xml:space="preserve">PubMed Central literature mining tools to access Angelini cluster methodology papers</w:t>
      </w:r>
    </w:p>
    <w:p>
      <w:pPr>
        <w:pStyle w:val="ListParagraph"/>
        <w:numPr>
          <w:ilvl w:val="0"/>
          <w:numId w:val="2"/>
        </w:numPr>
      </w:pPr>
      <w:r>
        <w:rPr>
          <w:rFonts w:ascii="Arial" w:cs="Arial" w:eastAsia="Arial" w:hAnsi="Arial"/>
          <w:sz w:val="24"/>
          <w:szCs w:val="24"/>
        </w:rPr>
        <w:t xml:space="preserve">ILAE Genetic Epilepsy Resource (GeneEpilepsy) for curated DEE phenotype-genotype mappings</w:t>
      </w:r>
    </w:p>
    <w:p>
      <w:pPr>
        <w:pStyle w:val="ListParagraph"/>
        <w:numPr>
          <w:ilvl w:val="0"/>
          <w:numId w:val="2"/>
        </w:numPr>
      </w:pPr>
      <w:r>
        <w:rPr>
          <w:rFonts w:ascii="Arial" w:cs="Arial" w:eastAsia="Arial" w:hAnsi="Arial"/>
          <w:sz w:val="24"/>
          <w:szCs w:val="24"/>
        </w:rPr>
        <w:t xml:space="preserve">COSMIC Cancer Database (for functional domain annotations applicable to DEE genes)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Retrieve the complete Angelini cluster assignment matrix and extract the membership list for each of the 12-15 functional clusters reported in the original manuscript.</w:t>
      </w:r>
    </w:p>
    <w:p>
      <w:pPr>
        <w:pStyle w:val="ListParagraph"/>
        <w:numPr>
          <w:ilvl w:val="0"/>
          <w:numId w:val="2"/>
        </w:numPr>
      </w:pPr>
      <w:r>
        <w:rPr>
          <w:rFonts w:ascii="Arial" w:cs="Arial" w:eastAsia="Arial" w:hAnsi="Arial"/>
          <w:i/>
          <w:iCs/>
          <w:sz w:val="24"/>
          <w:szCs w:val="24"/>
        </w:rPr>
        <w:t xml:space="preserve">Compile a comprehensive DEE gene list from ILAE sources, ensuring complete coverage of all currently recognized epilepsy-associated genes with documented loss-of-function or gain-of-function mechanisms.</w:t>
      </w:r>
    </w:p>
    <w:p>
      <w:pPr>
        <w:pStyle w:val="ListParagraph"/>
        <w:numPr>
          <w:ilvl w:val="0"/>
          <w:numId w:val="2"/>
        </w:numPr>
      </w:pPr>
      <w:r>
        <w:rPr>
          <w:rFonts w:ascii="Arial" w:cs="Arial" w:eastAsia="Arial" w:hAnsi="Arial"/>
          <w:i/>
          <w:iCs/>
          <w:sz w:val="24"/>
          <w:szCs w:val="24"/>
        </w:rPr>
        <w:t xml:space="preserve">Access functional annotation datasets for all identified DEE genes, including InterPro domain assignments, tissue-specific expression profiles, and known protein interaction partners.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Complete cluster membership matrix (genes × clusters) with binary assignment indicators</w:t>
      </w:r>
    </w:p>
    <w:p>
      <w:pPr>
        <w:pStyle w:val="ListParagraph"/>
        <w:numPr>
          <w:ilvl w:val="0"/>
          <w:numId w:val="2"/>
        </w:numPr>
      </w:pPr>
      <w:r>
        <w:rPr>
          <w:rFonts w:ascii="Arial" w:cs="Arial" w:eastAsia="Arial" w:hAnsi="Arial"/>
          <w:sz w:val="24"/>
          <w:szCs w:val="24"/>
        </w:rPr>
        <w:t xml:space="preserve">Annotated DEE gene list with HGNC identifiers, chromosomal locations, and functional domain information</w:t>
      </w:r>
    </w:p>
    <w:p>
      <w:pPr>
        <w:pStyle w:val="ListParagraph"/>
        <w:numPr>
          <w:ilvl w:val="0"/>
          <w:numId w:val="2"/>
        </w:numPr>
      </w:pPr>
      <w:r>
        <w:rPr>
          <w:rFonts w:ascii="Arial" w:cs="Arial" w:eastAsia="Arial" w:hAnsi="Arial"/>
          <w:sz w:val="24"/>
          <w:szCs w:val="24"/>
        </w:rPr>
        <w:t xml:space="preserve">Cross-referenced dataset linking DEE genes to known signaling pathways (KEGG, Reactome, STRING)</w:t>
      </w:r>
    </w:p>
    <w:p>
      <w:pPr>
        <w:pStyle w:val="ListParagraph"/>
        <w:numPr>
          <w:ilvl w:val="0"/>
          <w:numId w:val="2"/>
        </w:numPr>
      </w:pPr>
      <w:r>
        <w:rPr>
          <w:rFonts w:ascii="Arial" w:cs="Arial" w:eastAsia="Arial" w:hAnsi="Arial"/>
          <w:sz w:val="24"/>
          <w:szCs w:val="24"/>
        </w:rPr>
        <w:t xml:space="preserve">Quality control report documenting data source versions, retrieval timestamps, and identifier reconciliation results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Tab-separated matrix files (.tsv), JSON-formatted metadata files, quality control summary (.txt)</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Process and standardize cluster assignments and gene annotations to create analysis-ready datasets.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Raw cluster assignment matrix from Angelini source</w:t>
      </w:r>
    </w:p>
    <w:p>
      <w:pPr>
        <w:pStyle w:val="ListParagraph"/>
        <w:numPr>
          <w:ilvl w:val="0"/>
          <w:numId w:val="2"/>
        </w:numPr>
      </w:pPr>
      <w:r>
        <w:rPr>
          <w:rFonts w:ascii="Arial" w:cs="Arial" w:eastAsia="Arial" w:hAnsi="Arial"/>
          <w:sz w:val="24"/>
          <w:szCs w:val="24"/>
        </w:rPr>
        <w:t xml:space="preserve">Multi-source gene annotation data with potential inconsistencies</w:t>
      </w:r>
    </w:p>
    <w:p>
      <w:pPr>
        <w:pStyle w:val="ListParagraph"/>
        <w:numPr>
          <w:ilvl w:val="0"/>
          <w:numId w:val="2"/>
        </w:numPr>
      </w:pPr>
      <w:r>
        <w:rPr>
          <w:rFonts w:ascii="Arial" w:cs="Arial" w:eastAsia="Arial" w:hAnsi="Arial"/>
          <w:sz w:val="24"/>
          <w:szCs w:val="24"/>
        </w:rPr>
        <w:t xml:space="preserve">Functional domain databases (InterPro, Pfam, SMART annotations)</w:t>
      </w:r>
    </w:p>
    <w:p>
      <w:pPr>
        <w:pStyle w:val="ListParagraph"/>
        <w:numPr>
          <w:ilvl w:val="0"/>
          <w:numId w:val="2"/>
        </w:numPr>
      </w:pPr>
      <w:r>
        <w:rPr>
          <w:rFonts w:ascii="Arial" w:cs="Arial" w:eastAsia="Arial" w:hAnsi="Arial"/>
          <w:sz w:val="24"/>
          <w:szCs w:val="24"/>
        </w:rPr>
        <w:t xml:space="preserve">Protein interaction network files (STRING database exports, BioGRID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Bioconductor (R) for matrix manipulation and gene annotation aggregation</w:t>
      </w:r>
    </w:p>
    <w:p>
      <w:pPr>
        <w:pStyle w:val="ListParagraph"/>
        <w:numPr>
          <w:ilvl w:val="0"/>
          <w:numId w:val="2"/>
        </w:numPr>
      </w:pPr>
      <w:r>
        <w:rPr>
          <w:rFonts w:ascii="Arial" w:cs="Arial" w:eastAsia="Arial" w:hAnsi="Arial"/>
          <w:sz w:val="24"/>
          <w:szCs w:val="24"/>
        </w:rPr>
        <w:t xml:space="preserve">Python pandas/NumPy for data normalization and handling missing values</w:t>
      </w:r>
    </w:p>
    <w:p>
      <w:pPr>
        <w:pStyle w:val="ListParagraph"/>
        <w:numPr>
          <w:ilvl w:val="0"/>
          <w:numId w:val="2"/>
        </w:numPr>
      </w:pPr>
      <w:r>
        <w:rPr>
          <w:rFonts w:ascii="Arial" w:cs="Arial" w:eastAsia="Arial" w:hAnsi="Arial"/>
          <w:sz w:val="24"/>
          <w:szCs w:val="24"/>
        </w:rPr>
        <w:t xml:space="preserve">InterProScan command-line tool for domain identification confirmation</w:t>
      </w:r>
    </w:p>
    <w:p>
      <w:pPr>
        <w:pStyle w:val="ListParagraph"/>
        <w:numPr>
          <w:ilvl w:val="0"/>
          <w:numId w:val="2"/>
        </w:numPr>
      </w:pPr>
      <w:r>
        <w:rPr>
          <w:rFonts w:ascii="Arial" w:cs="Arial" w:eastAsia="Arial" w:hAnsi="Arial"/>
          <w:sz w:val="24"/>
          <w:szCs w:val="24"/>
        </w:rPr>
        <w:t xml:space="preserve">biomaRt package for ENSEMBL-to-HGNC identifier mapping and standardization</w:t>
      </w:r>
    </w:p>
    <w:p>
      <w:pPr>
        <w:pStyle w:val="ListParagraph"/>
        <w:numPr>
          <w:ilvl w:val="0"/>
          <w:numId w:val="2"/>
        </w:numPr>
      </w:pPr>
      <w:r>
        <w:rPr>
          <w:rFonts w:ascii="Arial" w:cs="Arial" w:eastAsia="Arial" w:hAnsi="Arial"/>
          <w:sz w:val="24"/>
          <w:szCs w:val="24"/>
        </w:rPr>
        <w:t xml:space="preserve">igraph (R/Python) for network topology preprocessing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Normalize and reconcile gene identifiers across multiple sources (HGNC, ENSEMBL, UniProt), resolving synonyms and deprecated symbols using the latest GeneNames.org mappings.</w:t>
      </w:r>
    </w:p>
    <w:p>
      <w:pPr>
        <w:pStyle w:val="ListParagraph"/>
        <w:numPr>
          <w:ilvl w:val="0"/>
          <w:numId w:val="2"/>
        </w:numPr>
      </w:pPr>
      <w:r>
        <w:rPr>
          <w:rFonts w:ascii="Arial" w:cs="Arial" w:eastAsia="Arial" w:hAnsi="Arial"/>
          <w:i/>
          <w:iCs/>
          <w:sz w:val="24"/>
          <w:szCs w:val="24"/>
        </w:rPr>
        <w:t xml:space="preserve">Aggregate functional annotations from multiple domains (InterPro, Pfam, GO terms) for each DEE gene, creating composite functional fingerprints with multiple feature dimensions.</w:t>
      </w:r>
    </w:p>
    <w:p>
      <w:pPr>
        <w:pStyle w:val="ListParagraph"/>
        <w:numPr>
          <w:ilvl w:val="0"/>
          <w:numId w:val="2"/>
        </w:numPr>
      </w:pPr>
      <w:r>
        <w:rPr>
          <w:rFonts w:ascii="Arial" w:cs="Arial" w:eastAsia="Arial" w:hAnsi="Arial"/>
          <w:i/>
          <w:iCs/>
          <w:sz w:val="24"/>
          <w:szCs w:val="24"/>
        </w:rPr>
        <w:t xml:space="preserve">Construct a normalized cluster membership score matrix where rows represent genes and columns represent clusters, with values reflecting the strength of each gene's association with its assigned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gene identifier table mapping all aliases to canonical HGNC gene symbols</w:t>
      </w:r>
    </w:p>
    <w:p>
      <w:pPr>
        <w:pStyle w:val="ListParagraph"/>
        <w:numPr>
          <w:ilvl w:val="0"/>
          <w:numId w:val="2"/>
        </w:numPr>
      </w:pPr>
      <w:r>
        <w:rPr>
          <w:rFonts w:ascii="Arial" w:cs="Arial" w:eastAsia="Arial" w:hAnsi="Arial"/>
          <w:sz w:val="24"/>
          <w:szCs w:val="24"/>
        </w:rPr>
        <w:t xml:space="preserve">Composite functional fingerprint matrix (genes × functional features) with normalized values</w:t>
      </w:r>
    </w:p>
    <w:p>
      <w:pPr>
        <w:pStyle w:val="ListParagraph"/>
        <w:numPr>
          <w:ilvl w:val="0"/>
          <w:numId w:val="2"/>
        </w:numPr>
      </w:pPr>
      <w:r>
        <w:rPr>
          <w:rFonts w:ascii="Arial" w:cs="Arial" w:eastAsia="Arial" w:hAnsi="Arial"/>
          <w:sz w:val="24"/>
          <w:szCs w:val="24"/>
        </w:rPr>
        <w:t xml:space="preserve">Cluster membership score matrix with confidence metrics for each gene-cluster assignment</w:t>
      </w:r>
    </w:p>
    <w:p>
      <w:pPr>
        <w:pStyle w:val="ListParagraph"/>
        <w:numPr>
          <w:ilvl w:val="0"/>
          <w:numId w:val="2"/>
        </w:numPr>
      </w:pPr>
      <w:r>
        <w:rPr>
          <w:rFonts w:ascii="Arial" w:cs="Arial" w:eastAsia="Arial" w:hAnsi="Arial"/>
          <w:sz w:val="24"/>
          <w:szCs w:val="24"/>
        </w:rPr>
        <w:t xml:space="preserve">Processed protein interaction network file with interaction confidence scores and edge validation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Normalized numeric matrices (.csv), standardized annotation tables (.tsv), network file formats (GraphML, GML)</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computational analysis to identify bridge genes positioned at cluster boundaries using multi-dimensional cluster analysis.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Standardized cluster membership score matrix</w:t>
      </w:r>
    </w:p>
    <w:p>
      <w:pPr>
        <w:pStyle w:val="ListParagraph"/>
        <w:numPr>
          <w:ilvl w:val="0"/>
          <w:numId w:val="2"/>
        </w:numPr>
      </w:pPr>
      <w:r>
        <w:rPr>
          <w:rFonts w:ascii="Arial" w:cs="Arial" w:eastAsia="Arial" w:hAnsi="Arial"/>
          <w:sz w:val="24"/>
          <w:szCs w:val="24"/>
        </w:rPr>
        <w:t xml:space="preserve">Composite functional fingerprint matrix for all genes</w:t>
      </w:r>
    </w:p>
    <w:p>
      <w:pPr>
        <w:pStyle w:val="ListParagraph"/>
        <w:numPr>
          <w:ilvl w:val="0"/>
          <w:numId w:val="2"/>
        </w:numPr>
      </w:pPr>
      <w:r>
        <w:rPr>
          <w:rFonts w:ascii="Arial" w:cs="Arial" w:eastAsia="Arial" w:hAnsi="Arial"/>
          <w:sz w:val="24"/>
          <w:szCs w:val="24"/>
        </w:rPr>
        <w:t xml:space="preserve">Protein-protein interaction network with confidence scores</w:t>
      </w:r>
    </w:p>
    <w:p>
      <w:pPr>
        <w:pStyle w:val="ListParagraph"/>
        <w:numPr>
          <w:ilvl w:val="0"/>
          <w:numId w:val="2"/>
        </w:numPr>
      </w:pPr>
      <w:r>
        <w:rPr>
          <w:rFonts w:ascii="Arial" w:cs="Arial" w:eastAsia="Arial" w:hAnsi="Arial"/>
          <w:sz w:val="24"/>
          <w:szCs w:val="24"/>
        </w:rPr>
        <w:t xml:space="preserve">Pathway membership data (KEGG, Reactome pathway annotations for each gene)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Python scikit-learn for distance metrics and silhouette analysis of cluster boundaries</w:t>
      </w:r>
    </w:p>
    <w:p>
      <w:pPr>
        <w:pStyle w:val="ListParagraph"/>
        <w:numPr>
          <w:ilvl w:val="0"/>
          <w:numId w:val="2"/>
        </w:numPr>
      </w:pPr>
      <w:r>
        <w:rPr>
          <w:rFonts w:ascii="Arial" w:cs="Arial" w:eastAsia="Arial" w:hAnsi="Arial"/>
          <w:sz w:val="24"/>
          <w:szCs w:val="24"/>
        </w:rPr>
        <w:t xml:space="preserve">DBSCAN and k-NN clustering algorithms to identify boundary-proximal genes</w:t>
      </w:r>
    </w:p>
    <w:p>
      <w:pPr>
        <w:pStyle w:val="ListParagraph"/>
        <w:numPr>
          <w:ilvl w:val="0"/>
          <w:numId w:val="2"/>
        </w:numPr>
      </w:pPr>
      <w:r>
        <w:rPr>
          <w:rFonts w:ascii="Arial" w:cs="Arial" w:eastAsia="Arial" w:hAnsi="Arial"/>
          <w:sz w:val="24"/>
          <w:szCs w:val="24"/>
        </w:rPr>
        <w:t xml:space="preserve">igraph/Cytoscape for network analysis and bridge detection using betweenness centrality</w:t>
      </w:r>
    </w:p>
    <w:p>
      <w:pPr>
        <w:pStyle w:val="ListParagraph"/>
        <w:numPr>
          <w:ilvl w:val="0"/>
          <w:numId w:val="2"/>
        </w:numPr>
      </w:pPr>
      <w:r>
        <w:rPr>
          <w:rFonts w:ascii="Arial" w:cs="Arial" w:eastAsia="Arial" w:hAnsi="Arial"/>
          <w:sz w:val="24"/>
          <w:szCs w:val="24"/>
        </w:rPr>
        <w:t xml:space="preserve">clusterProfiler (R Bioconductor) for enrichment analysis of multi-pathway participation</w:t>
      </w:r>
    </w:p>
    <w:p>
      <w:pPr>
        <w:pStyle w:val="ListParagraph"/>
        <w:numPr>
          <w:ilvl w:val="0"/>
          <w:numId w:val="2"/>
        </w:numPr>
      </w:pPr>
      <w:r>
        <w:rPr>
          <w:rFonts w:ascii="Arial" w:cs="Arial" w:eastAsia="Arial" w:hAnsi="Arial"/>
          <w:sz w:val="24"/>
          <w:szCs w:val="24"/>
        </w:rPr>
        <w:t xml:space="preserve">WGCNA (Weighted Gene Co-expression Network Analysis) for weighted network topology analysis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Calculate pairwise distances between each DEE gene's functional fingerprint and the centroids of each functional cluster, identifying genes with small distances to multiple cluster centers (distance ratio &lt;1.5 to second-nearest cluster).</w:t>
      </w:r>
    </w:p>
    <w:p>
      <w:pPr>
        <w:pStyle w:val="ListParagraph"/>
        <w:numPr>
          <w:ilvl w:val="0"/>
          <w:numId w:val="2"/>
        </w:numPr>
      </w:pPr>
      <w:r>
        <w:rPr>
          <w:rFonts w:ascii="Arial" w:cs="Arial" w:eastAsia="Arial" w:hAnsi="Arial"/>
          <w:i/>
          <w:iCs/>
          <w:sz w:val="24"/>
          <w:szCs w:val="24"/>
        </w:rPr>
        <w:t xml:space="preserve">Apply silhouette coefficient analysis to quantify how well each gene fits within its assigned cluster versus adjacent clusters, flagging genes with silhouette scores between -0.1 and 0.2 as boundary candidates.</w:t>
      </w:r>
    </w:p>
    <w:p>
      <w:pPr>
        <w:pStyle w:val="ListParagraph"/>
        <w:numPr>
          <w:ilvl w:val="0"/>
          <w:numId w:val="2"/>
        </w:numPr>
      </w:pPr>
      <w:r>
        <w:rPr>
          <w:rFonts w:ascii="Arial" w:cs="Arial" w:eastAsia="Arial" w:hAnsi="Arial"/>
          <w:i/>
          <w:iCs/>
          <w:sz w:val="24"/>
          <w:szCs w:val="24"/>
        </w:rPr>
        <w:t xml:space="preserve">Compute network betweenness centrality and edge betweenness metrics on the protein interaction network, identifying genes that serve as bridges between genes belonging to different functional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Bridge gene candidates list ranked by boundary proximity score (scaled 0-1 indicating distance to nearest alternate cluster)</w:t>
      </w:r>
    </w:p>
    <w:p>
      <w:pPr>
        <w:pStyle w:val="ListParagraph"/>
        <w:numPr>
          <w:ilvl w:val="0"/>
          <w:numId w:val="2"/>
        </w:numPr>
      </w:pPr>
      <w:r>
        <w:rPr>
          <w:rFonts w:ascii="Arial" w:cs="Arial" w:eastAsia="Arial" w:hAnsi="Arial"/>
          <w:sz w:val="24"/>
          <w:szCs w:val="24"/>
        </w:rPr>
        <w:t xml:space="preserve">Silhouette coefficient table for all genes with cluster-to-cluster distance ratios</w:t>
      </w:r>
    </w:p>
    <w:p>
      <w:pPr>
        <w:pStyle w:val="ListParagraph"/>
        <w:numPr>
          <w:ilvl w:val="0"/>
          <w:numId w:val="2"/>
        </w:numPr>
      </w:pPr>
      <w:r>
        <w:rPr>
          <w:rFonts w:ascii="Arial" w:cs="Arial" w:eastAsia="Arial" w:hAnsi="Arial"/>
          <w:sz w:val="24"/>
          <w:szCs w:val="24"/>
        </w:rPr>
        <w:t xml:space="preserve">Network centrality metrics file with betweenness scores, degree distribution, and clustering coefficients</w:t>
      </w:r>
    </w:p>
    <w:p>
      <w:pPr>
        <w:pStyle w:val="ListParagraph"/>
        <w:numPr>
          <w:ilvl w:val="0"/>
          <w:numId w:val="2"/>
        </w:numPr>
      </w:pPr>
      <w:r>
        <w:rPr>
          <w:rFonts w:ascii="Arial" w:cs="Arial" w:eastAsia="Arial" w:hAnsi="Arial"/>
          <w:sz w:val="24"/>
          <w:szCs w:val="24"/>
        </w:rPr>
        <w:t xml:space="preserve">Multi-pathway participation matrix indicating DEE genes appearing in 3+ distinct KEGG/Reactome pathways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Ranked CSV tables with statistical metrics, network properties file (.txt), pathway participation heatmap data (.csv)</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bridge gene predictions against multiple independent datasets and quality control criteria.</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Bridge gene candidates with computational scores</w:t>
      </w:r>
    </w:p>
    <w:p>
      <w:pPr>
        <w:pStyle w:val="ListParagraph"/>
        <w:numPr>
          <w:ilvl w:val="0"/>
          <w:numId w:val="2"/>
        </w:numPr>
      </w:pPr>
      <w:r>
        <w:rPr>
          <w:rFonts w:ascii="Arial" w:cs="Arial" w:eastAsia="Arial" w:hAnsi="Arial"/>
          <w:sz w:val="24"/>
          <w:szCs w:val="24"/>
        </w:rPr>
        <w:t xml:space="preserve">Published protein interaction data from independent sources (BioGRID, IntAct, MINT)</w:t>
      </w:r>
    </w:p>
    <w:p>
      <w:pPr>
        <w:pStyle w:val="ListParagraph"/>
        <w:numPr>
          <w:ilvl w:val="0"/>
          <w:numId w:val="2"/>
        </w:numPr>
      </w:pPr>
      <w:r>
        <w:rPr>
          <w:rFonts w:ascii="Arial" w:cs="Arial" w:eastAsia="Arial" w:hAnsi="Arial"/>
          <w:sz w:val="24"/>
          <w:szCs w:val="24"/>
        </w:rPr>
        <w:t xml:space="preserve">Tissue-specific expression data (GTEx consortium, single-cell RNA-seq databases)</w:t>
      </w:r>
    </w:p>
    <w:p>
      <w:pPr>
        <w:pStyle w:val="ListParagraph"/>
        <w:numPr>
          <w:ilvl w:val="0"/>
          <w:numId w:val="2"/>
        </w:numPr>
      </w:pPr>
      <w:r>
        <w:rPr>
          <w:rFonts w:ascii="Arial" w:cs="Arial" w:eastAsia="Arial" w:hAnsi="Arial"/>
          <w:sz w:val="24"/>
          <w:szCs w:val="24"/>
        </w:rPr>
        <w:t xml:space="preserve">Clinical variant data with functional impact predictions (ClinVar, CADD scores, SIFT/PolyPhen predictions)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STRING v12 database for validation of protein interaction predictions across multiple species</w:t>
      </w:r>
    </w:p>
    <w:p>
      <w:pPr>
        <w:pStyle w:val="ListParagraph"/>
        <w:numPr>
          <w:ilvl w:val="0"/>
          <w:numId w:val="2"/>
        </w:numPr>
      </w:pPr>
      <w:r>
        <w:rPr>
          <w:rFonts w:ascii="Arial" w:cs="Arial" w:eastAsia="Arial" w:hAnsi="Arial"/>
          <w:sz w:val="24"/>
          <w:szCs w:val="24"/>
        </w:rPr>
        <w:t xml:space="preserve">GTEx portal query interface for tissue-specific expression pattern confirmation</w:t>
      </w:r>
    </w:p>
    <w:p>
      <w:pPr>
        <w:pStyle w:val="ListParagraph"/>
        <w:numPr>
          <w:ilvl w:val="0"/>
          <w:numId w:val="2"/>
        </w:numPr>
      </w:pPr>
      <w:r>
        <w:rPr>
          <w:rFonts w:ascii="Arial" w:cs="Arial" w:eastAsia="Arial" w:hAnsi="Arial"/>
          <w:sz w:val="24"/>
          <w:szCs w:val="24"/>
        </w:rPr>
        <w:t xml:space="preserve">Whole genome CADD score annotation for variant impact severity assessment</w:t>
      </w:r>
    </w:p>
    <w:p>
      <w:pPr>
        <w:pStyle w:val="ListParagraph"/>
        <w:numPr>
          <w:ilvl w:val="0"/>
          <w:numId w:val="2"/>
        </w:numPr>
      </w:pPr>
      <w:r>
        <w:rPr>
          <w:rFonts w:ascii="Arial" w:cs="Arial" w:eastAsia="Arial" w:hAnsi="Arial"/>
          <w:sz w:val="24"/>
          <w:szCs w:val="24"/>
        </w:rPr>
        <w:t xml:space="preserve">UCSC Genome Browser for conservation analysis (phyloP, phastCons) of bridge gene sequences</w:t>
      </w:r>
    </w:p>
    <w:p>
      <w:pPr>
        <w:pStyle w:val="ListParagraph"/>
        <w:numPr>
          <w:ilvl w:val="0"/>
          <w:numId w:val="2"/>
        </w:numPr>
      </w:pPr>
      <w:r>
        <w:rPr>
          <w:rFonts w:ascii="Arial" w:cs="Arial" w:eastAsia="Arial" w:hAnsi="Arial"/>
          <w:sz w:val="24"/>
          <w:szCs w:val="24"/>
        </w:rPr>
        <w:t xml:space="preserve">MutalytiCs pipeline for integrating multiple variant effect prediction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bridge gene candidate, retrieve co-expression patterns from GTEx tissue-specific data, validating that multi-pathway participation is reflected in coordinated expression across distinct cell types.</w:t>
      </w:r>
    </w:p>
    <w:p>
      <w:pPr>
        <w:pStyle w:val="ListParagraph"/>
        <w:numPr>
          <w:ilvl w:val="0"/>
          <w:numId w:val="2"/>
        </w:numPr>
      </w:pPr>
      <w:r>
        <w:rPr>
          <w:rFonts w:ascii="Arial" w:cs="Arial" w:eastAsia="Arial" w:hAnsi="Arial"/>
          <w:i/>
          <w:iCs/>
          <w:sz w:val="24"/>
          <w:szCs w:val="24"/>
        </w:rPr>
        <w:t xml:space="preserve">Cross-validate protein interaction predictions for bridge genes using independent data sources (BioGRID, IntAct), requiring that at least 60% of predicted interactions appear in multiple databases or experimental sources.</w:t>
      </w:r>
    </w:p>
    <w:p>
      <w:pPr>
        <w:pStyle w:val="ListParagraph"/>
        <w:numPr>
          <w:ilvl w:val="0"/>
          <w:numId w:val="2"/>
        </w:numPr>
      </w:pPr>
      <w:r>
        <w:rPr>
          <w:rFonts w:ascii="Arial" w:cs="Arial" w:eastAsia="Arial" w:hAnsi="Arial"/>
          <w:i/>
          <w:iCs/>
          <w:sz w:val="24"/>
          <w:szCs w:val="24"/>
        </w:rPr>
        <w:t xml:space="preserve">Analyze the distribution of CADD scores for variants in bridge genes versus non-bridge genes in the DEE cohort, determining whether bridge genes carry variants with distinct functional impact profiles.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Validated bridge gene list with cross-source protein interaction evidence counts and interaction confidence metrics</w:t>
      </w:r>
    </w:p>
    <w:p>
      <w:pPr>
        <w:pStyle w:val="ListParagraph"/>
        <w:numPr>
          <w:ilvl w:val="0"/>
          <w:numId w:val="2"/>
        </w:numPr>
      </w:pPr>
      <w:r>
        <w:rPr>
          <w:rFonts w:ascii="Arial" w:cs="Arial" w:eastAsia="Arial" w:hAnsi="Arial"/>
          <w:sz w:val="24"/>
          <w:szCs w:val="24"/>
        </w:rPr>
        <w:t xml:space="preserve">Expression pattern validation report documenting tissue-specific expression breadth for each bridge gene</w:t>
      </w:r>
    </w:p>
    <w:p>
      <w:pPr>
        <w:pStyle w:val="ListParagraph"/>
        <w:numPr>
          <w:ilvl w:val="0"/>
          <w:numId w:val="2"/>
        </w:numPr>
      </w:pPr>
      <w:r>
        <w:rPr>
          <w:rFonts w:ascii="Arial" w:cs="Arial" w:eastAsia="Arial" w:hAnsi="Arial"/>
          <w:sz w:val="24"/>
          <w:szCs w:val="24"/>
        </w:rPr>
        <w:t xml:space="preserve">Variant impact profile comparison (median CADD score, PolyPhen/SIFT consensus) for bridge vs. non-bridge genes</w:t>
      </w:r>
    </w:p>
    <w:p>
      <w:pPr>
        <w:pStyle w:val="ListParagraph"/>
        <w:numPr>
          <w:ilvl w:val="0"/>
          <w:numId w:val="2"/>
        </w:numPr>
      </w:pPr>
      <w:r>
        <w:rPr>
          <w:rFonts w:ascii="Arial" w:cs="Arial" w:eastAsia="Arial" w:hAnsi="Arial"/>
          <w:sz w:val="24"/>
          <w:szCs w:val="24"/>
        </w:rPr>
        <w:t xml:space="preserve">Quality control metrics including data source agreement scores and validation success rates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Validated gene tables with evidence summaries (.csv), expression validation report (.txt), statistical comparison tables (.tsv)</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bridge gene findings with pathway analysis to characterize multi-pathway involvement patterns.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bridge genes with supporting evidence</w:t>
      </w:r>
    </w:p>
    <w:p>
      <w:pPr>
        <w:pStyle w:val="ListParagraph"/>
        <w:numPr>
          <w:ilvl w:val="0"/>
          <w:numId w:val="2"/>
        </w:numPr>
      </w:pPr>
      <w:r>
        <w:rPr>
          <w:rFonts w:ascii="Arial" w:cs="Arial" w:eastAsia="Arial" w:hAnsi="Arial"/>
          <w:sz w:val="24"/>
          <w:szCs w:val="24"/>
        </w:rPr>
        <w:t xml:space="preserve">KEGG and Reactome pathway annotations for all DEE genes</w:t>
      </w:r>
    </w:p>
    <w:p>
      <w:pPr>
        <w:pStyle w:val="ListParagraph"/>
        <w:numPr>
          <w:ilvl w:val="0"/>
          <w:numId w:val="2"/>
        </w:numPr>
      </w:pPr>
      <w:r>
        <w:rPr>
          <w:rFonts w:ascii="Arial" w:cs="Arial" w:eastAsia="Arial" w:hAnsi="Arial"/>
          <w:sz w:val="24"/>
          <w:szCs w:val="24"/>
        </w:rPr>
        <w:t xml:space="preserve">Gene Ontology (GO) term assignments with evidence codes and functional hierarchies</w:t>
      </w:r>
    </w:p>
    <w:p>
      <w:pPr>
        <w:pStyle w:val="ListParagraph"/>
        <w:numPr>
          <w:ilvl w:val="0"/>
          <w:numId w:val="2"/>
        </w:numPr>
      </w:pPr>
      <w:r>
        <w:rPr>
          <w:rFonts w:ascii="Arial" w:cs="Arial" w:eastAsia="Arial" w:hAnsi="Arial"/>
          <w:sz w:val="24"/>
          <w:szCs w:val="24"/>
        </w:rPr>
        <w:t xml:space="preserve">Pathway cross-talk data from PathwayCommons and SIGNOR interaction databases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clusterProfiler (R) for comprehensive pathway enrichment analysis with multiple test correction</w:t>
      </w:r>
    </w:p>
    <w:p>
      <w:pPr>
        <w:pStyle w:val="ListParagraph"/>
        <w:numPr>
          <w:ilvl w:val="0"/>
          <w:numId w:val="2"/>
        </w:numPr>
      </w:pPr>
      <w:r>
        <w:rPr>
          <w:rFonts w:ascii="Arial" w:cs="Arial" w:eastAsia="Arial" w:hAnsi="Arial"/>
          <w:sz w:val="24"/>
          <w:szCs w:val="24"/>
        </w:rPr>
        <w:t xml:space="preserve">KOBAS (KEGG Orthology Based Annotation System) for pathway impact analysis</w:t>
      </w:r>
    </w:p>
    <w:p>
      <w:pPr>
        <w:pStyle w:val="ListParagraph"/>
        <w:numPr>
          <w:ilvl w:val="0"/>
          <w:numId w:val="2"/>
        </w:numPr>
      </w:pPr>
      <w:r>
        <w:rPr>
          <w:rFonts w:ascii="Arial" w:cs="Arial" w:eastAsia="Arial" w:hAnsi="Arial"/>
          <w:sz w:val="24"/>
          <w:szCs w:val="24"/>
        </w:rPr>
        <w:t xml:space="preserve">ReactomeFI plugin for Cytoscape to visualize functional relationships and pathway cross-connections</w:t>
      </w:r>
    </w:p>
    <w:p>
      <w:pPr>
        <w:pStyle w:val="ListParagraph"/>
        <w:numPr>
          <w:ilvl w:val="0"/>
          <w:numId w:val="2"/>
        </w:numPr>
      </w:pPr>
      <w:r>
        <w:rPr>
          <w:rFonts w:ascii="Arial" w:cs="Arial" w:eastAsia="Arial" w:hAnsi="Arial"/>
          <w:sz w:val="24"/>
          <w:szCs w:val="24"/>
        </w:rPr>
        <w:t xml:space="preserve">STRINGdb (R package) for integrating STRING data with GO annotation and functional analysis</w:t>
      </w:r>
    </w:p>
    <w:p>
      <w:pPr>
        <w:pStyle w:val="ListParagraph"/>
        <w:numPr>
          <w:ilvl w:val="0"/>
          <w:numId w:val="2"/>
        </w:numPr>
      </w:pPr>
      <w:r>
        <w:rPr>
          <w:rFonts w:ascii="Arial" w:cs="Arial" w:eastAsia="Arial" w:hAnsi="Arial"/>
          <w:sz w:val="24"/>
          <w:szCs w:val="24"/>
        </w:rPr>
        <w:t xml:space="preserve">OpenTargets platform for target prioritization based on pathway convergence evidence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Perform KEGG pathway enrichment analysis on the bridge gene set, identifying which molecular pathways are overrepresented and determining the overlap between bridge genes across different pathway categories.</w:t>
      </w:r>
    </w:p>
    <w:p>
      <w:pPr>
        <w:pStyle w:val="ListParagraph"/>
        <w:numPr>
          <w:ilvl w:val="0"/>
          <w:numId w:val="2"/>
        </w:numPr>
      </w:pPr>
      <w:r>
        <w:rPr>
          <w:rFonts w:ascii="Arial" w:cs="Arial" w:eastAsia="Arial" w:hAnsi="Arial"/>
          <w:i/>
          <w:iCs/>
          <w:sz w:val="24"/>
          <w:szCs w:val="24"/>
        </w:rPr>
        <w:t xml:space="preserve">Construct a pathway cross-talk network where nodes represent KEGG/Reactome pathways and edges indicate shared genes (particularly bridge genes), quantifying the degree to which bridge genes serve as pathway interconnectors.</w:t>
      </w:r>
    </w:p>
    <w:p>
      <w:pPr>
        <w:pStyle w:val="ListParagraph"/>
        <w:numPr>
          <w:ilvl w:val="0"/>
          <w:numId w:val="2"/>
        </w:numPr>
      </w:pPr>
      <w:r>
        <w:rPr>
          <w:rFonts w:ascii="Arial" w:cs="Arial" w:eastAsia="Arial" w:hAnsi="Arial"/>
          <w:i/>
          <w:iCs/>
          <w:sz w:val="24"/>
          <w:szCs w:val="24"/>
        </w:rPr>
        <w:t xml:space="preserve">Analyze GO biological process and molecular function annotations for bridge genes, determining whether multi-pathway involvement corresponds to genes with broadly distributed GO term annotations versus narrowly specialized genes.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Pathway enrichment analysis results with adjusted p-values and effect sizes for bridge gene set</w:t>
      </w:r>
    </w:p>
    <w:p>
      <w:pPr>
        <w:pStyle w:val="ListParagraph"/>
        <w:numPr>
          <w:ilvl w:val="0"/>
          <w:numId w:val="2"/>
        </w:numPr>
      </w:pPr>
      <w:r>
        <w:rPr>
          <w:rFonts w:ascii="Arial" w:cs="Arial" w:eastAsia="Arial" w:hAnsi="Arial"/>
          <w:sz w:val="24"/>
          <w:szCs w:val="24"/>
        </w:rPr>
        <w:t xml:space="preserve">Pathway cross-talk network file identifying bridge genes as inter-pathway connectors with path statistics</w:t>
      </w:r>
    </w:p>
    <w:p>
      <w:pPr>
        <w:pStyle w:val="ListParagraph"/>
        <w:numPr>
          <w:ilvl w:val="0"/>
          <w:numId w:val="2"/>
        </w:numPr>
      </w:pPr>
      <w:r>
        <w:rPr>
          <w:rFonts w:ascii="Arial" w:cs="Arial" w:eastAsia="Arial" w:hAnsi="Arial"/>
          <w:sz w:val="24"/>
          <w:szCs w:val="24"/>
        </w:rPr>
        <w:t xml:space="preserve">Functional profile summary for bridge genes showing GO term distributions and semantic distance metrics</w:t>
      </w:r>
    </w:p>
    <w:p>
      <w:pPr>
        <w:pStyle w:val="ListParagraph"/>
        <w:numPr>
          <w:ilvl w:val="0"/>
          <w:numId w:val="2"/>
        </w:numPr>
      </w:pPr>
      <w:r>
        <w:rPr>
          <w:rFonts w:ascii="Arial" w:cs="Arial" w:eastAsia="Arial" w:hAnsi="Arial"/>
          <w:sz w:val="24"/>
          <w:szCs w:val="24"/>
        </w:rPr>
        <w:t xml:space="preserve">Summary visualization describing bridge gene roles in multiple signaling cascades with evidence quantification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Pathway enrichment tables (.csv), network topology files (GraphML), GO annotation matrix (.csv), synthesis report (.txt)</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output deliverables including visualizations, genomic coordinates, and clinical interpretation guidance.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bridge gene analysis results with all validation and pathway data</w:t>
      </w:r>
    </w:p>
    <w:p>
      <w:pPr>
        <w:pStyle w:val="ListParagraph"/>
        <w:numPr>
          <w:ilvl w:val="0"/>
          <w:numId w:val="2"/>
        </w:numPr>
      </w:pPr>
      <w:r>
        <w:rPr>
          <w:rFonts w:ascii="Arial" w:cs="Arial" w:eastAsia="Arial" w:hAnsi="Arial"/>
          <w:sz w:val="24"/>
          <w:szCs w:val="24"/>
        </w:rPr>
        <w:t xml:space="preserve">Genomic coordinates and structural variant regions for bridge genes</w:t>
      </w:r>
    </w:p>
    <w:p>
      <w:pPr>
        <w:pStyle w:val="ListParagraph"/>
        <w:numPr>
          <w:ilvl w:val="0"/>
          <w:numId w:val="2"/>
        </w:numPr>
      </w:pPr>
      <w:r>
        <w:rPr>
          <w:rFonts w:ascii="Arial" w:cs="Arial" w:eastAsia="Arial" w:hAnsi="Arial"/>
          <w:sz w:val="24"/>
          <w:szCs w:val="24"/>
        </w:rPr>
        <w:t xml:space="preserve">Clinical phenotype data from ILAE classification system linked to bridge genes</w:t>
      </w:r>
    </w:p>
    <w:p>
      <w:pPr>
        <w:pStyle w:val="ListParagraph"/>
        <w:numPr>
          <w:ilvl w:val="0"/>
          <w:numId w:val="2"/>
        </w:numPr>
      </w:pPr>
      <w:r>
        <w:rPr>
          <w:rFonts w:ascii="Arial" w:cs="Arial" w:eastAsia="Arial" w:hAnsi="Arial"/>
          <w:sz w:val="24"/>
          <w:szCs w:val="24"/>
        </w:rPr>
        <w:t xml:space="preserve">Published case reports and functional studies documenting bridge genes in DEE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Cytoscape (v3.9+) for network visualization of bridge genes within and between clusters</w:t>
      </w:r>
    </w:p>
    <w:p>
      <w:pPr>
        <w:pStyle w:val="ListParagraph"/>
        <w:numPr>
          <w:ilvl w:val="0"/>
          <w:numId w:val="2"/>
        </w:numPr>
      </w:pPr>
      <w:r>
        <w:rPr>
          <w:rFonts w:ascii="Arial" w:cs="Arial" w:eastAsia="Arial" w:hAnsi="Arial"/>
          <w:sz w:val="24"/>
          <w:szCs w:val="24"/>
        </w:rPr>
        <w:t xml:space="preserve">ggplot2 (R) for publication-quality statistical plots and heatmaps</w:t>
      </w:r>
    </w:p>
    <w:p>
      <w:pPr>
        <w:pStyle w:val="ListParagraph"/>
        <w:numPr>
          <w:ilvl w:val="0"/>
          <w:numId w:val="2"/>
        </w:numPr>
      </w:pPr>
      <w:r>
        <w:rPr>
          <w:rFonts w:ascii="Arial" w:cs="Arial" w:eastAsia="Arial" w:hAnsi="Arial"/>
          <w:sz w:val="24"/>
          <w:szCs w:val="24"/>
        </w:rPr>
        <w:t xml:space="preserve">IGV (Integrative Genomics Viewer) export tools for genomic coordinate visualization</w:t>
      </w:r>
    </w:p>
    <w:p>
      <w:pPr>
        <w:pStyle w:val="ListParagraph"/>
        <w:numPr>
          <w:ilvl w:val="0"/>
          <w:numId w:val="2"/>
        </w:numPr>
      </w:pPr>
      <w:r>
        <w:rPr>
          <w:rFonts w:ascii="Arial" w:cs="Arial" w:eastAsia="Arial" w:hAnsi="Arial"/>
          <w:sz w:val="24"/>
          <w:szCs w:val="24"/>
        </w:rPr>
        <w:t xml:space="preserve">BioRender platform compatible outputs for pathway diagram generation</w:t>
      </w:r>
    </w:p>
    <w:p>
      <w:pPr>
        <w:pStyle w:val="ListParagraph"/>
        <w:numPr>
          <w:ilvl w:val="0"/>
          <w:numId w:val="2"/>
        </w:numPr>
      </w:pPr>
      <w:r>
        <w:rPr>
          <w:rFonts w:ascii="Arial" w:cs="Arial" w:eastAsia="Arial" w:hAnsi="Arial"/>
          <w:sz w:val="24"/>
          <w:szCs w:val="24"/>
        </w:rPr>
        <w:t xml:space="preserve">UCSC GenomeBrowser track hub generation for genomic context visualization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Create a comprehensive network visualization showing all 6 functional clusters with bridge genes highlighted at cluster boundaries, including edge weights representing protein interaction evidence and node colors indicating pathway diversity.</w:t>
      </w:r>
    </w:p>
    <w:p>
      <w:pPr>
        <w:pStyle w:val="ListParagraph"/>
        <w:numPr>
          <w:ilvl w:val="0"/>
          <w:numId w:val="2"/>
        </w:numPr>
      </w:pPr>
      <w:r>
        <w:rPr>
          <w:rFonts w:ascii="Arial" w:cs="Arial" w:eastAsia="Arial" w:hAnsi="Arial"/>
          <w:i/>
          <w:iCs/>
          <w:sz w:val="24"/>
          <w:szCs w:val="24"/>
        </w:rPr>
        <w:t xml:space="preserve">Generate ranked tables of bridge genes with clinically relevant annotations including: ClinVar phenotype associations, tissue-specific expression breadth, constraint metrics (pLI, DECIPHER), and number of distinct signaling pathways.</w:t>
      </w:r>
    </w:p>
    <w:p>
      <w:pPr>
        <w:pStyle w:val="ListParagraph"/>
        <w:numPr>
          <w:ilvl w:val="0"/>
          <w:numId w:val="2"/>
        </w:numPr>
      </w:pPr>
      <w:r>
        <w:rPr>
          <w:rFonts w:ascii="Arial" w:cs="Arial" w:eastAsia="Arial" w:hAnsi="Arial"/>
          <w:i/>
          <w:iCs/>
          <w:sz w:val="24"/>
          <w:szCs w:val="24"/>
        </w:rPr>
        <w:t xml:space="preserve">Synthesize findings into a clinical interpretation guide describing how bridge gene status may inform DEE phenotypic heterogeneity, therapeutic targeting strategies, and remaining functional unknowns requiring future investigation.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Network visualization files showing bridge genes within cluster context (PDF, SVG, high-resolution PNG)</w:t>
      </w:r>
    </w:p>
    <w:p>
      <w:pPr>
        <w:pStyle w:val="ListParagraph"/>
        <w:numPr>
          <w:ilvl w:val="0"/>
          <w:numId w:val="2"/>
        </w:numPr>
      </w:pPr>
      <w:r>
        <w:rPr>
          <w:rFonts w:ascii="Arial" w:cs="Arial" w:eastAsia="Arial" w:hAnsi="Arial"/>
          <w:sz w:val="24"/>
          <w:szCs w:val="24"/>
        </w:rPr>
        <w:t xml:space="preserve">Clinical interpretation table with bridge genes ranked by evidence strength and therapeutic relevance</w:t>
      </w:r>
    </w:p>
    <w:p>
      <w:pPr>
        <w:pStyle w:val="ListParagraph"/>
        <w:numPr>
          <w:ilvl w:val="0"/>
          <w:numId w:val="2"/>
        </w:numPr>
      </w:pPr>
      <w:r>
        <w:rPr>
          <w:rFonts w:ascii="Arial" w:cs="Arial" w:eastAsia="Arial" w:hAnsi="Arial"/>
          <w:sz w:val="24"/>
          <w:szCs w:val="24"/>
        </w:rPr>
        <w:t xml:space="preserve">Genomic coordinate files (BED format) for bridge genes with flanking regions suitable for IGV/UCSC visualization</w:t>
      </w:r>
    </w:p>
    <w:p>
      <w:pPr>
        <w:pStyle w:val="ListParagraph"/>
        <w:numPr>
          <w:ilvl w:val="0"/>
          <w:numId w:val="2"/>
        </w:numPr>
      </w:pPr>
      <w:r>
        <w:rPr>
          <w:rFonts w:ascii="Arial" w:cs="Arial" w:eastAsia="Arial" w:hAnsi="Arial"/>
          <w:sz w:val="24"/>
          <w:szCs w:val="24"/>
        </w:rPr>
        <w:t xml:space="preserve">Comprehensive summary document synthesizing bridge gene biology, clinical implications, and future research directions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Vector graphics files (SVG, PDF), genomic coordinate files (BED, GFF), clinical summary tables (.xlsx with multiple sheets), detailed synthesis document (.docx)</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Ensembl Variation API - Retrieves gene variants, functional impact predictions, and regulatory annotations for comprehensive genomic characterization</w:t>
      </w:r>
    </w:p>
    <w:p>
      <w:pPr>
        <w:pStyle w:val="ListParagraph"/>
        <w:numPr>
          <w:ilvl w:val="0"/>
          <w:numId w:val="2"/>
        </w:numPr>
      </w:pPr>
      <w:r>
        <w:rPr>
          <w:rFonts w:ascii="Arial" w:cs="Arial" w:eastAsia="Arial" w:hAnsi="Arial"/>
          <w:sz w:val="24"/>
          <w:szCs w:val="24"/>
        </w:rPr>
        <w:t xml:space="preserve">NCBI Gene database - Authoritative gene identifiers and standardized gene descriptions with cross-references to all major nomenclature systems</w:t>
      </w:r>
    </w:p>
    <w:p>
      <w:pPr>
        <w:pStyle w:val="ListParagraph"/>
        <w:numPr>
          <w:ilvl w:val="0"/>
          <w:numId w:val="2"/>
        </w:numPr>
      </w:pPr>
      <w:r>
        <w:rPr>
          <w:rFonts w:ascii="Arial" w:cs="Arial" w:eastAsia="Arial" w:hAnsi="Arial"/>
          <w:sz w:val="24"/>
          <w:szCs w:val="24"/>
        </w:rPr>
        <w:t xml:space="preserve">Bioconductor (R) - Comprehensive genomics analysis platform providing matrix manipulation, annotation aggregation, and statistical testing functions</w:t>
      </w:r>
    </w:p>
    <w:p>
      <w:pPr>
        <w:pStyle w:val="ListParagraph"/>
        <w:numPr>
          <w:ilvl w:val="0"/>
          <w:numId w:val="2"/>
        </w:numPr>
      </w:pPr>
      <w:r>
        <w:rPr>
          <w:rFonts w:ascii="Arial" w:cs="Arial" w:eastAsia="Arial" w:hAnsi="Arial"/>
          <w:sz w:val="24"/>
          <w:szCs w:val="24"/>
        </w:rPr>
        <w:t xml:space="preserve">scikit-learn (Python) - Distance metrics, clustering algorithms (DBSCAN, k-NN), and silhouette analysis for boundary detection</w:t>
      </w:r>
    </w:p>
    <w:p>
      <w:pPr>
        <w:pStyle w:val="ListParagraph"/>
        <w:numPr>
          <w:ilvl w:val="0"/>
          <w:numId w:val="2"/>
        </w:numPr>
      </w:pPr>
      <w:r>
        <w:rPr>
          <w:rFonts w:ascii="Arial" w:cs="Arial" w:eastAsia="Arial" w:hAnsi="Arial"/>
          <w:sz w:val="24"/>
          <w:szCs w:val="24"/>
        </w:rPr>
        <w:t xml:space="preserve">igraph/Cytoscape - Network analysis tools for identifying bridge genes using betweenness centrality and network topology analysis</w:t>
      </w:r>
    </w:p>
    <w:p>
      <w:pPr>
        <w:pStyle w:val="ListParagraph"/>
        <w:numPr>
          <w:ilvl w:val="0"/>
          <w:numId w:val="2"/>
        </w:numPr>
      </w:pPr>
      <w:r>
        <w:rPr>
          <w:rFonts w:ascii="Arial" w:cs="Arial" w:eastAsia="Arial" w:hAnsi="Arial"/>
          <w:sz w:val="24"/>
          <w:szCs w:val="24"/>
        </w:rPr>
        <w:t xml:space="preserve">WGCNA - Weighted network analysis for identifying gene modules and functional units with topological properties</w:t>
      </w:r>
    </w:p>
    <w:p>
      <w:pPr>
        <w:pStyle w:val="ListParagraph"/>
        <w:numPr>
          <w:ilvl w:val="0"/>
          <w:numId w:val="2"/>
        </w:numPr>
      </w:pPr>
      <w:r>
        <w:rPr>
          <w:rFonts w:ascii="Arial" w:cs="Arial" w:eastAsia="Arial" w:hAnsi="Arial"/>
          <w:sz w:val="24"/>
          <w:szCs w:val="24"/>
        </w:rPr>
        <w:t xml:space="preserve">clusterProfiler (R) - Pathway enrichment analysis with multiple testing correction and visualization capabilities</w:t>
      </w:r>
    </w:p>
    <w:p>
      <w:pPr>
        <w:pStyle w:val="ListParagraph"/>
        <w:numPr>
          <w:ilvl w:val="0"/>
          <w:numId w:val="2"/>
        </w:numPr>
      </w:pPr>
      <w:r>
        <w:rPr>
          <w:rFonts w:ascii="Arial" w:cs="Arial" w:eastAsia="Arial" w:hAnsi="Arial"/>
          <w:sz w:val="24"/>
          <w:szCs w:val="24"/>
        </w:rPr>
        <w:t xml:space="preserve">STRING database/API - Protein interaction network with confidence scoring and cross-species validation options</w:t>
      </w:r>
    </w:p>
    <w:p>
      <w:pPr>
        <w:pStyle w:val="ListParagraph"/>
        <w:numPr>
          <w:ilvl w:val="0"/>
          <w:numId w:val="2"/>
        </w:numPr>
      </w:pPr>
      <w:r>
        <w:rPr>
          <w:rFonts w:ascii="Arial" w:cs="Arial" w:eastAsia="Arial" w:hAnsi="Arial"/>
          <w:sz w:val="24"/>
          <w:szCs w:val="24"/>
        </w:rPr>
        <w:t xml:space="preserve">GTEx Consortium Portal - Tissue-specific expression patterns for validating multi-pathway participation and cellular context</w:t>
      </w:r>
    </w:p>
    <w:p>
      <w:pPr>
        <w:pStyle w:val="ListParagraph"/>
        <w:numPr>
          <w:ilvl w:val="0"/>
          <w:numId w:val="2"/>
        </w:numPr>
      </w:pPr>
      <w:r>
        <w:rPr>
          <w:rFonts w:ascii="Arial" w:cs="Arial" w:eastAsia="Arial" w:hAnsi="Arial"/>
          <w:sz w:val="24"/>
          <w:szCs w:val="24"/>
        </w:rPr>
        <w:t xml:space="preserve">Cytoscape 3.9+ - Advanced network visualization enabling representation of complex bridge gene roles across functional clusters and pathways</w:t>
      </w:r>
    </w:p>
    <w:p>
      <w:pPr>
        <w:pStyle w:val="ListParagraph"/>
        <w:numPr>
          <w:ilvl w:val="0"/>
          <w:numId w:val="2"/>
        </w:numPr>
      </w:pPr>
      <w:r>
        <w:rPr>
          <w:rFonts w:ascii="Arial" w:cs="Arial" w:eastAsia="Arial" w:hAnsi="Arial"/>
          <w:sz w:val="24"/>
          <w:szCs w:val="24"/>
        </w:rPr>
        <w:t xml:space="preserve">CADD/SIFT/PolyPhen - Multiple variant effect prediction tools for assessing functional impact profiles of bridge gene variants</w:t>
      </w:r>
    </w:p>
    <w:p>
      <w:pPr>
        <w:pStyle w:val="ListParagraph"/>
        <w:numPr>
          <w:ilvl w:val="0"/>
          <w:numId w:val="2"/>
        </w:numPr>
      </w:pPr>
      <w:r>
        <w:rPr>
          <w:rFonts w:ascii="Arial" w:cs="Arial" w:eastAsia="Arial" w:hAnsi="Arial"/>
          <w:sz w:val="24"/>
          <w:szCs w:val="24"/>
        </w:rPr>
        <w:t xml:space="preserve">OpenTargets Platform - Target prioritization and evidence aggregation for translating bridge gene biology into therapeutic strategies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2026-03-25T17:13:59.036Z</dcterms:created>
  <dcterms:modified xsi:type="dcterms:W3CDTF">2026-03-25T17:13:59.036Z</dcterms:modified>
</cp:coreProperties>
</file>

<file path=docProps/custom.xml><?xml version="1.0" encoding="utf-8"?>
<Properties xmlns="http://schemas.openxmlformats.org/officeDocument/2006/custom-properties" xmlns:vt="http://schemas.openxmlformats.org/officeDocument/2006/docPropsVTypes"/>
</file>