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#028: CRISPRn Knockdown Dose-Response and Cluster Robustness Analysis</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Query whether the functional cluster structure from the Angelini data is preserved when analyzed at different levels of CRISPRn knockdown efficiency, testing the robustness of common node assignments to partial versus complete loss-of-function.</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Systematically analyze Angelini CRISPRn screen data at different knockdown efficiency levels to assess robustness of functional cluster assignments and common node identification across partial and complete loss-of-function conditions.</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High - requires detailed dose-response analysis, clustering stability assessment, and functional mapping across varying perturbation intensities.</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Retrieve raw CRISPRn knockdown efficiency measurements from the Angelini dataset and stratify data by knockdown level to enable dose-response analysis.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CRISPRn screen raw data with knockdown efficiency measurements</w:t>
      </w:r>
    </w:p>
    <w:p>
      <w:pPr>
        <w:pStyle w:val="ListParagraph"/>
        <w:numPr>
          <w:ilvl w:val="0"/>
          <w:numId w:val="2"/>
        </w:numPr>
      </w:pPr>
      <w:r>
        <w:rPr>
          <w:rFonts w:ascii="Arial" w:cs="Arial" w:eastAsia="Arial" w:hAnsi="Arial"/>
          <w:sz w:val="24"/>
          <w:szCs w:val="24"/>
        </w:rPr>
        <w:t xml:space="preserve">gRNA abundance and sequence information for knockdown target genes</w:t>
      </w:r>
    </w:p>
    <w:p>
      <w:pPr>
        <w:pStyle w:val="ListParagraph"/>
        <w:numPr>
          <w:ilvl w:val="0"/>
          <w:numId w:val="2"/>
        </w:numPr>
      </w:pPr>
      <w:r>
        <w:rPr>
          <w:rFonts w:ascii="Arial" w:cs="Arial" w:eastAsia="Arial" w:hAnsi="Arial"/>
          <w:sz w:val="24"/>
          <w:szCs w:val="24"/>
        </w:rPr>
        <w:t xml:space="preserve">CRISPRn platform specifications and off-target prediction data</w:t>
      </w:r>
    </w:p>
    <w:p>
      <w:pPr>
        <w:pStyle w:val="ListParagraph"/>
        <w:numPr>
          <w:ilvl w:val="0"/>
          <w:numId w:val="2"/>
        </w:numPr>
      </w:pPr>
      <w:r>
        <w:rPr>
          <w:rFonts w:ascii="Arial" w:cs="Arial" w:eastAsia="Arial" w:hAnsi="Arial"/>
          <w:sz w:val="24"/>
          <w:szCs w:val="24"/>
        </w:rPr>
        <w:t xml:space="preserve">Cell phenotype measurements across different knockdown levels</w:t>
      </w:r>
    </w:p>
    <w:p>
      <w:pPr>
        <w:pStyle w:val="ListParagraph"/>
        <w:numPr>
          <w:ilvl w:val="0"/>
          <w:numId w:val="2"/>
        </w:numPr>
      </w:pPr>
      <w:r>
        <w:rPr>
          <w:rFonts w:ascii="Arial" w:cs="Arial" w:eastAsia="Arial" w:hAnsi="Arial"/>
          <w:sz w:val="24"/>
          <w:szCs w:val="24"/>
        </w:rPr>
        <w:t xml:space="preserve">Gene assignment to functional clusters from previous analysis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CRISPRn efficiency measurement tools (e.g., qRT-PCR, RNA-seq validation)</w:t>
      </w:r>
    </w:p>
    <w:p>
      <w:pPr>
        <w:pStyle w:val="ListParagraph"/>
        <w:numPr>
          <w:ilvl w:val="0"/>
          <w:numId w:val="2"/>
        </w:numPr>
      </w:pPr>
      <w:r>
        <w:rPr>
          <w:rFonts w:ascii="Arial" w:cs="Arial" w:eastAsia="Arial" w:hAnsi="Arial"/>
          <w:sz w:val="24"/>
          <w:szCs w:val="24"/>
        </w:rPr>
        <w:t xml:space="preserve">gRNA design tools for specificity assessment (Cas-OFFinder, Benchling)</w:t>
      </w:r>
    </w:p>
    <w:p>
      <w:pPr>
        <w:pStyle w:val="ListParagraph"/>
        <w:numPr>
          <w:ilvl w:val="0"/>
          <w:numId w:val="2"/>
        </w:numPr>
      </w:pPr>
      <w:r>
        <w:rPr>
          <w:rFonts w:ascii="Arial" w:cs="Arial" w:eastAsia="Arial" w:hAnsi="Arial"/>
          <w:sz w:val="24"/>
          <w:szCs w:val="24"/>
        </w:rPr>
        <w:t xml:space="preserve">Read counting and normalization pipelines for sequencing data</w:t>
      </w:r>
    </w:p>
    <w:p>
      <w:pPr>
        <w:pStyle w:val="ListParagraph"/>
        <w:numPr>
          <w:ilvl w:val="0"/>
          <w:numId w:val="2"/>
        </w:numPr>
      </w:pPr>
      <w:r>
        <w:rPr>
          <w:rFonts w:ascii="Arial" w:cs="Arial" w:eastAsia="Arial" w:hAnsi="Arial"/>
          <w:sz w:val="24"/>
          <w:szCs w:val="24"/>
        </w:rPr>
        <w:t xml:space="preserve">Efficiency stratification and categorization algorithms</w:t>
      </w:r>
    </w:p>
    <w:p>
      <w:pPr>
        <w:pStyle w:val="ListParagraph"/>
        <w:numPr>
          <w:ilvl w:val="0"/>
          <w:numId w:val="2"/>
        </w:numPr>
      </w:pPr>
      <w:r>
        <w:rPr>
          <w:rFonts w:ascii="Arial" w:cs="Arial" w:eastAsia="Arial" w:hAnsi="Arial"/>
          <w:sz w:val="24"/>
          <w:szCs w:val="24"/>
        </w:rPr>
        <w:t xml:space="preserve">Cell phenotype measurement and quality control tools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is the distribution of CRISPRn knockdown efficiencies across genes in the Angelini screen?</w:t>
      </w:r>
    </w:p>
    <w:p>
      <w:pPr>
        <w:pStyle w:val="ListParagraph"/>
        <w:numPr>
          <w:ilvl w:val="0"/>
          <w:numId w:val="2"/>
        </w:numPr>
      </w:pPr>
      <w:r>
        <w:rPr>
          <w:rFonts w:ascii="Arial" w:cs="Arial" w:eastAsia="Arial" w:hAnsi="Arial"/>
          <w:i/>
          <w:iCs/>
          <w:sz w:val="24"/>
          <w:szCs w:val="24"/>
        </w:rPr>
        <w:t xml:space="preserve">How can knockdown efficiency be accurately quantified and stratified into meaningful categories?</w:t>
      </w:r>
    </w:p>
    <w:p>
      <w:pPr>
        <w:pStyle w:val="ListParagraph"/>
        <w:numPr>
          <w:ilvl w:val="0"/>
          <w:numId w:val="2"/>
        </w:numPr>
      </w:pPr>
      <w:r>
        <w:rPr>
          <w:rFonts w:ascii="Arial" w:cs="Arial" w:eastAsia="Arial" w:hAnsi="Arial"/>
          <w:i/>
          <w:iCs/>
          <w:sz w:val="24"/>
          <w:szCs w:val="24"/>
        </w:rPr>
        <w:t xml:space="preserve">What is the relationship between gRNA abundance/sequence properties and achieved knockdown efficiency?</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Raw knockdown efficiency measurements for all screened genes with quality metrics</w:t>
      </w:r>
    </w:p>
    <w:p>
      <w:pPr>
        <w:pStyle w:val="ListParagraph"/>
        <w:numPr>
          <w:ilvl w:val="0"/>
          <w:numId w:val="2"/>
        </w:numPr>
      </w:pPr>
      <w:r>
        <w:rPr>
          <w:rFonts w:ascii="Arial" w:cs="Arial" w:eastAsia="Arial" w:hAnsi="Arial"/>
          <w:sz w:val="24"/>
          <w:szCs w:val="24"/>
        </w:rPr>
        <w:t xml:space="preserve">Knockdown efficiency stratification into categorical levels (e.g., 0-25%, 25-50%, 50-75%, 75-100%)</w:t>
      </w:r>
    </w:p>
    <w:p>
      <w:pPr>
        <w:pStyle w:val="ListParagraph"/>
        <w:numPr>
          <w:ilvl w:val="0"/>
          <w:numId w:val="2"/>
        </w:numPr>
      </w:pPr>
      <w:r>
        <w:rPr>
          <w:rFonts w:ascii="Arial" w:cs="Arial" w:eastAsia="Arial" w:hAnsi="Arial"/>
          <w:sz w:val="24"/>
          <w:szCs w:val="24"/>
        </w:rPr>
        <w:t xml:space="preserve">Off-target assessment and specificity confidence scores for each gRNA</w:t>
      </w:r>
    </w:p>
    <w:p>
      <w:pPr>
        <w:pStyle w:val="ListParagraph"/>
        <w:numPr>
          <w:ilvl w:val="0"/>
          <w:numId w:val="2"/>
        </w:numPr>
      </w:pPr>
      <w:r>
        <w:rPr>
          <w:rFonts w:ascii="Arial" w:cs="Arial" w:eastAsia="Arial" w:hAnsi="Arial"/>
          <w:sz w:val="24"/>
          <w:szCs w:val="24"/>
        </w:rPr>
        <w:t xml:space="preserve">Gene expression measurements at each knockdown efficiency level</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Efficiency measurement tables (TSV) with confidence intervals; raw expression data (CSV); gRNA metadata (JSON)</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Analyze functional phenotypes at different knockdown efficiency levels and assess dose-response relationships for all cluster member genes.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Knockdown efficiency stratified data</w:t>
      </w:r>
    </w:p>
    <w:p>
      <w:pPr>
        <w:pStyle w:val="ListParagraph"/>
        <w:numPr>
          <w:ilvl w:val="0"/>
          <w:numId w:val="2"/>
        </w:numPr>
      </w:pPr>
      <w:r>
        <w:rPr>
          <w:rFonts w:ascii="Arial" w:cs="Arial" w:eastAsia="Arial" w:hAnsi="Arial"/>
          <w:sz w:val="24"/>
          <w:szCs w:val="24"/>
        </w:rPr>
        <w:t xml:space="preserve">Phenotypic measurements (proliferation, differentiation, death, etc.) at each efficiency level</w:t>
      </w:r>
    </w:p>
    <w:p>
      <w:pPr>
        <w:pStyle w:val="ListParagraph"/>
        <w:numPr>
          <w:ilvl w:val="0"/>
          <w:numId w:val="2"/>
        </w:numPr>
      </w:pPr>
      <w:r>
        <w:rPr>
          <w:rFonts w:ascii="Arial" w:cs="Arial" w:eastAsia="Arial" w:hAnsi="Arial"/>
          <w:sz w:val="24"/>
          <w:szCs w:val="24"/>
        </w:rPr>
        <w:t xml:space="preserve">Original cluster assignments and functional annotations</w:t>
      </w:r>
    </w:p>
    <w:p>
      <w:pPr>
        <w:pStyle w:val="ListParagraph"/>
        <w:numPr>
          <w:ilvl w:val="0"/>
          <w:numId w:val="2"/>
        </w:numPr>
      </w:pPr>
      <w:r>
        <w:rPr>
          <w:rFonts w:ascii="Arial" w:cs="Arial" w:eastAsia="Arial" w:hAnsi="Arial"/>
          <w:sz w:val="24"/>
          <w:szCs w:val="24"/>
        </w:rPr>
        <w:t xml:space="preserve">Statistical power and sample size information per efficiency category</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Dose-response curve fitting algorithms (sigmoidal models, Hill equations)</w:t>
      </w:r>
    </w:p>
    <w:p>
      <w:pPr>
        <w:pStyle w:val="ListParagraph"/>
        <w:numPr>
          <w:ilvl w:val="0"/>
          <w:numId w:val="2"/>
        </w:numPr>
      </w:pPr>
      <w:r>
        <w:rPr>
          <w:rFonts w:ascii="Arial" w:cs="Arial" w:eastAsia="Arial" w:hAnsi="Arial"/>
          <w:sz w:val="24"/>
          <w:szCs w:val="24"/>
        </w:rPr>
        <w:t xml:space="preserve">Nonlinear regression analysis (nls, drc packages in R)</w:t>
      </w:r>
    </w:p>
    <w:p>
      <w:pPr>
        <w:pStyle w:val="ListParagraph"/>
        <w:numPr>
          <w:ilvl w:val="0"/>
          <w:numId w:val="2"/>
        </w:numPr>
      </w:pPr>
      <w:r>
        <w:rPr>
          <w:rFonts w:ascii="Arial" w:cs="Arial" w:eastAsia="Arial" w:hAnsi="Arial"/>
          <w:sz w:val="24"/>
          <w:szCs w:val="24"/>
        </w:rPr>
        <w:t xml:space="preserve">Threshold determination analysis for minimal knockout requirement</w:t>
      </w:r>
    </w:p>
    <w:p>
      <w:pPr>
        <w:pStyle w:val="ListParagraph"/>
        <w:numPr>
          <w:ilvl w:val="0"/>
          <w:numId w:val="2"/>
        </w:numPr>
      </w:pPr>
      <w:r>
        <w:rPr>
          <w:rFonts w:ascii="Arial" w:cs="Arial" w:eastAsia="Arial" w:hAnsi="Arial"/>
          <w:sz w:val="24"/>
          <w:szCs w:val="24"/>
        </w:rPr>
        <w:t xml:space="preserve">Phenotype correlation analysis across efficiency levels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Do all cluster member genes show dose-dependent phenotypic responses, or do some respond threshold-like?</w:t>
      </w:r>
    </w:p>
    <w:p>
      <w:pPr>
        <w:pStyle w:val="ListParagraph"/>
        <w:numPr>
          <w:ilvl w:val="0"/>
          <w:numId w:val="2"/>
        </w:numPr>
      </w:pPr>
      <w:r>
        <w:rPr>
          <w:rFonts w:ascii="Arial" w:cs="Arial" w:eastAsia="Arial" w:hAnsi="Arial"/>
          <w:i/>
          <w:iCs/>
          <w:sz w:val="24"/>
          <w:szCs w:val="24"/>
        </w:rPr>
        <w:t xml:space="preserve">At what knockdown efficiency levels are functional differences first detected for each gene?</w:t>
      </w:r>
    </w:p>
    <w:p>
      <w:pPr>
        <w:pStyle w:val="ListParagraph"/>
        <w:numPr>
          <w:ilvl w:val="0"/>
          <w:numId w:val="2"/>
        </w:numPr>
      </w:pPr>
      <w:r>
        <w:rPr>
          <w:rFonts w:ascii="Arial" w:cs="Arial" w:eastAsia="Arial" w:hAnsi="Arial"/>
          <w:i/>
          <w:iCs/>
          <w:sz w:val="24"/>
          <w:szCs w:val="24"/>
        </w:rPr>
        <w:t xml:space="preserve">How well do dose-response parameters correlate with cluster membership and functional relationships?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Dose-response curve parameters for each gene with IC50, Hill slopes, and plateau values</w:t>
      </w:r>
    </w:p>
    <w:p>
      <w:pPr>
        <w:pStyle w:val="ListParagraph"/>
        <w:numPr>
          <w:ilvl w:val="0"/>
          <w:numId w:val="2"/>
        </w:numPr>
      </w:pPr>
      <w:r>
        <w:rPr>
          <w:rFonts w:ascii="Arial" w:cs="Arial" w:eastAsia="Arial" w:hAnsi="Arial"/>
          <w:sz w:val="24"/>
          <w:szCs w:val="24"/>
        </w:rPr>
        <w:t xml:space="preserve">Phenotype measurements stratified by knockdown efficiency level</w:t>
      </w:r>
    </w:p>
    <w:p>
      <w:pPr>
        <w:pStyle w:val="ListParagraph"/>
        <w:numPr>
          <w:ilvl w:val="0"/>
          <w:numId w:val="2"/>
        </w:numPr>
      </w:pPr>
      <w:r>
        <w:rPr>
          <w:rFonts w:ascii="Arial" w:cs="Arial" w:eastAsia="Arial" w:hAnsi="Arial"/>
          <w:sz w:val="24"/>
          <w:szCs w:val="24"/>
        </w:rPr>
        <w:t xml:space="preserve">Threshold efficiency analysis showing minimum knockdown required for functional effect</w:t>
      </w:r>
    </w:p>
    <w:p>
      <w:pPr>
        <w:pStyle w:val="ListParagraph"/>
        <w:numPr>
          <w:ilvl w:val="0"/>
          <w:numId w:val="2"/>
        </w:numPr>
      </w:pPr>
      <w:r>
        <w:rPr>
          <w:rFonts w:ascii="Arial" w:cs="Arial" w:eastAsia="Arial" w:hAnsi="Arial"/>
          <w:sz w:val="24"/>
          <w:szCs w:val="24"/>
        </w:rPr>
        <w:t xml:space="preserve">Dose-response heterogeneity analysis within clusters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Dose-response parameter tables (CSV); phenotype measurements by efficiency level (TSV); curve fitting results (JSON)</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Perform de novo clustering analysis at each knockdown efficiency level and assess cluster stability and robustness across different perturbation intensities.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Phenotypic data stratified by knockdown efficiency level</w:t>
      </w:r>
    </w:p>
    <w:p>
      <w:pPr>
        <w:pStyle w:val="ListParagraph"/>
        <w:numPr>
          <w:ilvl w:val="0"/>
          <w:numId w:val="2"/>
        </w:numPr>
      </w:pPr>
      <w:r>
        <w:rPr>
          <w:rFonts w:ascii="Arial" w:cs="Arial" w:eastAsia="Arial" w:hAnsi="Arial"/>
          <w:sz w:val="24"/>
          <w:szCs w:val="24"/>
        </w:rPr>
        <w:t xml:space="preserve">Functional measurements and phenotypic signatures at each level</w:t>
      </w:r>
    </w:p>
    <w:p>
      <w:pPr>
        <w:pStyle w:val="ListParagraph"/>
        <w:numPr>
          <w:ilvl w:val="0"/>
          <w:numId w:val="2"/>
        </w:numPr>
      </w:pPr>
      <w:r>
        <w:rPr>
          <w:rFonts w:ascii="Arial" w:cs="Arial" w:eastAsia="Arial" w:hAnsi="Arial"/>
          <w:sz w:val="24"/>
          <w:szCs w:val="24"/>
        </w:rPr>
        <w:t xml:space="preserve">Original cluster definitions for comparison</w:t>
      </w:r>
    </w:p>
    <w:p>
      <w:pPr>
        <w:pStyle w:val="ListParagraph"/>
        <w:numPr>
          <w:ilvl w:val="0"/>
          <w:numId w:val="2"/>
        </w:numPr>
      </w:pPr>
      <w:r>
        <w:rPr>
          <w:rFonts w:ascii="Arial" w:cs="Arial" w:eastAsia="Arial" w:hAnsi="Arial"/>
          <w:sz w:val="24"/>
          <w:szCs w:val="24"/>
        </w:rPr>
        <w:t xml:space="preserve">Gene expression and molecular phenotype data at varying knockdowns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Unsupervised clustering algorithms (hierarchical clustering, k-means, WGCNA)</w:t>
      </w:r>
    </w:p>
    <w:p>
      <w:pPr>
        <w:pStyle w:val="ListParagraph"/>
        <w:numPr>
          <w:ilvl w:val="0"/>
          <w:numId w:val="2"/>
        </w:numPr>
      </w:pPr>
      <w:r>
        <w:rPr>
          <w:rFonts w:ascii="Arial" w:cs="Arial" w:eastAsia="Arial" w:hAnsi="Arial"/>
          <w:sz w:val="24"/>
          <w:szCs w:val="24"/>
        </w:rPr>
        <w:t xml:space="preserve">Clustering stability assessment (silhouette score, gap statistic)</w:t>
      </w:r>
    </w:p>
    <w:p>
      <w:pPr>
        <w:pStyle w:val="ListParagraph"/>
        <w:numPr>
          <w:ilvl w:val="0"/>
          <w:numId w:val="2"/>
        </w:numPr>
      </w:pPr>
      <w:r>
        <w:rPr>
          <w:rFonts w:ascii="Arial" w:cs="Arial" w:eastAsia="Arial" w:hAnsi="Arial"/>
          <w:sz w:val="24"/>
          <w:szCs w:val="24"/>
        </w:rPr>
        <w:t xml:space="preserve">Adjusted Rand Index for cluster membership agreement between efficiency levels</w:t>
      </w:r>
    </w:p>
    <w:p>
      <w:pPr>
        <w:pStyle w:val="ListParagraph"/>
        <w:numPr>
          <w:ilvl w:val="0"/>
          <w:numId w:val="2"/>
        </w:numPr>
      </w:pPr>
      <w:r>
        <w:rPr>
          <w:rFonts w:ascii="Arial" w:cs="Arial" w:eastAsia="Arial" w:hAnsi="Arial"/>
          <w:sz w:val="24"/>
          <w:szCs w:val="24"/>
        </w:rPr>
        <w:t xml:space="preserve">Network stability analysis for functional relationship preservation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Does the cluster structure from complete/near-complete knockdown (75-100%) match that from partial knockdown (25-50%)?</w:t>
      </w:r>
    </w:p>
    <w:p>
      <w:pPr>
        <w:pStyle w:val="ListParagraph"/>
        <w:numPr>
          <w:ilvl w:val="0"/>
          <w:numId w:val="2"/>
        </w:numPr>
      </w:pPr>
      <w:r>
        <w:rPr>
          <w:rFonts w:ascii="Arial" w:cs="Arial" w:eastAsia="Arial" w:hAnsi="Arial"/>
          <w:i/>
          <w:iCs/>
          <w:sz w:val="24"/>
          <w:szCs w:val="24"/>
        </w:rPr>
        <w:t xml:space="preserve">Which clusters are most robust to varying knockdown efficiency, and which change structure significantly?</w:t>
      </w:r>
    </w:p>
    <w:p>
      <w:pPr>
        <w:pStyle w:val="ListParagraph"/>
        <w:numPr>
          <w:ilvl w:val="0"/>
          <w:numId w:val="2"/>
        </w:numPr>
      </w:pPr>
      <w:r>
        <w:rPr>
          <w:rFonts w:ascii="Arial" w:cs="Arial" w:eastAsia="Arial" w:hAnsi="Arial"/>
          <w:i/>
          <w:iCs/>
          <w:sz w:val="24"/>
          <w:szCs w:val="24"/>
        </w:rPr>
        <w:t xml:space="preserve">Are there subgroups within clusters that only co-cluster at specific knockdown efficiency ranges?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De novo cluster assignments at each knockdown efficiency level</w:t>
      </w:r>
    </w:p>
    <w:p>
      <w:pPr>
        <w:pStyle w:val="ListParagraph"/>
        <w:numPr>
          <w:ilvl w:val="0"/>
          <w:numId w:val="2"/>
        </w:numPr>
      </w:pPr>
      <w:r>
        <w:rPr>
          <w:rFonts w:ascii="Arial" w:cs="Arial" w:eastAsia="Arial" w:hAnsi="Arial"/>
          <w:sz w:val="24"/>
          <w:szCs w:val="24"/>
        </w:rPr>
        <w:t xml:space="preserve">Cluster stability metrics comparing assignments across efficiency ranges</w:t>
      </w:r>
    </w:p>
    <w:p>
      <w:pPr>
        <w:pStyle w:val="ListParagraph"/>
        <w:numPr>
          <w:ilvl w:val="0"/>
          <w:numId w:val="2"/>
        </w:numPr>
      </w:pPr>
      <w:r>
        <w:rPr>
          <w:rFonts w:ascii="Arial" w:cs="Arial" w:eastAsia="Arial" w:hAnsi="Arial"/>
          <w:sz w:val="24"/>
          <w:szCs w:val="24"/>
        </w:rPr>
        <w:t xml:space="preserve">Adjusted Rand Index and agreement statistics for cluster composition</w:t>
      </w:r>
    </w:p>
    <w:p>
      <w:pPr>
        <w:pStyle w:val="ListParagraph"/>
        <w:numPr>
          <w:ilvl w:val="0"/>
          <w:numId w:val="2"/>
        </w:numPr>
      </w:pPr>
      <w:r>
        <w:rPr>
          <w:rFonts w:ascii="Arial" w:cs="Arial" w:eastAsia="Arial" w:hAnsi="Arial"/>
          <w:sz w:val="24"/>
          <w:szCs w:val="24"/>
        </w:rPr>
        <w:t xml:space="preserve">Cluster robustness rankings from most to least stable across efficiency levels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Clustering results tables (CSV) with cluster assignments per efficiency level; stability metrics (TSV); dendrograms (PDF)</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Cross-validate cluster robustness by analyzing functional relationships, pathway membership, and molecular signatures at different knockdown levels.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Clusters at different knockdown efficiency levels</w:t>
      </w:r>
    </w:p>
    <w:p>
      <w:pPr>
        <w:pStyle w:val="ListParagraph"/>
        <w:numPr>
          <w:ilvl w:val="0"/>
          <w:numId w:val="2"/>
        </w:numPr>
      </w:pPr>
      <w:r>
        <w:rPr>
          <w:rFonts w:ascii="Arial" w:cs="Arial" w:eastAsia="Arial" w:hAnsi="Arial"/>
          <w:sz w:val="24"/>
          <w:szCs w:val="24"/>
        </w:rPr>
        <w:t xml:space="preserve">Gene functional annotations and pathway memberships</w:t>
      </w:r>
    </w:p>
    <w:p>
      <w:pPr>
        <w:pStyle w:val="ListParagraph"/>
        <w:numPr>
          <w:ilvl w:val="0"/>
          <w:numId w:val="2"/>
        </w:numPr>
      </w:pPr>
      <w:r>
        <w:rPr>
          <w:rFonts w:ascii="Arial" w:cs="Arial" w:eastAsia="Arial" w:hAnsi="Arial"/>
          <w:sz w:val="24"/>
          <w:szCs w:val="24"/>
        </w:rPr>
        <w:t xml:space="preserve">Molecular phenotypes and transcriptomic signatures</w:t>
      </w:r>
    </w:p>
    <w:p>
      <w:pPr>
        <w:pStyle w:val="ListParagraph"/>
        <w:numPr>
          <w:ilvl w:val="0"/>
          <w:numId w:val="2"/>
        </w:numPr>
      </w:pPr>
      <w:r>
        <w:rPr>
          <w:rFonts w:ascii="Arial" w:cs="Arial" w:eastAsia="Arial" w:hAnsi="Arial"/>
          <w:sz w:val="24"/>
          <w:szCs w:val="24"/>
        </w:rPr>
        <w:t xml:space="preserve">Known gene-gene interactions and PPI networks</w:t>
      </w:r>
    </w:p>
    <w:p>
      <w:pPr>
        <w:pStyle w:val="ListParagraph"/>
        <w:numPr>
          <w:ilvl w:val="0"/>
          <w:numId w:val="2"/>
        </w:numPr>
      </w:pPr>
      <w:r>
        <w:rPr>
          <w:rFonts w:ascii="Arial" w:cs="Arial" w:eastAsia="Arial" w:hAnsi="Arial"/>
          <w:sz w:val="24"/>
          <w:szCs w:val="24"/>
        </w:rPr>
        <w:t xml:space="preserve">Disease association data for cluster genes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Gene Ontology and KEGG pathway analysis at each efficiency level</w:t>
      </w:r>
    </w:p>
    <w:p>
      <w:pPr>
        <w:pStyle w:val="ListParagraph"/>
        <w:numPr>
          <w:ilvl w:val="0"/>
          <w:numId w:val="2"/>
        </w:numPr>
      </w:pPr>
      <w:r>
        <w:rPr>
          <w:rFonts w:ascii="Arial" w:cs="Arial" w:eastAsia="Arial" w:hAnsi="Arial"/>
          <w:sz w:val="24"/>
          <w:szCs w:val="24"/>
        </w:rPr>
        <w:t xml:space="preserve">Pathway enrichment stability assessment</w:t>
      </w:r>
    </w:p>
    <w:p>
      <w:pPr>
        <w:pStyle w:val="ListParagraph"/>
        <w:numPr>
          <w:ilvl w:val="0"/>
          <w:numId w:val="2"/>
        </w:numPr>
      </w:pPr>
      <w:r>
        <w:rPr>
          <w:rFonts w:ascii="Arial" w:cs="Arial" w:eastAsia="Arial" w:hAnsi="Arial"/>
          <w:sz w:val="24"/>
          <w:szCs w:val="24"/>
        </w:rPr>
        <w:t xml:space="preserve">Molecular signature comparison across efficiency levels</w:t>
      </w:r>
    </w:p>
    <w:p>
      <w:pPr>
        <w:pStyle w:val="ListParagraph"/>
        <w:numPr>
          <w:ilvl w:val="0"/>
          <w:numId w:val="2"/>
        </w:numPr>
      </w:pPr>
      <w:r>
        <w:rPr>
          <w:rFonts w:ascii="Arial" w:cs="Arial" w:eastAsia="Arial" w:hAnsi="Arial"/>
          <w:sz w:val="24"/>
          <w:szCs w:val="24"/>
        </w:rPr>
        <w:t xml:space="preserve">PPI network analysis for interaction preservation</w:t>
      </w:r>
    </w:p>
    <w:p>
      <w:pPr>
        <w:pStyle w:val="ListParagraph"/>
        <w:numPr>
          <w:ilvl w:val="0"/>
          <w:numId w:val="2"/>
        </w:numPr>
      </w:pPr>
      <w:r>
        <w:rPr>
          <w:rFonts w:ascii="Arial" w:cs="Arial" w:eastAsia="Arial" w:hAnsi="Arial"/>
          <w:sz w:val="24"/>
          <w:szCs w:val="24"/>
        </w:rPr>
        <w:t xml:space="preserve">Disease association stability testing</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Do pathways enriched in original clusters remain enriched across all knockdown efficiency levels?</w:t>
      </w:r>
    </w:p>
    <w:p>
      <w:pPr>
        <w:pStyle w:val="ListParagraph"/>
        <w:numPr>
          <w:ilvl w:val="0"/>
          <w:numId w:val="2"/>
        </w:numPr>
      </w:pPr>
      <w:r>
        <w:rPr>
          <w:rFonts w:ascii="Arial" w:cs="Arial" w:eastAsia="Arial" w:hAnsi="Arial"/>
          <w:i/>
          <w:iCs/>
          <w:sz w:val="24"/>
          <w:szCs w:val="24"/>
        </w:rPr>
        <w:t xml:space="preserve">Which molecular signatures are most stable indicators of cluster membership independent of knockdown level?</w:t>
      </w:r>
    </w:p>
    <w:p>
      <w:pPr>
        <w:pStyle w:val="ListParagraph"/>
        <w:numPr>
          <w:ilvl w:val="0"/>
          <w:numId w:val="2"/>
        </w:numPr>
      </w:pPr>
      <w:r>
        <w:rPr>
          <w:rFonts w:ascii="Arial" w:cs="Arial" w:eastAsia="Arial" w:hAnsi="Arial"/>
          <w:i/>
          <w:iCs/>
          <w:sz w:val="24"/>
          <w:szCs w:val="24"/>
        </w:rPr>
        <w:t xml:space="preserve">Are PPI networks and known gene interactions preserved in clusters identified at different knockdown efficiencies?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Pathway enrichment results at each knockdown efficiency level with stability assessment</w:t>
      </w:r>
    </w:p>
    <w:p>
      <w:pPr>
        <w:pStyle w:val="ListParagraph"/>
        <w:numPr>
          <w:ilvl w:val="0"/>
          <w:numId w:val="2"/>
        </w:numPr>
      </w:pPr>
      <w:r>
        <w:rPr>
          <w:rFonts w:ascii="Arial" w:cs="Arial" w:eastAsia="Arial" w:hAnsi="Arial"/>
          <w:sz w:val="24"/>
          <w:szCs w:val="24"/>
        </w:rPr>
        <w:t xml:space="preserve">Molecular signature validation showing consistency across efficiency ranges</w:t>
      </w:r>
    </w:p>
    <w:p>
      <w:pPr>
        <w:pStyle w:val="ListParagraph"/>
        <w:numPr>
          <w:ilvl w:val="0"/>
          <w:numId w:val="2"/>
        </w:numPr>
      </w:pPr>
      <w:r>
        <w:rPr>
          <w:rFonts w:ascii="Arial" w:cs="Arial" w:eastAsia="Arial" w:hAnsi="Arial"/>
          <w:sz w:val="24"/>
          <w:szCs w:val="24"/>
        </w:rPr>
        <w:t xml:space="preserve">PPI network preservation analysis for cluster-specific subnetworks</w:t>
      </w:r>
    </w:p>
    <w:p>
      <w:pPr>
        <w:pStyle w:val="ListParagraph"/>
        <w:numPr>
          <w:ilvl w:val="0"/>
          <w:numId w:val="2"/>
        </w:numPr>
      </w:pPr>
      <w:r>
        <w:rPr>
          <w:rFonts w:ascii="Arial" w:cs="Arial" w:eastAsia="Arial" w:hAnsi="Arial"/>
          <w:sz w:val="24"/>
          <w:szCs w:val="24"/>
        </w:rPr>
        <w:t xml:space="preserve">Disease association stability for genes across efficiency-dependent clusters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Pathway enrichment tables (CSV) per efficiency level; signature stability matrices (TSV); network analysis results (JSON)</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Synthesize robustness findings into refined cluster models incorporating uncertainty and efficiency-dependent properties of functional relationships.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Validated cluster robustness results across efficiency levels</w:t>
      </w:r>
    </w:p>
    <w:p>
      <w:pPr>
        <w:pStyle w:val="ListParagraph"/>
        <w:numPr>
          <w:ilvl w:val="0"/>
          <w:numId w:val="2"/>
        </w:numPr>
      </w:pPr>
      <w:r>
        <w:rPr>
          <w:rFonts w:ascii="Arial" w:cs="Arial" w:eastAsia="Arial" w:hAnsi="Arial"/>
          <w:sz w:val="24"/>
          <w:szCs w:val="24"/>
        </w:rPr>
        <w:t xml:space="preserve">Dose-response and functional relationship stability data</w:t>
      </w:r>
    </w:p>
    <w:p>
      <w:pPr>
        <w:pStyle w:val="ListParagraph"/>
        <w:numPr>
          <w:ilvl w:val="0"/>
          <w:numId w:val="2"/>
        </w:numPr>
      </w:pPr>
      <w:r>
        <w:rPr>
          <w:rFonts w:ascii="Arial" w:cs="Arial" w:eastAsia="Arial" w:hAnsi="Arial"/>
          <w:sz w:val="24"/>
          <w:szCs w:val="24"/>
        </w:rPr>
        <w:t xml:space="preserve">Cluster consensus models considering all efficiency levels</w:t>
      </w:r>
    </w:p>
    <w:p>
      <w:pPr>
        <w:pStyle w:val="ListParagraph"/>
        <w:numPr>
          <w:ilvl w:val="0"/>
          <w:numId w:val="2"/>
        </w:numPr>
      </w:pPr>
      <w:r>
        <w:rPr>
          <w:rFonts w:ascii="Arial" w:cs="Arial" w:eastAsia="Arial" w:hAnsi="Arial"/>
          <w:sz w:val="24"/>
          <w:szCs w:val="24"/>
        </w:rPr>
        <w:t xml:space="preserve">Refined definitions of robust versus efficiency-dependent clusters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Consensus clustering algorithms (Consensus Clustering, igraph)</w:t>
      </w:r>
    </w:p>
    <w:p>
      <w:pPr>
        <w:pStyle w:val="ListParagraph"/>
        <w:numPr>
          <w:ilvl w:val="0"/>
          <w:numId w:val="2"/>
        </w:numPr>
      </w:pPr>
      <w:r>
        <w:rPr>
          <w:rFonts w:ascii="Arial" w:cs="Arial" w:eastAsia="Arial" w:hAnsi="Arial"/>
          <w:sz w:val="24"/>
          <w:szCs w:val="24"/>
        </w:rPr>
        <w:t xml:space="preserve">Uncertainty quantification methods for cluster assignment confidence</w:t>
      </w:r>
    </w:p>
    <w:p>
      <w:pPr>
        <w:pStyle w:val="ListParagraph"/>
        <w:numPr>
          <w:ilvl w:val="0"/>
          <w:numId w:val="2"/>
        </w:numPr>
      </w:pPr>
      <w:r>
        <w:rPr>
          <w:rFonts w:ascii="Arial" w:cs="Arial" w:eastAsia="Arial" w:hAnsi="Arial"/>
          <w:sz w:val="24"/>
          <w:szCs w:val="24"/>
        </w:rPr>
        <w:t xml:space="preserve">Weighted network analysis incorporating efficiency-dependent relationship strengths</w:t>
      </w:r>
    </w:p>
    <w:p>
      <w:pPr>
        <w:pStyle w:val="ListParagraph"/>
        <w:numPr>
          <w:ilvl w:val="0"/>
          <w:numId w:val="2"/>
        </w:numPr>
      </w:pPr>
      <w:r>
        <w:rPr>
          <w:rFonts w:ascii="Arial" w:cs="Arial" w:eastAsia="Arial" w:hAnsi="Arial"/>
          <w:sz w:val="24"/>
          <w:szCs w:val="24"/>
        </w:rPr>
        <w:t xml:space="preserve">Visualization tools for multi-level cluster representation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How should cluster definitions be refined to account for efficiency-dependent variation in membership?</w:t>
      </w:r>
    </w:p>
    <w:p>
      <w:pPr>
        <w:pStyle w:val="ListParagraph"/>
        <w:numPr>
          <w:ilvl w:val="0"/>
          <w:numId w:val="2"/>
        </w:numPr>
      </w:pPr>
      <w:r>
        <w:rPr>
          <w:rFonts w:ascii="Arial" w:cs="Arial" w:eastAsia="Arial" w:hAnsi="Arial"/>
          <w:i/>
          <w:iCs/>
          <w:sz w:val="24"/>
          <w:szCs w:val="24"/>
        </w:rPr>
        <w:t xml:space="preserve">Which genes are robust cluster members across all efficiency levels versus context-dependent members?</w:t>
      </w:r>
    </w:p>
    <w:p>
      <w:pPr>
        <w:pStyle w:val="ListParagraph"/>
        <w:numPr>
          <w:ilvl w:val="0"/>
          <w:numId w:val="2"/>
        </w:numPr>
      </w:pPr>
      <w:r>
        <w:rPr>
          <w:rFonts w:ascii="Arial" w:cs="Arial" w:eastAsia="Arial" w:hAnsi="Arial"/>
          <w:i/>
          <w:iCs/>
          <w:sz w:val="24"/>
          <w:szCs w:val="24"/>
        </w:rPr>
        <w:t xml:space="preserve">What is the confidence level for functional relationships between genes at different knockdown efficiencies?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Refined cluster definitions incorporating robustness and efficiency-dependent properties</w:t>
      </w:r>
    </w:p>
    <w:p>
      <w:pPr>
        <w:pStyle w:val="ListParagraph"/>
        <w:numPr>
          <w:ilvl w:val="0"/>
          <w:numId w:val="2"/>
        </w:numPr>
      </w:pPr>
      <w:r>
        <w:rPr>
          <w:rFonts w:ascii="Arial" w:cs="Arial" w:eastAsia="Arial" w:hAnsi="Arial"/>
          <w:sz w:val="24"/>
          <w:szCs w:val="24"/>
        </w:rPr>
        <w:t xml:space="preserve">Confidence scores for gene cluster membership across efficiency ranges</w:t>
      </w:r>
    </w:p>
    <w:p>
      <w:pPr>
        <w:pStyle w:val="ListParagraph"/>
        <w:numPr>
          <w:ilvl w:val="0"/>
          <w:numId w:val="2"/>
        </w:numPr>
      </w:pPr>
      <w:r>
        <w:rPr>
          <w:rFonts w:ascii="Arial" w:cs="Arial" w:eastAsia="Arial" w:hAnsi="Arial"/>
          <w:sz w:val="24"/>
          <w:szCs w:val="24"/>
        </w:rPr>
        <w:t xml:space="preserve">Uncertainty visualization showing cluster stability and boundary genes</w:t>
      </w:r>
    </w:p>
    <w:p>
      <w:pPr>
        <w:pStyle w:val="ListParagraph"/>
        <w:numPr>
          <w:ilvl w:val="0"/>
          <w:numId w:val="2"/>
        </w:numPr>
      </w:pPr>
      <w:r>
        <w:rPr>
          <w:rFonts w:ascii="Arial" w:cs="Arial" w:eastAsia="Arial" w:hAnsi="Arial"/>
          <w:sz w:val="24"/>
          <w:szCs w:val="24"/>
        </w:rPr>
        <w:t xml:space="preserve">Efficiency-dependent functional relationship maps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Refined cluster definitions (CSV); confidence scores per efficiency level (TSV); uncertainty visualizations (PDF/SVG)</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Generate comprehensive reports on cluster robustness assessment, functional relationship stability, and implications for functional assignment reliability.</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Refined cluster models with efficiency-dependent properties</w:t>
      </w:r>
    </w:p>
    <w:p>
      <w:pPr>
        <w:pStyle w:val="ListParagraph"/>
        <w:numPr>
          <w:ilvl w:val="0"/>
          <w:numId w:val="2"/>
        </w:numPr>
      </w:pPr>
      <w:r>
        <w:rPr>
          <w:rFonts w:ascii="Arial" w:cs="Arial" w:eastAsia="Arial" w:hAnsi="Arial"/>
          <w:sz w:val="24"/>
          <w:szCs w:val="24"/>
        </w:rPr>
        <w:t xml:space="preserve">Robustness assessment findings and validation results</w:t>
      </w:r>
    </w:p>
    <w:p>
      <w:pPr>
        <w:pStyle w:val="ListParagraph"/>
        <w:numPr>
          <w:ilvl w:val="0"/>
          <w:numId w:val="2"/>
        </w:numPr>
      </w:pPr>
      <w:r>
        <w:rPr>
          <w:rFonts w:ascii="Arial" w:cs="Arial" w:eastAsia="Arial" w:hAnsi="Arial"/>
          <w:sz w:val="24"/>
          <w:szCs w:val="24"/>
        </w:rPr>
        <w:t xml:space="preserve">Dose-response analysis and threshold determination data</w:t>
      </w:r>
    </w:p>
    <w:p>
      <w:pPr>
        <w:pStyle w:val="ListParagraph"/>
        <w:numPr>
          <w:ilvl w:val="0"/>
          <w:numId w:val="2"/>
        </w:numPr>
      </w:pPr>
      <w:r>
        <w:rPr>
          <w:rFonts w:ascii="Arial" w:cs="Arial" w:eastAsia="Arial" w:hAnsi="Arial"/>
          <w:sz w:val="24"/>
          <w:szCs w:val="24"/>
        </w:rPr>
        <w:t xml:space="preserve">Functional reliability and confidence metrics for cluster assignments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R markdown for comprehensive report generation</w:t>
      </w:r>
    </w:p>
    <w:p>
      <w:pPr>
        <w:pStyle w:val="ListParagraph"/>
        <w:numPr>
          <w:ilvl w:val="0"/>
          <w:numId w:val="2"/>
        </w:numPr>
      </w:pPr>
      <w:r>
        <w:rPr>
          <w:rFonts w:ascii="Arial" w:cs="Arial" w:eastAsia="Arial" w:hAnsi="Arial"/>
          <w:sz w:val="24"/>
          <w:szCs w:val="24"/>
        </w:rPr>
        <w:t xml:space="preserve">ggplot2 for dose-response curves and robustness visualizations</w:t>
      </w:r>
    </w:p>
    <w:p>
      <w:pPr>
        <w:pStyle w:val="ListParagraph"/>
        <w:numPr>
          <w:ilvl w:val="0"/>
          <w:numId w:val="2"/>
        </w:numPr>
      </w:pPr>
      <w:r>
        <w:rPr>
          <w:rFonts w:ascii="Arial" w:cs="Arial" w:eastAsia="Arial" w:hAnsi="Arial"/>
          <w:sz w:val="24"/>
          <w:szCs w:val="24"/>
        </w:rPr>
        <w:t xml:space="preserve">knitr for document compilation</w:t>
      </w:r>
    </w:p>
    <w:p>
      <w:pPr>
        <w:pStyle w:val="ListParagraph"/>
        <w:numPr>
          <w:ilvl w:val="0"/>
          <w:numId w:val="2"/>
        </w:numPr>
      </w:pPr>
      <w:r>
        <w:rPr>
          <w:rFonts w:ascii="Arial" w:cs="Arial" w:eastAsia="Arial" w:hAnsi="Arial"/>
          <w:sz w:val="24"/>
          <w:szCs w:val="24"/>
        </w:rPr>
        <w:t xml:space="preserve">pandoc for format conversion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is the overall robustness of the Angelini cluster structure across knockdown efficiency levels?</w:t>
      </w:r>
    </w:p>
    <w:p>
      <w:pPr>
        <w:pStyle w:val="ListParagraph"/>
        <w:numPr>
          <w:ilvl w:val="0"/>
          <w:numId w:val="2"/>
        </w:numPr>
      </w:pPr>
      <w:r>
        <w:rPr>
          <w:rFonts w:ascii="Arial" w:cs="Arial" w:eastAsia="Arial" w:hAnsi="Arial"/>
          <w:i/>
          <w:iCs/>
          <w:sz w:val="24"/>
          <w:szCs w:val="24"/>
        </w:rPr>
        <w:t xml:space="preserve">Which cluster assignments are most reliable and which require caveats regarding knockdown efficiency?</w:t>
      </w:r>
    </w:p>
    <w:p>
      <w:pPr>
        <w:pStyle w:val="ListParagraph"/>
        <w:numPr>
          <w:ilvl w:val="0"/>
          <w:numId w:val="2"/>
        </w:numPr>
      </w:pPr>
      <w:r>
        <w:rPr>
          <w:rFonts w:ascii="Arial" w:cs="Arial" w:eastAsia="Arial" w:hAnsi="Arial"/>
          <w:i/>
          <w:iCs/>
          <w:sz w:val="24"/>
          <w:szCs w:val="24"/>
        </w:rPr>
        <w:t xml:space="preserve">What are the implications of efficiency-dependent variation for functional validation and therapeutic targeting?</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Comprehensive robustness assessment report with findings per cluster and efficiency level</w:t>
      </w:r>
    </w:p>
    <w:p>
      <w:pPr>
        <w:pStyle w:val="ListParagraph"/>
        <w:numPr>
          <w:ilvl w:val="0"/>
          <w:numId w:val="2"/>
        </w:numPr>
      </w:pPr>
      <w:r>
        <w:rPr>
          <w:rFonts w:ascii="Arial" w:cs="Arial" w:eastAsia="Arial" w:hAnsi="Arial"/>
          <w:sz w:val="24"/>
          <w:szCs w:val="24"/>
        </w:rPr>
        <w:t xml:space="preserve">Dose-response analysis and threshold determination for functional assignment reliability</w:t>
      </w:r>
    </w:p>
    <w:p>
      <w:pPr>
        <w:pStyle w:val="ListParagraph"/>
        <w:numPr>
          <w:ilvl w:val="0"/>
          <w:numId w:val="2"/>
        </w:numPr>
      </w:pPr>
      <w:r>
        <w:rPr>
          <w:rFonts w:ascii="Arial" w:cs="Arial" w:eastAsia="Arial" w:hAnsi="Arial"/>
          <w:sz w:val="24"/>
          <w:szCs w:val="24"/>
        </w:rPr>
        <w:t xml:space="preserve">Recommendations for robust cluster definitions and common node identification</w:t>
      </w:r>
    </w:p>
    <w:p>
      <w:pPr>
        <w:pStyle w:val="ListParagraph"/>
        <w:numPr>
          <w:ilvl w:val="0"/>
          <w:numId w:val="2"/>
        </w:numPr>
      </w:pPr>
      <w:r>
        <w:rPr>
          <w:rFonts w:ascii="Arial" w:cs="Arial" w:eastAsia="Arial" w:hAnsi="Arial"/>
          <w:sz w:val="24"/>
          <w:szCs w:val="24"/>
        </w:rPr>
        <w:t xml:space="preserve">Guidelines for interpreting functional relationships considering knockdown efficiency variation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Final report as PDF with embedded figures and tables; supplementary dose-response data as Excel workbook; cluster refinements in multiple formats</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CRISPRn efficiency measurement tools - qRT-PCR, RNA-seq, and imaging-based approaches for quantifying knockdown levels</w:t>
      </w:r>
    </w:p>
    <w:p>
      <w:pPr>
        <w:pStyle w:val="ListParagraph"/>
        <w:numPr>
          <w:ilvl w:val="0"/>
          <w:numId w:val="2"/>
        </w:numPr>
      </w:pPr>
      <w:r>
        <w:rPr>
          <w:rFonts w:ascii="Arial" w:cs="Arial" w:eastAsia="Arial" w:hAnsi="Arial"/>
          <w:sz w:val="24"/>
          <w:szCs w:val="24"/>
        </w:rPr>
        <w:t xml:space="preserve">gRNA design and specificity tools (Cas-OFFinder, Benchling) - for assessing off-target effects and gRNA quality</w:t>
      </w:r>
    </w:p>
    <w:p>
      <w:pPr>
        <w:pStyle w:val="ListParagraph"/>
        <w:numPr>
          <w:ilvl w:val="0"/>
          <w:numId w:val="2"/>
        </w:numPr>
      </w:pPr>
      <w:r>
        <w:rPr>
          <w:rFonts w:ascii="Arial" w:cs="Arial" w:eastAsia="Arial" w:hAnsi="Arial"/>
          <w:sz w:val="24"/>
          <w:szCs w:val="24"/>
        </w:rPr>
        <w:t xml:space="preserve">Read counting and normalization pipelines - for processing sequencing data from CRISPRn screens</w:t>
      </w:r>
    </w:p>
    <w:p>
      <w:pPr>
        <w:pStyle w:val="ListParagraph"/>
        <w:numPr>
          <w:ilvl w:val="0"/>
          <w:numId w:val="2"/>
        </w:numPr>
      </w:pPr>
      <w:r>
        <w:rPr>
          <w:rFonts w:ascii="Arial" w:cs="Arial" w:eastAsia="Arial" w:hAnsi="Arial"/>
          <w:sz w:val="24"/>
          <w:szCs w:val="24"/>
        </w:rPr>
        <w:t xml:space="preserve">Dose-response curve fitting algorithms (drc, nls packages) - for sigmoidal model fitting and parameter estimation</w:t>
      </w:r>
    </w:p>
    <w:p>
      <w:pPr>
        <w:pStyle w:val="ListParagraph"/>
        <w:numPr>
          <w:ilvl w:val="0"/>
          <w:numId w:val="2"/>
        </w:numPr>
      </w:pPr>
      <w:r>
        <w:rPr>
          <w:rFonts w:ascii="Arial" w:cs="Arial" w:eastAsia="Arial" w:hAnsi="Arial"/>
          <w:sz w:val="24"/>
          <w:szCs w:val="24"/>
        </w:rPr>
        <w:t xml:space="preserve">Clustering algorithms (hierarchical, k-means, WGCNA) - for de novo clustering at each efficiency level</w:t>
      </w:r>
    </w:p>
    <w:p>
      <w:pPr>
        <w:pStyle w:val="ListParagraph"/>
        <w:numPr>
          <w:ilvl w:val="0"/>
          <w:numId w:val="2"/>
        </w:numPr>
      </w:pPr>
      <w:r>
        <w:rPr>
          <w:rFonts w:ascii="Arial" w:cs="Arial" w:eastAsia="Arial" w:hAnsi="Arial"/>
          <w:sz w:val="24"/>
          <w:szCs w:val="24"/>
        </w:rPr>
        <w:t xml:space="preserve">Clustering stability assessment tools (silhouette analysis, gap statistic) - for robustness evaluation</w:t>
      </w:r>
    </w:p>
    <w:p>
      <w:pPr>
        <w:pStyle w:val="ListParagraph"/>
        <w:numPr>
          <w:ilvl w:val="0"/>
          <w:numId w:val="2"/>
        </w:numPr>
      </w:pPr>
      <w:r>
        <w:rPr>
          <w:rFonts w:ascii="Arial" w:cs="Arial" w:eastAsia="Arial" w:hAnsi="Arial"/>
          <w:sz w:val="24"/>
          <w:szCs w:val="24"/>
        </w:rPr>
        <w:t xml:space="preserve">Adjusted Rand Index and cluster agreement metrics - for comparing clustering results across efficiency levels</w:t>
      </w:r>
    </w:p>
    <w:p>
      <w:pPr>
        <w:pStyle w:val="ListParagraph"/>
        <w:numPr>
          <w:ilvl w:val="0"/>
          <w:numId w:val="2"/>
        </w:numPr>
      </w:pPr>
      <w:r>
        <w:rPr>
          <w:rFonts w:ascii="Arial" w:cs="Arial" w:eastAsia="Arial" w:hAnsi="Arial"/>
          <w:sz w:val="24"/>
          <w:szCs w:val="24"/>
        </w:rPr>
        <w:t xml:space="preserve">Gene Ontology and KEGG pathway analysis - for functional annotation enrichment at different knockdown levels</w:t>
      </w:r>
    </w:p>
    <w:p>
      <w:pPr>
        <w:pStyle w:val="ListParagraph"/>
        <w:numPr>
          <w:ilvl w:val="0"/>
          <w:numId w:val="2"/>
        </w:numPr>
      </w:pPr>
      <w:r>
        <w:rPr>
          <w:rFonts w:ascii="Arial" w:cs="Arial" w:eastAsia="Arial" w:hAnsi="Arial"/>
          <w:sz w:val="24"/>
          <w:szCs w:val="24"/>
        </w:rPr>
        <w:t xml:space="preserve">Consensus clustering algorithms - for deriving stable cluster definitions across multiple perturbation levels</w:t>
      </w:r>
    </w:p>
    <w:p>
      <w:pPr>
        <w:pStyle w:val="ListParagraph"/>
        <w:numPr>
          <w:ilvl w:val="0"/>
          <w:numId w:val="2"/>
        </w:numPr>
      </w:pPr>
      <w:r>
        <w:rPr>
          <w:rFonts w:ascii="Arial" w:cs="Arial" w:eastAsia="Arial" w:hAnsi="Arial"/>
          <w:sz w:val="24"/>
          <w:szCs w:val="24"/>
        </w:rPr>
        <w:t xml:space="preserve">Network analysis tools (igraph, NetworkX) - for protein interaction network analysis and stability assessment</w:t>
      </w:r>
    </w:p>
    <w:p>
      <w:pPr>
        <w:pStyle w:val="ListParagraph"/>
        <w:numPr>
          <w:ilvl w:val="0"/>
          <w:numId w:val="2"/>
        </w:numPr>
      </w:pPr>
      <w:r>
        <w:rPr>
          <w:rFonts w:ascii="Arial" w:cs="Arial" w:eastAsia="Arial" w:hAnsi="Arial"/>
          <w:sz w:val="24"/>
          <w:szCs w:val="24"/>
        </w:rPr>
        <w:t xml:space="preserve">Uncertainty quantification methods - for confidence scoring of cluster assignments</w:t>
      </w:r>
    </w:p>
    <w:p>
      <w:pPr>
        <w:pStyle w:val="ListParagraph"/>
        <w:numPr>
          <w:ilvl w:val="0"/>
          <w:numId w:val="2"/>
        </w:numPr>
      </w:pPr>
      <w:r>
        <w:rPr>
          <w:rFonts w:ascii="Arial" w:cs="Arial" w:eastAsia="Arial" w:hAnsi="Arial"/>
          <w:sz w:val="24"/>
          <w:szCs w:val="24"/>
        </w:rPr>
        <w:t xml:space="preserve">Visualization tools (ggplot2, plotly, Cytoscape) - for dose-response curves and multi-level cluster representation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2026-03-25T17:18:18.054Z</dcterms:created>
  <dcterms:modified xsi:type="dcterms:W3CDTF">2026-03-25T17:18:18.054Z</dcterms:modified>
</cp:coreProperties>
</file>

<file path=docProps/custom.xml><?xml version="1.0" encoding="utf-8"?>
<Properties xmlns="http://schemas.openxmlformats.org/officeDocument/2006/custom-properties" xmlns:vt="http://schemas.openxmlformats.org/officeDocument/2006/docPropsVTypes"/>
</file>