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#032: Pathway Enrichment Analysis of DEE Gene Knockout Signatures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Perform pathway enrichment analysis (GSEA using MSigDB Hallmark, KEGG, and Reactome gene sets) on the RNA-seq differential expression signatures from each of the 50 DEE gene knockouts in the Angelini Phase 1.2 dataset to identify convergent pathway dysregulation across functional clusters.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Perform comprehensive pathway enrichment analysis on differential expression signatures from 50 DEE gene knockouts using multiple gene set databases (GSEA, KEGG, Reactome, Hallmark) to identify convergent pathway dysregulation across functional clusters.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multi-database enrichment analysis, cross-method validation, functional clustering interpretation, and synthesis of results across 50 independent gene perturbations.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curate gene set databases for pathway enrichment analysis. Prepare ranked gene lists from differential expression analysis in formats compatible with GSEA and ORA tools. Verify gene set quality and select appropriate database versions for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Ranked differential expression results for each of the 50 DEE gene knockouts (gene ID, log2FC, p-value)</w:t>
      </w:r>
    </w:p>
    <w:p>
      <w:pPr>
        <w:pStyle w:val="ListParagraph"/>
        <w:numPr>
          <w:ilvl w:val="0"/>
          <w:numId w:val="2"/>
        </w:numPr>
      </w:pPr>
      <w:r>
        <w:rPr>
          <w:rFonts w:ascii="Arial" w:cs="Arial" w:eastAsia="Arial" w:hAnsi="Arial"/>
          <w:sz w:val="24"/>
          <w:szCs w:val="24"/>
        </w:rPr>
        <w:t xml:space="preserve">MSigDB Hallmark, KEGG, Reactome, and GO gene set collections</w:t>
      </w:r>
    </w:p>
    <w:p>
      <w:pPr>
        <w:pStyle w:val="ListParagraph"/>
        <w:numPr>
          <w:ilvl w:val="0"/>
          <w:numId w:val="2"/>
        </w:numPr>
      </w:pPr>
      <w:r>
        <w:rPr>
          <w:rFonts w:ascii="Arial" w:cs="Arial" w:eastAsia="Arial" w:hAnsi="Arial"/>
          <w:sz w:val="24"/>
          <w:szCs w:val="24"/>
        </w:rPr>
        <w:t xml:space="preserve">Gene identifier mapping files for cross-database concordance</w:t>
      </w:r>
    </w:p>
    <w:p>
      <w:pPr>
        <w:pStyle w:val="ListParagraph"/>
        <w:numPr>
          <w:ilvl w:val="0"/>
          <w:numId w:val="2"/>
        </w:numPr>
      </w:pPr>
      <w:r>
        <w:rPr>
          <w:rFonts w:ascii="Arial" w:cs="Arial" w:eastAsia="Arial" w:hAnsi="Arial"/>
          <w:sz w:val="24"/>
          <w:szCs w:val="24"/>
        </w:rPr>
        <w:t xml:space="preserve">Functional cluster assignments for DEE genes from phenotypic characterization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MSigDB (Molecular Signatures Database) for Hallmark and curated pathway collections</w:t>
      </w:r>
    </w:p>
    <w:p>
      <w:pPr>
        <w:pStyle w:val="ListParagraph"/>
        <w:numPr>
          <w:ilvl w:val="0"/>
          <w:numId w:val="2"/>
        </w:numPr>
      </w:pPr>
      <w:r>
        <w:rPr>
          <w:rFonts w:ascii="Arial" w:cs="Arial" w:eastAsia="Arial" w:hAnsi="Arial"/>
          <w:sz w:val="24"/>
          <w:szCs w:val="24"/>
        </w:rPr>
        <w:t xml:space="preserve">KEGG Pathway database REST API for pathway gene set retrieval</w:t>
      </w:r>
    </w:p>
    <w:p>
      <w:pPr>
        <w:pStyle w:val="ListParagraph"/>
        <w:numPr>
          <w:ilvl w:val="0"/>
          <w:numId w:val="2"/>
        </w:numPr>
      </w:pPr>
      <w:r>
        <w:rPr>
          <w:rFonts w:ascii="Arial" w:cs="Arial" w:eastAsia="Arial" w:hAnsi="Arial"/>
          <w:sz w:val="24"/>
          <w:szCs w:val="24"/>
        </w:rPr>
        <w:t xml:space="preserve">Reactome pathway analysis toolkit and gene set downloads</w:t>
      </w:r>
    </w:p>
    <w:p>
      <w:pPr>
        <w:pStyle w:val="ListParagraph"/>
        <w:numPr>
          <w:ilvl w:val="0"/>
          <w:numId w:val="2"/>
        </w:numPr>
      </w:pPr>
      <w:r>
        <w:rPr>
          <w:rFonts w:ascii="Arial" w:cs="Arial" w:eastAsia="Arial" w:hAnsi="Arial"/>
          <w:sz w:val="24"/>
          <w:szCs w:val="24"/>
        </w:rPr>
        <w:t xml:space="preserve">GO (Gene Ontology) Consortium resources for biological process/function terms</w:t>
      </w:r>
    </w:p>
    <w:p>
      <w:pPr>
        <w:pStyle w:val="ListParagraph"/>
        <w:numPr>
          <w:ilvl w:val="0"/>
          <w:numId w:val="2"/>
        </w:numPr>
      </w:pPr>
      <w:r>
        <w:rPr>
          <w:rFonts w:ascii="Arial" w:cs="Arial" w:eastAsia="Arial" w:hAnsi="Arial"/>
          <w:sz w:val="24"/>
          <w:szCs w:val="24"/>
        </w:rPr>
        <w:t xml:space="preserve">Homo sapiens gene ID mapping (NCBI, Ensembl)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the latest MSigDB Hallmark collections (H collections) containing 50 canonical biological pathways relevant to neural function and disease.</w:t>
      </w:r>
    </w:p>
    <w:p>
      <w:pPr>
        <w:pStyle w:val="ListParagraph"/>
        <w:numPr>
          <w:ilvl w:val="0"/>
          <w:numId w:val="2"/>
        </w:numPr>
      </w:pPr>
      <w:r>
        <w:rPr>
          <w:rFonts w:ascii="Arial" w:cs="Arial" w:eastAsia="Arial" w:hAnsi="Arial"/>
          <w:i/>
          <w:iCs/>
          <w:sz w:val="24"/>
          <w:szCs w:val="24"/>
        </w:rPr>
        <w:t xml:space="preserve">Download KEGG pathway gene sets for Homo sapiens using REST API or downloadable collections, filtering for well-annotated pathways with &gt;10 and &lt;500 member genes.</w:t>
      </w:r>
    </w:p>
    <w:p>
      <w:pPr>
        <w:pStyle w:val="ListParagraph"/>
        <w:numPr>
          <w:ilvl w:val="0"/>
          <w:numId w:val="2"/>
        </w:numPr>
      </w:pPr>
      <w:r>
        <w:rPr>
          <w:rFonts w:ascii="Arial" w:cs="Arial" w:eastAsia="Arial" w:hAnsi="Arial"/>
          <w:i/>
          <w:iCs/>
          <w:sz w:val="24"/>
          <w:szCs w:val="24"/>
        </w:rPr>
        <w:t xml:space="preserve">Create ranked gene lists for each of the 50 DEE knockouts sorted by log2 fold-change values and formatted for GSEA pre-ranked analysis.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MSigDB Hallmark gene set collection (50 pathways, formatted as GMT files)</w:t>
      </w:r>
    </w:p>
    <w:p>
      <w:pPr>
        <w:pStyle w:val="ListParagraph"/>
        <w:numPr>
          <w:ilvl w:val="0"/>
          <w:numId w:val="2"/>
        </w:numPr>
      </w:pPr>
      <w:r>
        <w:rPr>
          <w:rFonts w:ascii="Arial" w:cs="Arial" w:eastAsia="Arial" w:hAnsi="Arial"/>
          <w:sz w:val="24"/>
          <w:szCs w:val="24"/>
        </w:rPr>
        <w:t xml:space="preserve">KEGG pathway gene sets filtered for Homo sapiens (&gt;200 pathway definitions)</w:t>
      </w:r>
    </w:p>
    <w:p>
      <w:pPr>
        <w:pStyle w:val="ListParagraph"/>
        <w:numPr>
          <w:ilvl w:val="0"/>
          <w:numId w:val="2"/>
        </w:numPr>
      </w:pPr>
      <w:r>
        <w:rPr>
          <w:rFonts w:ascii="Arial" w:cs="Arial" w:eastAsia="Arial" w:hAnsi="Arial"/>
          <w:sz w:val="24"/>
          <w:szCs w:val="24"/>
        </w:rPr>
        <w:t xml:space="preserve">Reactome pathway gene sets converted to standardized annotation formats</w:t>
      </w:r>
    </w:p>
    <w:p>
      <w:pPr>
        <w:pStyle w:val="ListParagraph"/>
        <w:numPr>
          <w:ilvl w:val="0"/>
          <w:numId w:val="2"/>
        </w:numPr>
      </w:pPr>
      <w:r>
        <w:rPr>
          <w:rFonts w:ascii="Arial" w:cs="Arial" w:eastAsia="Arial" w:hAnsi="Arial"/>
          <w:sz w:val="24"/>
          <w:szCs w:val="24"/>
        </w:rPr>
        <w:t xml:space="preserve">Ranked gene lists for each of the 50 DEE knockouts in GSEA pre-ranked format</w:t>
      </w:r>
    </w:p>
    <w:p>
      <w:pPr>
        <w:pStyle w:val="ListParagraph"/>
        <w:numPr>
          <w:ilvl w:val="0"/>
          <w:numId w:val="2"/>
        </w:numPr>
      </w:pPr>
      <w:r>
        <w:rPr>
          <w:rFonts w:ascii="Arial" w:cs="Arial" w:eastAsia="Arial" w:hAnsi="Arial"/>
          <w:sz w:val="24"/>
          <w:szCs w:val="24"/>
        </w:rPr>
        <w:t xml:space="preserve">Gene identifier mapping table cross-referencing NCBI Gene ID, Ensembl ID, and HGNC symbol</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GMT (Gene Matrix Transposed) files for gene sets, ranked gene lists (TSV with gene ID and statistic columns), identifier mapping spreadsheet, and database version documentation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Execute GSEA (Gene Set Enrichment Analysis) using pre-ranked gene lists from DEE knockouts against Hallmark, KEGG, and Reactome gene sets. Generate significance statistics for each DEE gene knockout-pathway combination. Perform quality control on enrichment results.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Ranked gene lists for all 50 DEE knockouts (sorted by log2 fold-change)</w:t>
      </w:r>
    </w:p>
    <w:p>
      <w:pPr>
        <w:pStyle w:val="ListParagraph"/>
        <w:numPr>
          <w:ilvl w:val="0"/>
          <w:numId w:val="2"/>
        </w:numPr>
      </w:pPr>
      <w:r>
        <w:rPr>
          <w:rFonts w:ascii="Arial" w:cs="Arial" w:eastAsia="Arial" w:hAnsi="Arial"/>
          <w:sz w:val="24"/>
          <w:szCs w:val="24"/>
        </w:rPr>
        <w:t xml:space="preserve">Gene set collections (Hallmark, KEGG, Reactome) in GMT format</w:t>
      </w:r>
    </w:p>
    <w:p>
      <w:pPr>
        <w:pStyle w:val="ListParagraph"/>
        <w:numPr>
          <w:ilvl w:val="0"/>
          <w:numId w:val="2"/>
        </w:numPr>
      </w:pPr>
      <w:r>
        <w:rPr>
          <w:rFonts w:ascii="Arial" w:cs="Arial" w:eastAsia="Arial" w:hAnsi="Arial"/>
          <w:sz w:val="24"/>
          <w:szCs w:val="24"/>
        </w:rPr>
        <w:t xml:space="preserve">GSEA statistical parameters (permutation count, FDR threshold, min/max gene set size)</w:t>
      </w:r>
    </w:p>
    <w:p>
      <w:pPr>
        <w:pStyle w:val="ListParagraph"/>
        <w:numPr>
          <w:ilvl w:val="0"/>
          <w:numId w:val="2"/>
        </w:numPr>
      </w:pPr>
      <w:r>
        <w:rPr>
          <w:rFonts w:ascii="Arial" w:cs="Arial" w:eastAsia="Arial" w:hAnsi="Arial"/>
          <w:sz w:val="24"/>
          <w:szCs w:val="24"/>
        </w:rPr>
        <w:t xml:space="preserve">Multiple testing correction settings and ES score interpretation guidelines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GSEA (Gene Set Enrichment Analysis) application or R/Python gsea implementation</w:t>
      </w:r>
    </w:p>
    <w:p>
      <w:pPr>
        <w:pStyle w:val="ListParagraph"/>
        <w:numPr>
          <w:ilvl w:val="0"/>
          <w:numId w:val="2"/>
        </w:numPr>
      </w:pPr>
      <w:r>
        <w:rPr>
          <w:rFonts w:ascii="Arial" w:cs="Arial" w:eastAsia="Arial" w:hAnsi="Arial"/>
          <w:sz w:val="24"/>
          <w:szCs w:val="24"/>
        </w:rPr>
        <w:t xml:space="preserve">Fgsea (Fast GSEA) R package for high-speed enrichment analysis</w:t>
      </w:r>
    </w:p>
    <w:p>
      <w:pPr>
        <w:pStyle w:val="ListParagraph"/>
        <w:numPr>
          <w:ilvl w:val="0"/>
          <w:numId w:val="2"/>
        </w:numPr>
      </w:pPr>
      <w:r>
        <w:rPr>
          <w:rFonts w:ascii="Arial" w:cs="Arial" w:eastAsia="Arial" w:hAnsi="Arial"/>
          <w:sz w:val="24"/>
          <w:szCs w:val="24"/>
        </w:rPr>
        <w:t xml:space="preserve">GSVA (Gene Set Variation Analysis) R package for single-sample enrichment scores</w:t>
      </w:r>
    </w:p>
    <w:p>
      <w:pPr>
        <w:pStyle w:val="ListParagraph"/>
        <w:numPr>
          <w:ilvl w:val="0"/>
          <w:numId w:val="2"/>
        </w:numPr>
      </w:pPr>
      <w:r>
        <w:rPr>
          <w:rFonts w:ascii="Arial" w:cs="Arial" w:eastAsia="Arial" w:hAnsi="Arial"/>
          <w:sz w:val="24"/>
          <w:szCs w:val="24"/>
        </w:rPr>
        <w:t xml:space="preserve">Msigdb R package for direct gene set database access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Execute GSEA pre-ranked analysis for each of the 50 DEE gene knockouts using Hallmark gene sets with 1000 pathway permutations and FDR &lt; 0.25 significance threshold.</w:t>
      </w:r>
    </w:p>
    <w:p>
      <w:pPr>
        <w:pStyle w:val="ListParagraph"/>
        <w:numPr>
          <w:ilvl w:val="0"/>
          <w:numId w:val="2"/>
        </w:numPr>
      </w:pPr>
      <w:r>
        <w:rPr>
          <w:rFonts w:ascii="Arial" w:cs="Arial" w:eastAsia="Arial" w:hAnsi="Arial"/>
          <w:i/>
          <w:iCs/>
          <w:sz w:val="24"/>
          <w:szCs w:val="24"/>
        </w:rPr>
        <w:t xml:space="preserve">Apply fgsea with KEGG and Reactome pathway collections to all DEE knockout ranked gene lists and generate normalized enrichment scores (NES) and multiple testing corrected p-values.</w:t>
      </w:r>
    </w:p>
    <w:p>
      <w:pPr>
        <w:pStyle w:val="ListParagraph"/>
        <w:numPr>
          <w:ilvl w:val="0"/>
          <w:numId w:val="2"/>
        </w:numPr>
      </w:pPr>
      <w:r>
        <w:rPr>
          <w:rFonts w:ascii="Arial" w:cs="Arial" w:eastAsia="Arial" w:hAnsi="Arial"/>
          <w:i/>
          <w:iCs/>
          <w:sz w:val="24"/>
          <w:szCs w:val="24"/>
        </w:rPr>
        <w:t xml:space="preserve">Perform GSVA single-sample enrichment scoring across all samples to generate pathway activity profiles for each DEE knockout replicate.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GSEA pre-ranked results for each DEE knockout-Hallmark combination (NES, nominal p-value, FDR, leading edge genes)</w:t>
      </w:r>
    </w:p>
    <w:p>
      <w:pPr>
        <w:pStyle w:val="ListParagraph"/>
        <w:numPr>
          <w:ilvl w:val="0"/>
          <w:numId w:val="2"/>
        </w:numPr>
      </w:pPr>
      <w:r>
        <w:rPr>
          <w:rFonts w:ascii="Arial" w:cs="Arial" w:eastAsia="Arial" w:hAnsi="Arial"/>
          <w:sz w:val="24"/>
          <w:szCs w:val="24"/>
        </w:rPr>
        <w:t xml:space="preserve">Fgsea enrichment statistics across all KEGG and Reactome pathways for each knockout (padj &lt; 0.05 results)</w:t>
      </w:r>
    </w:p>
    <w:p>
      <w:pPr>
        <w:pStyle w:val="ListParagraph"/>
        <w:numPr>
          <w:ilvl w:val="0"/>
          <w:numId w:val="2"/>
        </w:numPr>
      </w:pPr>
      <w:r>
        <w:rPr>
          <w:rFonts w:ascii="Arial" w:cs="Arial" w:eastAsia="Arial" w:hAnsi="Arial"/>
          <w:sz w:val="24"/>
          <w:szCs w:val="24"/>
        </w:rPr>
        <w:t xml:space="preserve">GSVA pathway activity matrix showing enrichment scores for each pathway and sample</w:t>
      </w:r>
    </w:p>
    <w:p>
      <w:pPr>
        <w:pStyle w:val="ListParagraph"/>
        <w:numPr>
          <w:ilvl w:val="0"/>
          <w:numId w:val="2"/>
        </w:numPr>
      </w:pPr>
      <w:r>
        <w:rPr>
          <w:rFonts w:ascii="Arial" w:cs="Arial" w:eastAsia="Arial" w:hAnsi="Arial"/>
          <w:sz w:val="24"/>
          <w:szCs w:val="24"/>
        </w:rPr>
        <w:t xml:space="preserve">Quality control assessment including NES distribution, enrichment saturation, and multiple testing correction verification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GSEA results spreadsheet (TSV), GSVA activity matrix (CSV), enrichment statistics summary table, and quality control visualization plots (PNG/PDF)</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convergent pathway dysregulation across DEE gene functional clusters. Cross-compare enriched pathways and pathway activity profiles within clusters to extract core pathway signatures. Quantify pathway overlap and functional relationships among knockouts.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GSEA and GSVA enrichment results for all 50 DEE knockouts across multiple pathway databases</w:t>
      </w:r>
    </w:p>
    <w:p>
      <w:pPr>
        <w:pStyle w:val="ListParagraph"/>
        <w:numPr>
          <w:ilvl w:val="0"/>
          <w:numId w:val="2"/>
        </w:numPr>
      </w:pPr>
      <w:r>
        <w:rPr>
          <w:rFonts w:ascii="Arial" w:cs="Arial" w:eastAsia="Arial" w:hAnsi="Arial"/>
          <w:sz w:val="24"/>
          <w:szCs w:val="24"/>
        </w:rPr>
        <w:t xml:space="preserve">Functional cluster assignments for DEE genes</w:t>
      </w:r>
    </w:p>
    <w:p>
      <w:pPr>
        <w:pStyle w:val="ListParagraph"/>
        <w:numPr>
          <w:ilvl w:val="0"/>
          <w:numId w:val="2"/>
        </w:numPr>
      </w:pPr>
      <w:r>
        <w:rPr>
          <w:rFonts w:ascii="Arial" w:cs="Arial" w:eastAsia="Arial" w:hAnsi="Arial"/>
          <w:sz w:val="24"/>
          <w:szCs w:val="24"/>
        </w:rPr>
        <w:t xml:space="preserve">Statistical significance thresholds (FDR, p-value cutoffs) for pathway selection</w:t>
      </w:r>
    </w:p>
    <w:p>
      <w:pPr>
        <w:pStyle w:val="ListParagraph"/>
        <w:numPr>
          <w:ilvl w:val="0"/>
          <w:numId w:val="2"/>
        </w:numPr>
      </w:pPr>
      <w:r>
        <w:rPr>
          <w:rFonts w:ascii="Arial" w:cs="Arial" w:eastAsia="Arial" w:hAnsi="Arial"/>
          <w:sz w:val="24"/>
          <w:szCs w:val="24"/>
        </w:rPr>
        <w:t xml:space="preserve">Pathway membership and annotation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UpSetR or ComplexUpset for pathway overlap visualization</w:t>
      </w:r>
    </w:p>
    <w:p>
      <w:pPr>
        <w:pStyle w:val="ListParagraph"/>
        <w:numPr>
          <w:ilvl w:val="0"/>
          <w:numId w:val="2"/>
        </w:numPr>
      </w:pPr>
      <w:r>
        <w:rPr>
          <w:rFonts w:ascii="Arial" w:cs="Arial" w:eastAsia="Arial" w:hAnsi="Arial"/>
          <w:sz w:val="24"/>
          <w:szCs w:val="24"/>
        </w:rPr>
        <w:t xml:space="preserve">Clustering algorithms (hierarchical clustering, k-means) for grouping pathway activity profiles</w:t>
      </w:r>
    </w:p>
    <w:p>
      <w:pPr>
        <w:pStyle w:val="ListParagraph"/>
        <w:numPr>
          <w:ilvl w:val="0"/>
          <w:numId w:val="2"/>
        </w:numPr>
      </w:pPr>
      <w:r>
        <w:rPr>
          <w:rFonts w:ascii="Arial" w:cs="Arial" w:eastAsia="Arial" w:hAnsi="Arial"/>
          <w:sz w:val="24"/>
          <w:szCs w:val="24"/>
        </w:rPr>
        <w:t xml:space="preserve">Pathway association network tools (igraph, Cytoscape) for pathway relationship mapping</w:t>
      </w:r>
    </w:p>
    <w:p>
      <w:pPr>
        <w:pStyle w:val="ListParagraph"/>
        <w:numPr>
          <w:ilvl w:val="0"/>
          <w:numId w:val="2"/>
        </w:numPr>
      </w:pPr>
      <w:r>
        <w:rPr>
          <w:rFonts w:ascii="Arial" w:cs="Arial" w:eastAsia="Arial" w:hAnsi="Arial"/>
          <w:sz w:val="24"/>
          <w:szCs w:val="24"/>
        </w:rPr>
        <w:t xml:space="preserve">Statistical packages for cross-comparison analysis (R/Python, scipy)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Cross-compare enriched pathways across all DEE knockouts within each functional cluster to identify shared dysregulated pathways (present in ≥3 knockouts).</w:t>
      </w:r>
    </w:p>
    <w:p>
      <w:pPr>
        <w:pStyle w:val="ListParagraph"/>
        <w:numPr>
          <w:ilvl w:val="0"/>
          <w:numId w:val="2"/>
        </w:numPr>
      </w:pPr>
      <w:r>
        <w:rPr>
          <w:rFonts w:ascii="Arial" w:cs="Arial" w:eastAsia="Arial" w:hAnsi="Arial"/>
          <w:i/>
          <w:iCs/>
          <w:sz w:val="24"/>
          <w:szCs w:val="24"/>
        </w:rPr>
        <w:t xml:space="preserve">Generate UpSet plots showing the overlap of significantly enriched pathways (padj &lt; 0.05) across multiple DEE gene perturbations within functional clusters.</w:t>
      </w:r>
    </w:p>
    <w:p>
      <w:pPr>
        <w:pStyle w:val="ListParagraph"/>
        <w:numPr>
          <w:ilvl w:val="0"/>
          <w:numId w:val="2"/>
        </w:numPr>
      </w:pPr>
      <w:r>
        <w:rPr>
          <w:rFonts w:ascii="Arial" w:cs="Arial" w:eastAsia="Arial" w:hAnsi="Arial"/>
          <w:i/>
          <w:iCs/>
          <w:sz w:val="24"/>
          <w:szCs w:val="24"/>
        </w:rPr>
        <w:t xml:space="preserve">Perform hierarchical clustering of pathway activity profiles (GSVA scores) to group DEE knockouts by similar pathway dysregulation patterns.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Shared enriched pathway lists for each functional cluster (pathway name, frequency across knockouts, combined p-value)</w:t>
      </w:r>
    </w:p>
    <w:p>
      <w:pPr>
        <w:pStyle w:val="ListParagraph"/>
        <w:numPr>
          <w:ilvl w:val="0"/>
          <w:numId w:val="2"/>
        </w:numPr>
      </w:pPr>
      <w:r>
        <w:rPr>
          <w:rFonts w:ascii="Arial" w:cs="Arial" w:eastAsia="Arial" w:hAnsi="Arial"/>
          <w:sz w:val="24"/>
          <w:szCs w:val="24"/>
        </w:rPr>
        <w:t xml:space="preserve">UpSet plot data showing pathway overlap across multiple DEE gene knockouts</w:t>
      </w:r>
    </w:p>
    <w:p>
      <w:pPr>
        <w:pStyle w:val="ListParagraph"/>
        <w:numPr>
          <w:ilvl w:val="0"/>
          <w:numId w:val="2"/>
        </w:numPr>
      </w:pPr>
      <w:r>
        <w:rPr>
          <w:rFonts w:ascii="Arial" w:cs="Arial" w:eastAsia="Arial" w:hAnsi="Arial"/>
          <w:sz w:val="24"/>
          <w:szCs w:val="24"/>
        </w:rPr>
        <w:t xml:space="preserve">Hierarchical clustering dendrogram of DEE knockouts based on pathway activity profiles</w:t>
      </w:r>
    </w:p>
    <w:p>
      <w:pPr>
        <w:pStyle w:val="ListParagraph"/>
        <w:numPr>
          <w:ilvl w:val="0"/>
          <w:numId w:val="2"/>
        </w:numPr>
      </w:pPr>
      <w:r>
        <w:rPr>
          <w:rFonts w:ascii="Arial" w:cs="Arial" w:eastAsia="Arial" w:hAnsi="Arial"/>
          <w:sz w:val="24"/>
          <w:szCs w:val="24"/>
        </w:rPr>
        <w:t xml:space="preserve">Pathway activity correlation matrix showing relationships between dysregulated pathways within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Shared pathway summary table (TSV), UpSet plot graphic (PNG/SVG), clustering dendrogram (PDF), correlation matrix (TSV)</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pathway enrichment results against independent reference data and published DEE literature. Assess biological coherence of identified pathways with known DEE mechanisms. Verify pathway relevance to Angelini phenotypic data and Optopatch measurements.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convergent pathways from enrichment analysis</w:t>
      </w:r>
    </w:p>
    <w:p>
      <w:pPr>
        <w:pStyle w:val="ListParagraph"/>
        <w:numPr>
          <w:ilvl w:val="0"/>
          <w:numId w:val="2"/>
        </w:numPr>
      </w:pPr>
      <w:r>
        <w:rPr>
          <w:rFonts w:ascii="Arial" w:cs="Arial" w:eastAsia="Arial" w:hAnsi="Arial"/>
          <w:sz w:val="24"/>
          <w:szCs w:val="24"/>
        </w:rPr>
        <w:t xml:space="preserve">Published DEE pathway and mechanism databases</w:t>
      </w:r>
    </w:p>
    <w:p>
      <w:pPr>
        <w:pStyle w:val="ListParagraph"/>
        <w:numPr>
          <w:ilvl w:val="0"/>
          <w:numId w:val="2"/>
        </w:numPr>
      </w:pPr>
      <w:r>
        <w:rPr>
          <w:rFonts w:ascii="Arial" w:cs="Arial" w:eastAsia="Arial" w:hAnsi="Arial"/>
          <w:sz w:val="24"/>
          <w:szCs w:val="24"/>
        </w:rPr>
        <w:t xml:space="preserve">Angelini phenotypic characterization data and Optopatch electrophysiology measurements</w:t>
      </w:r>
    </w:p>
    <w:p>
      <w:pPr>
        <w:pStyle w:val="ListParagraph"/>
        <w:numPr>
          <w:ilvl w:val="0"/>
          <w:numId w:val="2"/>
        </w:numPr>
      </w:pPr>
      <w:r>
        <w:rPr>
          <w:rFonts w:ascii="Arial" w:cs="Arial" w:eastAsia="Arial" w:hAnsi="Arial"/>
          <w:sz w:val="24"/>
          <w:szCs w:val="24"/>
        </w:rPr>
        <w:t xml:space="preserve">Functional cluster phenotype associations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literature search and text mining (NCBI API, pubmedR package)</w:t>
      </w:r>
    </w:p>
    <w:p>
      <w:pPr>
        <w:pStyle w:val="ListParagraph"/>
        <w:numPr>
          <w:ilvl w:val="0"/>
          <w:numId w:val="2"/>
        </w:numPr>
      </w:pPr>
      <w:r>
        <w:rPr>
          <w:rFonts w:ascii="Arial" w:cs="Arial" w:eastAsia="Arial" w:hAnsi="Arial"/>
          <w:sz w:val="24"/>
          <w:szCs w:val="24"/>
        </w:rPr>
        <w:t xml:space="preserve">Drug-pathway association databases (DrugBank, TTD, PharmGKB)</w:t>
      </w:r>
    </w:p>
    <w:p>
      <w:pPr>
        <w:pStyle w:val="ListParagraph"/>
        <w:numPr>
          <w:ilvl w:val="0"/>
          <w:numId w:val="2"/>
        </w:numPr>
      </w:pPr>
      <w:r>
        <w:rPr>
          <w:rFonts w:ascii="Arial" w:cs="Arial" w:eastAsia="Arial" w:hAnsi="Arial"/>
          <w:sz w:val="24"/>
          <w:szCs w:val="24"/>
        </w:rPr>
        <w:t xml:space="preserve">DEE-focused databases and literature repositories</w:t>
      </w:r>
    </w:p>
    <w:p>
      <w:pPr>
        <w:pStyle w:val="ListParagraph"/>
        <w:numPr>
          <w:ilvl w:val="0"/>
          <w:numId w:val="2"/>
        </w:numPr>
      </w:pPr>
      <w:r>
        <w:rPr>
          <w:rFonts w:ascii="Arial" w:cs="Arial" w:eastAsia="Arial" w:hAnsi="Arial"/>
          <w:sz w:val="24"/>
          <w:szCs w:val="24"/>
        </w:rPr>
        <w:t xml:space="preserve">Phenotype-genotype mapping resources (OMIM, ClinVar)</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Cross-validate the convergent pathways identified within each functional cluster against published literature on DEE mechanisms, seizure pathophysiology, and neuronal dysfunction.</w:t>
      </w:r>
    </w:p>
    <w:p>
      <w:pPr>
        <w:pStyle w:val="ListParagraph"/>
        <w:numPr>
          <w:ilvl w:val="0"/>
          <w:numId w:val="2"/>
        </w:numPr>
      </w:pPr>
      <w:r>
        <w:rPr>
          <w:rFonts w:ascii="Arial" w:cs="Arial" w:eastAsia="Arial" w:hAnsi="Arial"/>
          <w:i/>
          <w:iCs/>
          <w:sz w:val="24"/>
          <w:szCs w:val="24"/>
        </w:rPr>
        <w:t xml:space="preserve">Search PubMed for literature links between the 50 DEE genes and the enriched pathways to assess biological coherence and identify mechanistic connections.</w:t>
      </w:r>
    </w:p>
    <w:p>
      <w:pPr>
        <w:pStyle w:val="ListParagraph"/>
        <w:numPr>
          <w:ilvl w:val="0"/>
          <w:numId w:val="2"/>
        </w:numPr>
      </w:pPr>
      <w:r>
        <w:rPr>
          <w:rFonts w:ascii="Arial" w:cs="Arial" w:eastAsia="Arial" w:hAnsi="Arial"/>
          <w:i/>
          <w:iCs/>
          <w:sz w:val="24"/>
          <w:szCs w:val="24"/>
        </w:rPr>
        <w:t xml:space="preserve">Correlate the identified enriched pathways with Angelini phenotypic characterization results (excitability parameters, neurodevelopmental markers) to assess functional relevance.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 validation report for each convergent pathway (number of supporting publications, mechanistic connections)</w:t>
      </w:r>
    </w:p>
    <w:p>
      <w:pPr>
        <w:pStyle w:val="ListParagraph"/>
        <w:numPr>
          <w:ilvl w:val="0"/>
          <w:numId w:val="2"/>
        </w:numPr>
      </w:pPr>
      <w:r>
        <w:rPr>
          <w:rFonts w:ascii="Arial" w:cs="Arial" w:eastAsia="Arial" w:hAnsi="Arial"/>
          <w:sz w:val="24"/>
          <w:szCs w:val="24"/>
        </w:rPr>
        <w:t xml:space="preserve">Cross-reference table linking DEE genes, enriched pathways, and published functional relationships</w:t>
      </w:r>
    </w:p>
    <w:p>
      <w:pPr>
        <w:pStyle w:val="ListParagraph"/>
        <w:numPr>
          <w:ilvl w:val="0"/>
          <w:numId w:val="2"/>
        </w:numPr>
      </w:pPr>
      <w:r>
        <w:rPr>
          <w:rFonts w:ascii="Arial" w:cs="Arial" w:eastAsia="Arial" w:hAnsi="Arial"/>
          <w:sz w:val="24"/>
          <w:szCs w:val="24"/>
        </w:rPr>
        <w:t xml:space="preserve">Pathway relevance assessment comparing enriched pathways to Angelini phenotypic data</w:t>
      </w:r>
    </w:p>
    <w:p>
      <w:pPr>
        <w:pStyle w:val="ListParagraph"/>
        <w:numPr>
          <w:ilvl w:val="0"/>
          <w:numId w:val="2"/>
        </w:numPr>
      </w:pPr>
      <w:r>
        <w:rPr>
          <w:rFonts w:ascii="Arial" w:cs="Arial" w:eastAsia="Arial" w:hAnsi="Arial"/>
          <w:sz w:val="24"/>
          <w:szCs w:val="24"/>
        </w:rPr>
        <w:t xml:space="preserve">Integrated summary of pathway-phenotype-genotype relationships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summary document, literature reference spreadsheet, pathway-phenotype correlation matrix, and integrated summary visualization</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pathway enrichment findings into a comprehensive mechanistic framework explaining how diverse DEE gene perturbations converge on common pathway dysregulation. Develop testable hypotheses about shared regulatory principles and potential therapeutic intervention points.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pathway enrichment results and cross-validation findings</w:t>
      </w:r>
    </w:p>
    <w:p>
      <w:pPr>
        <w:pStyle w:val="ListParagraph"/>
        <w:numPr>
          <w:ilvl w:val="0"/>
          <w:numId w:val="2"/>
        </w:numPr>
      </w:pPr>
      <w:r>
        <w:rPr>
          <w:rFonts w:ascii="Arial" w:cs="Arial" w:eastAsia="Arial" w:hAnsi="Arial"/>
          <w:sz w:val="24"/>
          <w:szCs w:val="24"/>
        </w:rPr>
        <w:t xml:space="preserve">Gene regulatory network data (transcription factors, co-expression modules)</w:t>
      </w:r>
    </w:p>
    <w:p>
      <w:pPr>
        <w:pStyle w:val="ListParagraph"/>
        <w:numPr>
          <w:ilvl w:val="0"/>
          <w:numId w:val="2"/>
        </w:numPr>
      </w:pPr>
      <w:r>
        <w:rPr>
          <w:rFonts w:ascii="Arial" w:cs="Arial" w:eastAsia="Arial" w:hAnsi="Arial"/>
          <w:sz w:val="24"/>
          <w:szCs w:val="24"/>
        </w:rPr>
        <w:t xml:space="preserve">Functional cluster definitions and phenotype associations</w:t>
      </w:r>
    </w:p>
    <w:p>
      <w:pPr>
        <w:pStyle w:val="ListParagraph"/>
        <w:numPr>
          <w:ilvl w:val="0"/>
          <w:numId w:val="2"/>
        </w:numPr>
      </w:pPr>
      <w:r>
        <w:rPr>
          <w:rFonts w:ascii="Arial" w:cs="Arial" w:eastAsia="Arial" w:hAnsi="Arial"/>
          <w:sz w:val="24"/>
          <w:szCs w:val="24"/>
        </w:rPr>
        <w:t xml:space="preserve">Published pathway mechanism and drug response literature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Pathway topology analysis tools (graph algorithms, network analysis)</w:t>
      </w:r>
    </w:p>
    <w:p>
      <w:pPr>
        <w:pStyle w:val="ListParagraph"/>
        <w:numPr>
          <w:ilvl w:val="0"/>
          <w:numId w:val="2"/>
        </w:numPr>
      </w:pPr>
      <w:r>
        <w:rPr>
          <w:rFonts w:ascii="Arial" w:cs="Arial" w:eastAsia="Arial" w:hAnsi="Arial"/>
          <w:sz w:val="24"/>
          <w:szCs w:val="24"/>
        </w:rPr>
        <w:t xml:space="preserve">Gene regulatory network databases (RegNetwork, ChEA, TRRUST)</w:t>
      </w:r>
    </w:p>
    <w:p>
      <w:pPr>
        <w:pStyle w:val="ListParagraph"/>
        <w:numPr>
          <w:ilvl w:val="0"/>
          <w:numId w:val="2"/>
        </w:numPr>
      </w:pPr>
      <w:r>
        <w:rPr>
          <w:rFonts w:ascii="Arial" w:cs="Arial" w:eastAsia="Arial" w:hAnsi="Arial"/>
          <w:sz w:val="24"/>
          <w:szCs w:val="24"/>
        </w:rPr>
        <w:t xml:space="preserve">Drug-target databases for therapeutic opportunity identification</w:t>
      </w:r>
    </w:p>
    <w:p>
      <w:pPr>
        <w:pStyle w:val="ListParagraph"/>
        <w:numPr>
          <w:ilvl w:val="0"/>
          <w:numId w:val="2"/>
        </w:numPr>
      </w:pPr>
      <w:r>
        <w:rPr>
          <w:rFonts w:ascii="Arial" w:cs="Arial" w:eastAsia="Arial" w:hAnsi="Arial"/>
          <w:sz w:val="24"/>
          <w:szCs w:val="24"/>
        </w:rPr>
        <w:t xml:space="preserve">Integration platforms (Cytoscape, GeneMANIA) for network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Synthesize the convergent pathway signatures within each functional cluster into a mechanistic model explaining shared dysregulation despite different DEE gene perturbations.</w:t>
      </w:r>
    </w:p>
    <w:p>
      <w:pPr>
        <w:pStyle w:val="ListParagraph"/>
        <w:numPr>
          <w:ilvl w:val="0"/>
          <w:numId w:val="2"/>
        </w:numPr>
      </w:pPr>
      <w:r>
        <w:rPr>
          <w:rFonts w:ascii="Arial" w:cs="Arial" w:eastAsia="Arial" w:hAnsi="Arial"/>
          <w:i/>
          <w:iCs/>
          <w:sz w:val="24"/>
          <w:szCs w:val="24"/>
        </w:rPr>
        <w:t xml:space="preserve">Identify core regulatory hubs (highly connected genes, master pathways) within the enriched pathway signatures that may serve as bottlenecks in DEE pathophysiology.</w:t>
      </w:r>
    </w:p>
    <w:p>
      <w:pPr>
        <w:pStyle w:val="ListParagraph"/>
        <w:numPr>
          <w:ilvl w:val="0"/>
          <w:numId w:val="2"/>
        </w:numPr>
      </w:pPr>
      <w:r>
        <w:rPr>
          <w:rFonts w:ascii="Arial" w:cs="Arial" w:eastAsia="Arial" w:hAnsi="Arial"/>
          <w:i/>
          <w:iCs/>
          <w:sz w:val="24"/>
          <w:szCs w:val="24"/>
        </w:rPr>
        <w:t xml:space="preserve">Propose testable hypotheses about shared regulatory principles underlying DEE gene function based on pathway convergence patterns and cross-validation results.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mechanistic framework document integrating pathway convergence within functional clusters</w:t>
      </w:r>
    </w:p>
    <w:p>
      <w:pPr>
        <w:pStyle w:val="ListParagraph"/>
        <w:numPr>
          <w:ilvl w:val="0"/>
          <w:numId w:val="2"/>
        </w:numPr>
      </w:pPr>
      <w:r>
        <w:rPr>
          <w:rFonts w:ascii="Arial" w:cs="Arial" w:eastAsia="Arial" w:hAnsi="Arial"/>
          <w:sz w:val="24"/>
          <w:szCs w:val="24"/>
        </w:rPr>
        <w:t xml:space="preserve">Pathway network diagrams showing regulatory relationships and convergence points</w:t>
      </w:r>
    </w:p>
    <w:p>
      <w:pPr>
        <w:pStyle w:val="ListParagraph"/>
        <w:numPr>
          <w:ilvl w:val="0"/>
          <w:numId w:val="2"/>
        </w:numPr>
      </w:pPr>
      <w:r>
        <w:rPr>
          <w:rFonts w:ascii="Arial" w:cs="Arial" w:eastAsia="Arial" w:hAnsi="Arial"/>
          <w:sz w:val="24"/>
          <w:szCs w:val="24"/>
        </w:rPr>
        <w:t xml:space="preserve">Hypothesis document proposing core regulatory principles and shared mechanisms</w:t>
      </w:r>
    </w:p>
    <w:p>
      <w:pPr>
        <w:pStyle w:val="ListParagraph"/>
        <w:numPr>
          <w:ilvl w:val="0"/>
          <w:numId w:val="2"/>
        </w:numPr>
      </w:pPr>
      <w:r>
        <w:rPr>
          <w:rFonts w:ascii="Arial" w:cs="Arial" w:eastAsia="Arial" w:hAnsi="Arial"/>
          <w:sz w:val="24"/>
          <w:szCs w:val="24"/>
        </w:rPr>
        <w:t xml:space="preserve">Integrated summary figure synthesizing pathway relationships across all 50 DEE knockouts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Narrative summary document with embedded figures, pathway network diagrams (PNG/SVG/Cytoscape format), hypothesis worksheet, and integrated summary graphic</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Package pathway enrichment findings for dissemination, reproducibility, and integration with other analyses. Create supplementary materials documenting methodology and provide complete data for public sharing. Ensure reproducibility through detailed documentation of database versions and parameters.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pathway enrichment results, validation findings, and mechanistic interpretations</w:t>
      </w:r>
    </w:p>
    <w:p>
      <w:pPr>
        <w:pStyle w:val="ListParagraph"/>
        <w:numPr>
          <w:ilvl w:val="0"/>
          <w:numId w:val="2"/>
        </w:numPr>
      </w:pPr>
      <w:r>
        <w:rPr>
          <w:rFonts w:ascii="Arial" w:cs="Arial" w:eastAsia="Arial" w:hAnsi="Arial"/>
          <w:sz w:val="24"/>
          <w:szCs w:val="24"/>
        </w:rPr>
        <w:t xml:space="preserve">Complete methodology documentation and analysis parameters</w:t>
      </w:r>
    </w:p>
    <w:p>
      <w:pPr>
        <w:pStyle w:val="ListParagraph"/>
        <w:numPr>
          <w:ilvl w:val="0"/>
          <w:numId w:val="2"/>
        </w:numPr>
      </w:pPr>
      <w:r>
        <w:rPr>
          <w:rFonts w:ascii="Arial" w:cs="Arial" w:eastAsia="Arial" w:hAnsi="Arial"/>
          <w:sz w:val="24"/>
          <w:szCs w:val="24"/>
        </w:rPr>
        <w:t xml:space="preserve">Gene set collections and ranked gene lists used for analysis</w:t>
      </w:r>
    </w:p>
    <w:p>
      <w:pPr>
        <w:pStyle w:val="ListParagraph"/>
        <w:numPr>
          <w:ilvl w:val="0"/>
          <w:numId w:val="2"/>
        </w:numPr>
      </w:pPr>
      <w:r>
        <w:rPr>
          <w:rFonts w:ascii="Arial" w:cs="Arial" w:eastAsia="Arial" w:hAnsi="Arial"/>
          <w:sz w:val="24"/>
          <w:szCs w:val="24"/>
        </w:rPr>
        <w:t xml:space="preserve">Quality metrics and statistical summaries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packaging and formatting tools (Python/R scripts)</w:t>
      </w:r>
    </w:p>
    <w:p>
      <w:pPr>
        <w:pStyle w:val="ListParagraph"/>
        <w:numPr>
          <w:ilvl w:val="0"/>
          <w:numId w:val="2"/>
        </w:numPr>
      </w:pPr>
      <w:r>
        <w:rPr>
          <w:rFonts w:ascii="Arial" w:cs="Arial" w:eastAsia="Arial" w:hAnsi="Arial"/>
          <w:sz w:val="24"/>
          <w:szCs w:val="24"/>
        </w:rPr>
        <w:t xml:space="preserve">Reproducible analysis documentation (Rmarkdown, Jupyter)</w:t>
      </w:r>
    </w:p>
    <w:p>
      <w:pPr>
        <w:pStyle w:val="ListParagraph"/>
        <w:numPr>
          <w:ilvl w:val="0"/>
          <w:numId w:val="2"/>
        </w:numPr>
      </w:pPr>
      <w:r>
        <w:rPr>
          <w:rFonts w:ascii="Arial" w:cs="Arial" w:eastAsia="Arial" w:hAnsi="Arial"/>
          <w:sz w:val="24"/>
          <w:szCs w:val="24"/>
        </w:rPr>
        <w:t xml:space="preserve">Public database submission templates (GEO, Figshare, OSF)</w:t>
      </w:r>
    </w:p>
    <w:p>
      <w:pPr>
        <w:pStyle w:val="ListParagraph"/>
        <w:numPr>
          <w:ilvl w:val="0"/>
          <w:numId w:val="2"/>
        </w:numPr>
      </w:pPr>
      <w:r>
        <w:rPr>
          <w:rFonts w:ascii="Arial" w:cs="Arial" w:eastAsia="Arial" w:hAnsi="Arial"/>
          <w:sz w:val="24"/>
          <w:szCs w:val="24"/>
        </w:rPr>
        <w:t xml:space="preserve">Version control systems (Git) for code and documentation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supplementary data tables including all GSEA results, GSVA activity matrices, shared pathway lists, and cross-validation summaries.</w:t>
      </w:r>
    </w:p>
    <w:p>
      <w:pPr>
        <w:pStyle w:val="ListParagraph"/>
        <w:numPr>
          <w:ilvl w:val="0"/>
          <w:numId w:val="2"/>
        </w:numPr>
      </w:pPr>
      <w:r>
        <w:rPr>
          <w:rFonts w:ascii="Arial" w:cs="Arial" w:eastAsia="Arial" w:hAnsi="Arial"/>
          <w:i/>
          <w:iCs/>
          <w:sz w:val="24"/>
          <w:szCs w:val="24"/>
        </w:rPr>
        <w:t xml:space="preserve">Create a detailed methodology document describing GSEA parameters, database versions (MSigDB, KEGG release date), statistical thresholds, and multiple testing corrections used.</w:t>
      </w:r>
    </w:p>
    <w:p>
      <w:pPr>
        <w:pStyle w:val="ListParagraph"/>
        <w:numPr>
          <w:ilvl w:val="0"/>
          <w:numId w:val="2"/>
        </w:numPr>
      </w:pPr>
      <w:r>
        <w:rPr>
          <w:rFonts w:ascii="Arial" w:cs="Arial" w:eastAsia="Arial" w:hAnsi="Arial"/>
          <w:i/>
          <w:iCs/>
          <w:sz w:val="24"/>
          <w:szCs w:val="24"/>
        </w:rPr>
        <w:t xml:space="preserve">Package all pathway enrichment data, gene sets, ranked gene lists, and reproducible analysis code into a structured archive suitable for public deposition.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Supplementary data files containing all GSEA results, GSVA matrices, pathway summaries, and statistical tables</w:t>
      </w:r>
    </w:p>
    <w:p>
      <w:pPr>
        <w:pStyle w:val="ListParagraph"/>
        <w:numPr>
          <w:ilvl w:val="0"/>
          <w:numId w:val="2"/>
        </w:numPr>
      </w:pPr>
      <w:r>
        <w:rPr>
          <w:rFonts w:ascii="Arial" w:cs="Arial" w:eastAsia="Arial" w:hAnsi="Arial"/>
          <w:sz w:val="24"/>
          <w:szCs w:val="24"/>
        </w:rPr>
        <w:t xml:space="preserve">Comprehensive methodology document with database versions, parameters, and reproducibility information</w:t>
      </w:r>
    </w:p>
    <w:p>
      <w:pPr>
        <w:pStyle w:val="ListParagraph"/>
        <w:numPr>
          <w:ilvl w:val="0"/>
          <w:numId w:val="2"/>
        </w:numPr>
      </w:pPr>
      <w:r>
        <w:rPr>
          <w:rFonts w:ascii="Arial" w:cs="Arial" w:eastAsia="Arial" w:hAnsi="Arial"/>
          <w:sz w:val="24"/>
          <w:szCs w:val="24"/>
        </w:rPr>
        <w:t xml:space="preserve">Reproducible analysis scripts (R/Python) with documented functions and citations for all tools</w:t>
      </w:r>
    </w:p>
    <w:p>
      <w:pPr>
        <w:pStyle w:val="ListParagraph"/>
        <w:numPr>
          <w:ilvl w:val="0"/>
          <w:numId w:val="2"/>
        </w:numPr>
      </w:pPr>
      <w:r>
        <w:rPr>
          <w:rFonts w:ascii="Arial" w:cs="Arial" w:eastAsia="Arial" w:hAnsi="Arial"/>
          <w:sz w:val="24"/>
          <w:szCs w:val="24"/>
        </w:rPr>
        <w:t xml:space="preserve">Archive package with complete dataset and metadata for public repository submission (GEO, Figshare, OSF)</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TSV/CSV data tables, comprehensive methodology PDF, R/Python script repository, and structured archive with README and metadata files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MSigDB (Molecular Signatures Database) Hallmark, KEGG, and Reactome gene set collections</w:t>
      </w:r>
    </w:p>
    <w:p>
      <w:pPr>
        <w:pStyle w:val="ListParagraph"/>
        <w:numPr>
          <w:ilvl w:val="0"/>
          <w:numId w:val="2"/>
        </w:numPr>
      </w:pPr>
      <w:r>
        <w:rPr>
          <w:rFonts w:ascii="Arial" w:cs="Arial" w:eastAsia="Arial" w:hAnsi="Arial"/>
          <w:sz w:val="24"/>
          <w:szCs w:val="24"/>
        </w:rPr>
        <w:t xml:space="preserve">KEGG Pathway database REST API for pathway annotation and gene set retrieval</w:t>
      </w:r>
    </w:p>
    <w:p>
      <w:pPr>
        <w:pStyle w:val="ListParagraph"/>
        <w:numPr>
          <w:ilvl w:val="0"/>
          <w:numId w:val="2"/>
        </w:numPr>
      </w:pPr>
      <w:r>
        <w:rPr>
          <w:rFonts w:ascii="Arial" w:cs="Arial" w:eastAsia="Arial" w:hAnsi="Arial"/>
          <w:sz w:val="24"/>
          <w:szCs w:val="24"/>
        </w:rPr>
        <w:t xml:space="preserve">Reactome pathway analysis toolkit for pathway topology and mechanistic information</w:t>
      </w:r>
    </w:p>
    <w:p>
      <w:pPr>
        <w:pStyle w:val="ListParagraph"/>
        <w:numPr>
          <w:ilvl w:val="0"/>
          <w:numId w:val="2"/>
        </w:numPr>
      </w:pPr>
      <w:r>
        <w:rPr>
          <w:rFonts w:ascii="Arial" w:cs="Arial" w:eastAsia="Arial" w:hAnsi="Arial"/>
          <w:sz w:val="24"/>
          <w:szCs w:val="24"/>
        </w:rPr>
        <w:t xml:space="preserve">Gene Ontology (GO) Consortium resources for biological process and function terms</w:t>
      </w:r>
    </w:p>
    <w:p>
      <w:pPr>
        <w:pStyle w:val="ListParagraph"/>
        <w:numPr>
          <w:ilvl w:val="0"/>
          <w:numId w:val="2"/>
        </w:numPr>
      </w:pPr>
      <w:r>
        <w:rPr>
          <w:rFonts w:ascii="Arial" w:cs="Arial" w:eastAsia="Arial" w:hAnsi="Arial"/>
          <w:sz w:val="24"/>
          <w:szCs w:val="24"/>
        </w:rPr>
        <w:t xml:space="preserve">GSEA (Gene Set Enrichment Analysis) application and fgsea R package for pre-ranked and ORA analysis</w:t>
      </w:r>
    </w:p>
    <w:p>
      <w:pPr>
        <w:pStyle w:val="ListParagraph"/>
        <w:numPr>
          <w:ilvl w:val="0"/>
          <w:numId w:val="2"/>
        </w:numPr>
      </w:pPr>
      <w:r>
        <w:rPr>
          <w:rFonts w:ascii="Arial" w:cs="Arial" w:eastAsia="Arial" w:hAnsi="Arial"/>
          <w:sz w:val="24"/>
          <w:szCs w:val="24"/>
        </w:rPr>
        <w:t xml:space="preserve">GSVA (Gene Set Variation Analysis) for single-sample enrichment scoring</w:t>
      </w:r>
    </w:p>
    <w:p>
      <w:pPr>
        <w:pStyle w:val="ListParagraph"/>
        <w:numPr>
          <w:ilvl w:val="0"/>
          <w:numId w:val="2"/>
        </w:numPr>
      </w:pPr>
      <w:r>
        <w:rPr>
          <w:rFonts w:ascii="Arial" w:cs="Arial" w:eastAsia="Arial" w:hAnsi="Arial"/>
          <w:sz w:val="24"/>
          <w:szCs w:val="24"/>
        </w:rPr>
        <w:t xml:space="preserve">UpSetR and ComplexUpset for pathway overlap and intersection visualization</w:t>
      </w:r>
    </w:p>
    <w:p>
      <w:pPr>
        <w:pStyle w:val="ListParagraph"/>
        <w:numPr>
          <w:ilvl w:val="0"/>
          <w:numId w:val="2"/>
        </w:numPr>
      </w:pPr>
      <w:r>
        <w:rPr>
          <w:rFonts w:ascii="Arial" w:cs="Arial" w:eastAsia="Arial" w:hAnsi="Arial"/>
          <w:sz w:val="24"/>
          <w:szCs w:val="24"/>
        </w:rPr>
        <w:t xml:space="preserve">Hierarchical clustering algorithms (hclust, pheatmap) for pathway activity pattern analysis</w:t>
      </w:r>
    </w:p>
    <w:p>
      <w:pPr>
        <w:pStyle w:val="ListParagraph"/>
        <w:numPr>
          <w:ilvl w:val="0"/>
          <w:numId w:val="2"/>
        </w:numPr>
      </w:pPr>
      <w:r>
        <w:rPr>
          <w:rFonts w:ascii="Arial" w:cs="Arial" w:eastAsia="Arial" w:hAnsi="Arial"/>
          <w:sz w:val="24"/>
          <w:szCs w:val="24"/>
        </w:rPr>
        <w:t xml:space="preserve">Network analysis tools (igraph, Cytoscape) for pathway relationship mapping</w:t>
      </w:r>
    </w:p>
    <w:p>
      <w:pPr>
        <w:pStyle w:val="ListParagraph"/>
        <w:numPr>
          <w:ilvl w:val="0"/>
          <w:numId w:val="2"/>
        </w:numPr>
      </w:pPr>
      <w:r>
        <w:rPr>
          <w:rFonts w:ascii="Arial" w:cs="Arial" w:eastAsia="Arial" w:hAnsi="Arial"/>
          <w:sz w:val="24"/>
          <w:szCs w:val="24"/>
        </w:rPr>
        <w:t xml:space="preserve">Literature mining tools (PubMed, NCBI API) for validation and mechanistic insights</w:t>
      </w:r>
    </w:p>
    <w:p>
      <w:pPr>
        <w:pStyle w:val="ListParagraph"/>
        <w:numPr>
          <w:ilvl w:val="0"/>
          <w:numId w:val="2"/>
        </w:numPr>
      </w:pPr>
      <w:r>
        <w:rPr>
          <w:rFonts w:ascii="Arial" w:cs="Arial" w:eastAsia="Arial" w:hAnsi="Arial"/>
          <w:sz w:val="24"/>
          <w:szCs w:val="24"/>
        </w:rPr>
        <w:t xml:space="preserve">R Bioconductor ecosystem (msigdb, fgsea, GSVA, pheatmap packages)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2026-03-25T17:24:31.460Z</dcterms:created>
  <dcterms:modified xsi:type="dcterms:W3CDTF">2026-03-25T17:24:31.460Z</dcterms:modified>
</cp:coreProperties>
</file>

<file path=docProps/custom.xml><?xml version="1.0" encoding="utf-8"?>
<Properties xmlns="http://schemas.openxmlformats.org/officeDocument/2006/custom-properties" xmlns:vt="http://schemas.openxmlformats.org/officeDocument/2006/docPropsVTypes"/>
</file>