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#033: Transcription Factor Activity Analysis in DEE Gene Knockouts</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Using the Angelini RNA-seq data, identify transcription factor activity changes following DEE gene knockout by applying VIPER/DoRothEA regulon analysis to infer master regulator transcription factors whose activity is consistently altered within each functional cluster.</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Apply VIPER/DoRothEA regulon analysis to RNA-seq differential expression signatures from 50 DEE gene knockouts to infer master regulator transcription factors and identify convergent transcriptional regulation within functional clusters.</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High - Requires transcription factor inference from expression data, regulon database integration, activity inference across 50 knockouts, and cluster-level analysis of TF convergence.</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Retrieve and curate transcription factor regulon databases for activity inference. Obtain gene expression signatures from DEE knockout RNA-seq data. Prepare datasets for VIPER/DoRothEA analysis by formatting expression matrices and defining analysis parameters.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Normalized gene expression count matrix for 50 DEE knockouts and WT controls</w:t>
      </w:r>
    </w:p>
    <w:p>
      <w:pPr>
        <w:pStyle w:val="ListParagraph"/>
        <w:numPr>
          <w:ilvl w:val="0"/>
          <w:numId w:val="2"/>
        </w:numPr>
      </w:pPr>
      <w:r>
        <w:rPr>
          <w:rFonts w:ascii="Arial" w:cs="Arial" w:eastAsia="Arial" w:hAnsi="Arial"/>
          <w:sz w:val="24"/>
          <w:szCs w:val="24"/>
        </w:rPr>
        <w:t xml:space="preserve">Differential expression results ranked by log2 fold-change for each knockout</w:t>
      </w:r>
    </w:p>
    <w:p>
      <w:pPr>
        <w:pStyle w:val="ListParagraph"/>
        <w:numPr>
          <w:ilvl w:val="0"/>
          <w:numId w:val="2"/>
        </w:numPr>
      </w:pPr>
      <w:r>
        <w:rPr>
          <w:rFonts w:ascii="Arial" w:cs="Arial" w:eastAsia="Arial" w:hAnsi="Arial"/>
          <w:sz w:val="24"/>
          <w:szCs w:val="24"/>
        </w:rPr>
        <w:t xml:space="preserve">Transcription factor regulon databases (DoRothEA, RegulonDB, TRANSFAC)</w:t>
      </w:r>
    </w:p>
    <w:p>
      <w:pPr>
        <w:pStyle w:val="ListParagraph"/>
        <w:numPr>
          <w:ilvl w:val="0"/>
          <w:numId w:val="2"/>
        </w:numPr>
      </w:pPr>
      <w:r>
        <w:rPr>
          <w:rFonts w:ascii="Arial" w:cs="Arial" w:eastAsia="Arial" w:hAnsi="Arial"/>
          <w:sz w:val="24"/>
          <w:szCs w:val="24"/>
        </w:rPr>
        <w:t xml:space="preserve">Functional cluster assignments for DEE genes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DoRothEA transcription factor regulon resource and R package</w:t>
      </w:r>
    </w:p>
    <w:p>
      <w:pPr>
        <w:pStyle w:val="ListParagraph"/>
        <w:numPr>
          <w:ilvl w:val="0"/>
          <w:numId w:val="2"/>
        </w:numPr>
      </w:pPr>
      <w:r>
        <w:rPr>
          <w:rFonts w:ascii="Arial" w:cs="Arial" w:eastAsia="Arial" w:hAnsi="Arial"/>
          <w:sz w:val="24"/>
          <w:szCs w:val="24"/>
        </w:rPr>
        <w:t xml:space="preserve">VIPER (Virtual Inference of Protein-activity by Enriched Regulon) algorithm</w:t>
      </w:r>
    </w:p>
    <w:p>
      <w:pPr>
        <w:pStyle w:val="ListParagraph"/>
        <w:numPr>
          <w:ilvl w:val="0"/>
          <w:numId w:val="2"/>
        </w:numPr>
      </w:pPr>
      <w:r>
        <w:rPr>
          <w:rFonts w:ascii="Arial" w:cs="Arial" w:eastAsia="Arial" w:hAnsi="Arial"/>
          <w:sz w:val="24"/>
          <w:szCs w:val="24"/>
        </w:rPr>
        <w:t xml:space="preserve">OmnipathR for transcription factor target networks</w:t>
      </w:r>
    </w:p>
    <w:p>
      <w:pPr>
        <w:pStyle w:val="ListParagraph"/>
        <w:numPr>
          <w:ilvl w:val="0"/>
          <w:numId w:val="2"/>
        </w:numPr>
      </w:pPr>
      <w:r>
        <w:rPr>
          <w:rFonts w:ascii="Arial" w:cs="Arial" w:eastAsia="Arial" w:hAnsi="Arial"/>
          <w:sz w:val="24"/>
          <w:szCs w:val="24"/>
        </w:rPr>
        <w:t xml:space="preserve">TRRUST (Transcriptional Regulatory Relationships Unraveled by Sentence-based Text-mining)</w:t>
      </w:r>
    </w:p>
    <w:p>
      <w:pPr>
        <w:pStyle w:val="ListParagraph"/>
        <w:numPr>
          <w:ilvl w:val="0"/>
          <w:numId w:val="2"/>
        </w:numPr>
      </w:pPr>
      <w:r>
        <w:rPr>
          <w:rFonts w:ascii="Arial" w:cs="Arial" w:eastAsia="Arial" w:hAnsi="Arial"/>
          <w:sz w:val="24"/>
          <w:szCs w:val="24"/>
        </w:rPr>
        <w:t xml:space="preserve">Human TF gene annotation resources (HGNC, DBD protein database)</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Retrieve the DoRothEA human transcription factor regulon database (version B) containing high-confidence TF-target relationships curated from multiple sources.</w:t>
      </w:r>
    </w:p>
    <w:p>
      <w:pPr>
        <w:pStyle w:val="ListParagraph"/>
        <w:numPr>
          <w:ilvl w:val="0"/>
          <w:numId w:val="2"/>
        </w:numPr>
      </w:pPr>
      <w:r>
        <w:rPr>
          <w:rFonts w:ascii="Arial" w:cs="Arial" w:eastAsia="Arial" w:hAnsi="Arial"/>
          <w:i/>
          <w:iCs/>
          <w:sz w:val="24"/>
          <w:szCs w:val="24"/>
        </w:rPr>
        <w:t xml:space="preserve">Curate a combined transcription factor regulon resource incorporating DoRothEA, RegulonDB, and TRANSFAC vertebrate collections filtered for high-confidence interactions (&gt;2 supporting sources).</w:t>
      </w:r>
    </w:p>
    <w:p>
      <w:pPr>
        <w:pStyle w:val="ListParagraph"/>
        <w:numPr>
          <w:ilvl w:val="0"/>
          <w:numId w:val="2"/>
        </w:numPr>
      </w:pPr>
      <w:r>
        <w:rPr>
          <w:rFonts w:ascii="Arial" w:cs="Arial" w:eastAsia="Arial" w:hAnsi="Arial"/>
          <w:i/>
          <w:iCs/>
          <w:sz w:val="24"/>
          <w:szCs w:val="24"/>
        </w:rPr>
        <w:t xml:space="preserve">Prepare ranked gene lists for VIPER/DoRothEA analysis from DEE knockout differential expression results, including log2 fold-change values for all expressed genes.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DoRothEA regulon dataset formatted for VIPER analysis (TF ID, target genes, interaction type, confidence scores)</w:t>
      </w:r>
    </w:p>
    <w:p>
      <w:pPr>
        <w:pStyle w:val="ListParagraph"/>
        <w:numPr>
          <w:ilvl w:val="0"/>
          <w:numId w:val="2"/>
        </w:numPr>
      </w:pPr>
      <w:r>
        <w:rPr>
          <w:rFonts w:ascii="Arial" w:cs="Arial" w:eastAsia="Arial" w:hAnsi="Arial"/>
          <w:sz w:val="24"/>
          <w:szCs w:val="24"/>
        </w:rPr>
        <w:t xml:space="preserve">Curated combined transcription factor network with integrated confidence metrics and source attribution</w:t>
      </w:r>
    </w:p>
    <w:p>
      <w:pPr>
        <w:pStyle w:val="ListParagraph"/>
        <w:numPr>
          <w:ilvl w:val="0"/>
          <w:numId w:val="2"/>
        </w:numPr>
      </w:pPr>
      <w:r>
        <w:rPr>
          <w:rFonts w:ascii="Arial" w:cs="Arial" w:eastAsia="Arial" w:hAnsi="Arial"/>
          <w:sz w:val="24"/>
          <w:szCs w:val="24"/>
        </w:rPr>
        <w:t xml:space="preserve">Ranked gene lists for all 50 DEE knockouts formatted for TF activity inference (gene ID, log2FC, p-value)</w:t>
      </w:r>
    </w:p>
    <w:p>
      <w:pPr>
        <w:pStyle w:val="ListParagraph"/>
        <w:numPr>
          <w:ilvl w:val="0"/>
          <w:numId w:val="2"/>
        </w:numPr>
      </w:pPr>
      <w:r>
        <w:rPr>
          <w:rFonts w:ascii="Arial" w:cs="Arial" w:eastAsia="Arial" w:hAnsi="Arial"/>
          <w:sz w:val="24"/>
          <w:szCs w:val="24"/>
        </w:rPr>
        <w:t xml:space="preserve">Quality assessment of regulon coverage including average targets per TF and network connectivity statistics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Regulon database files (list/matrix format), ranked gene list files (TSV), regulon network statistics report, and data quality documentation</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Execute VIPER algorithm to infer transcription factor activity scores from RNA-seq differential expression signatures. Generate TF activity predictions for each DEE gene knockout. Perform quality control on inferred TF activities and assess concordance across replicates.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Normalized gene expression matrix or ranked gene lists for 50 DEE knockouts</w:t>
      </w:r>
    </w:p>
    <w:p>
      <w:pPr>
        <w:pStyle w:val="ListParagraph"/>
        <w:numPr>
          <w:ilvl w:val="0"/>
          <w:numId w:val="2"/>
        </w:numPr>
      </w:pPr>
      <w:r>
        <w:rPr>
          <w:rFonts w:ascii="Arial" w:cs="Arial" w:eastAsia="Arial" w:hAnsi="Arial"/>
          <w:sz w:val="24"/>
          <w:szCs w:val="24"/>
        </w:rPr>
        <w:t xml:space="preserve">Curated transcription factor regulon database with high-confidence interactions</w:t>
      </w:r>
    </w:p>
    <w:p>
      <w:pPr>
        <w:pStyle w:val="ListParagraph"/>
        <w:numPr>
          <w:ilvl w:val="0"/>
          <w:numId w:val="2"/>
        </w:numPr>
      </w:pPr>
      <w:r>
        <w:rPr>
          <w:rFonts w:ascii="Arial" w:cs="Arial" w:eastAsia="Arial" w:hAnsi="Arial"/>
          <w:sz w:val="24"/>
          <w:szCs w:val="24"/>
        </w:rPr>
        <w:t xml:space="preserve">VIPER algorithm parameters (minimum regulon size, activity significance thresholds)</w:t>
      </w:r>
    </w:p>
    <w:p>
      <w:pPr>
        <w:pStyle w:val="ListParagraph"/>
        <w:numPr>
          <w:ilvl w:val="0"/>
          <w:numId w:val="2"/>
        </w:numPr>
      </w:pPr>
      <w:r>
        <w:rPr>
          <w:rFonts w:ascii="Arial" w:cs="Arial" w:eastAsia="Arial" w:hAnsi="Arial"/>
          <w:sz w:val="24"/>
          <w:szCs w:val="24"/>
        </w:rPr>
        <w:t xml:space="preserve">Replicate sample information for concordance assessment</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VIPER R/Python implementation for transcription factor activity inference</w:t>
      </w:r>
    </w:p>
    <w:p>
      <w:pPr>
        <w:pStyle w:val="ListParagraph"/>
        <w:numPr>
          <w:ilvl w:val="0"/>
          <w:numId w:val="2"/>
        </w:numPr>
      </w:pPr>
      <w:r>
        <w:rPr>
          <w:rFonts w:ascii="Arial" w:cs="Arial" w:eastAsia="Arial" w:hAnsi="Arial"/>
          <w:sz w:val="24"/>
          <w:szCs w:val="24"/>
        </w:rPr>
        <w:t xml:space="preserve">dorothea R package wrapper for streamlined DoRothEA regulon processing</w:t>
      </w:r>
    </w:p>
    <w:p>
      <w:pPr>
        <w:pStyle w:val="ListParagraph"/>
        <w:numPr>
          <w:ilvl w:val="0"/>
          <w:numId w:val="2"/>
        </w:numPr>
      </w:pPr>
      <w:r>
        <w:rPr>
          <w:rFonts w:ascii="Arial" w:cs="Arial" w:eastAsia="Arial" w:hAnsi="Arial"/>
          <w:sz w:val="24"/>
          <w:szCs w:val="24"/>
        </w:rPr>
        <w:t xml:space="preserve">decoupleR R package for transcription factor activity analysis</w:t>
      </w:r>
    </w:p>
    <w:p>
      <w:pPr>
        <w:pStyle w:val="ListParagraph"/>
        <w:numPr>
          <w:ilvl w:val="0"/>
          <w:numId w:val="2"/>
        </w:numPr>
      </w:pPr>
      <w:r>
        <w:rPr>
          <w:rFonts w:ascii="Arial" w:cs="Arial" w:eastAsia="Arial" w:hAnsi="Arial"/>
          <w:sz w:val="24"/>
          <w:szCs w:val="24"/>
        </w:rPr>
        <w:t xml:space="preserve">Immunedeconv and similar meta-packages for multiple TF inference methods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Apply VIPER algorithm to infer transcription factor activity scores (NES values) for each of the 50 DEE gene knockouts using DoRothEA regulons with minimum regulon size of 10 targets.</w:t>
      </w:r>
    </w:p>
    <w:p>
      <w:pPr>
        <w:pStyle w:val="ListParagraph"/>
        <w:numPr>
          <w:ilvl w:val="0"/>
          <w:numId w:val="2"/>
        </w:numPr>
      </w:pPr>
      <w:r>
        <w:rPr>
          <w:rFonts w:ascii="Arial" w:cs="Arial" w:eastAsia="Arial" w:hAnsi="Arial"/>
          <w:i/>
          <w:iCs/>
          <w:sz w:val="24"/>
          <w:szCs w:val="24"/>
        </w:rPr>
        <w:t xml:space="preserve">Execute dorothea analysis on normalized expression matrices to generate TF activity estimates (AUCell scores) for all TF-knockout combinations.</w:t>
      </w:r>
    </w:p>
    <w:p>
      <w:pPr>
        <w:pStyle w:val="ListParagraph"/>
        <w:numPr>
          <w:ilvl w:val="0"/>
          <w:numId w:val="2"/>
        </w:numPr>
      </w:pPr>
      <w:r>
        <w:rPr>
          <w:rFonts w:ascii="Arial" w:cs="Arial" w:eastAsia="Arial" w:hAnsi="Arial"/>
          <w:i/>
          <w:iCs/>
          <w:sz w:val="24"/>
          <w:szCs w:val="24"/>
        </w:rPr>
        <w:t xml:space="preserve">Assess VIPER TF activity inference quality by comparing activity predictions across replicate samples within each DEE knockout condition.</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Transcription factor activity inference matrix (TF ID x DEE knockout samples) with NES/activity scores</w:t>
      </w:r>
    </w:p>
    <w:p>
      <w:pPr>
        <w:pStyle w:val="ListParagraph"/>
        <w:numPr>
          <w:ilvl w:val="0"/>
          <w:numId w:val="2"/>
        </w:numPr>
      </w:pPr>
      <w:r>
        <w:rPr>
          <w:rFonts w:ascii="Arial" w:cs="Arial" w:eastAsia="Arial" w:hAnsi="Arial"/>
          <w:sz w:val="24"/>
          <w:szCs w:val="24"/>
        </w:rPr>
        <w:t xml:space="preserve">TF activity significance assessment (p-values, adjusted p-values for activity differences vs. WT controls)</w:t>
      </w:r>
    </w:p>
    <w:p>
      <w:pPr>
        <w:pStyle w:val="ListParagraph"/>
        <w:numPr>
          <w:ilvl w:val="0"/>
          <w:numId w:val="2"/>
        </w:numPr>
      </w:pPr>
      <w:r>
        <w:rPr>
          <w:rFonts w:ascii="Arial" w:cs="Arial" w:eastAsia="Arial" w:hAnsi="Arial"/>
          <w:sz w:val="24"/>
          <w:szCs w:val="24"/>
        </w:rPr>
        <w:t xml:space="preserve">Top differentially active transcription factors for each of the 50 DEE knockouts (ranked by activity change magnitude)</w:t>
      </w:r>
    </w:p>
    <w:p>
      <w:pPr>
        <w:pStyle w:val="ListParagraph"/>
        <w:numPr>
          <w:ilvl w:val="0"/>
          <w:numId w:val="2"/>
        </w:numPr>
      </w:pPr>
      <w:r>
        <w:rPr>
          <w:rFonts w:ascii="Arial" w:cs="Arial" w:eastAsia="Arial" w:hAnsi="Arial"/>
          <w:sz w:val="24"/>
          <w:szCs w:val="24"/>
        </w:rPr>
        <w:t xml:space="preserve">Quality control metrics including replicate concordance, activity distribution analysis, and inference robustness assessment</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TF activity matrix (TSV/CSV), ranked TF activity results per knockout (TSV), statistical significance table, and quality control visualization plots (PNG/PDF)</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Identify convergent transcription factor regulation within functional clusters of DEE genes. Cross-compare inferred TF activities across knockouts to identify master regulators common to multiple perturbations. Assess TF regulatory network coherence within clusters.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Inferred transcription factor activity scores for all 50 DEE knockouts</w:t>
      </w:r>
    </w:p>
    <w:p>
      <w:pPr>
        <w:pStyle w:val="ListParagraph"/>
        <w:numPr>
          <w:ilvl w:val="0"/>
          <w:numId w:val="2"/>
        </w:numPr>
      </w:pPr>
      <w:r>
        <w:rPr>
          <w:rFonts w:ascii="Arial" w:cs="Arial" w:eastAsia="Arial" w:hAnsi="Arial"/>
          <w:sz w:val="24"/>
          <w:szCs w:val="24"/>
        </w:rPr>
        <w:t xml:space="preserve">Functional cluster assignments for the 50 DEE genes</w:t>
      </w:r>
    </w:p>
    <w:p>
      <w:pPr>
        <w:pStyle w:val="ListParagraph"/>
        <w:numPr>
          <w:ilvl w:val="0"/>
          <w:numId w:val="2"/>
        </w:numPr>
      </w:pPr>
      <w:r>
        <w:rPr>
          <w:rFonts w:ascii="Arial" w:cs="Arial" w:eastAsia="Arial" w:hAnsi="Arial"/>
          <w:sz w:val="24"/>
          <w:szCs w:val="24"/>
        </w:rPr>
        <w:t xml:space="preserve">TF activity significance thresholds and direction (upregulated vs. downregulated)</w:t>
      </w:r>
    </w:p>
    <w:p>
      <w:pPr>
        <w:pStyle w:val="ListParagraph"/>
        <w:numPr>
          <w:ilvl w:val="0"/>
          <w:numId w:val="2"/>
        </w:numPr>
      </w:pPr>
      <w:r>
        <w:rPr>
          <w:rFonts w:ascii="Arial" w:cs="Arial" w:eastAsia="Arial" w:hAnsi="Arial"/>
          <w:sz w:val="24"/>
          <w:szCs w:val="24"/>
        </w:rPr>
        <w:t xml:space="preserve">Known functional relationships between identified TFs and DEE pathways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Clustering algorithms (hierarchical clustering, consensus clustering) for TF activity patterns</w:t>
      </w:r>
    </w:p>
    <w:p>
      <w:pPr>
        <w:pStyle w:val="ListParagraph"/>
        <w:numPr>
          <w:ilvl w:val="0"/>
          <w:numId w:val="2"/>
        </w:numPr>
      </w:pPr>
      <w:r>
        <w:rPr>
          <w:rFonts w:ascii="Arial" w:cs="Arial" w:eastAsia="Arial" w:hAnsi="Arial"/>
          <w:sz w:val="24"/>
          <w:szCs w:val="24"/>
        </w:rPr>
        <w:t xml:space="preserve">Network analysis tools (igraph, Cytoscape) for TF regulatory network construction</w:t>
      </w:r>
    </w:p>
    <w:p>
      <w:pPr>
        <w:pStyle w:val="ListParagraph"/>
        <w:numPr>
          <w:ilvl w:val="0"/>
          <w:numId w:val="2"/>
        </w:numPr>
      </w:pPr>
      <w:r>
        <w:rPr>
          <w:rFonts w:ascii="Arial" w:cs="Arial" w:eastAsia="Arial" w:hAnsi="Arial"/>
          <w:sz w:val="24"/>
          <w:szCs w:val="24"/>
        </w:rPr>
        <w:t xml:space="preserve">Motif enrichment tools (HOMER, MEME) for upstream regulatory element analysis</w:t>
      </w:r>
    </w:p>
    <w:p>
      <w:pPr>
        <w:pStyle w:val="ListParagraph"/>
        <w:numPr>
          <w:ilvl w:val="0"/>
          <w:numId w:val="2"/>
        </w:numPr>
      </w:pPr>
      <w:r>
        <w:rPr>
          <w:rFonts w:ascii="Arial" w:cs="Arial" w:eastAsia="Arial" w:hAnsi="Arial"/>
          <w:sz w:val="24"/>
          <w:szCs w:val="24"/>
        </w:rPr>
        <w:t xml:space="preserve">ComplexUpset and UpSetR for TF overlap visualization across knockouts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Cross-compare inferred transcription factor activities across all 50 DEE knockouts to identify master regulator TFs consistently active or inhibited within each functional cluster (≥3 knockouts with concordant regulation).</w:t>
      </w:r>
    </w:p>
    <w:p>
      <w:pPr>
        <w:pStyle w:val="ListParagraph"/>
        <w:numPr>
          <w:ilvl w:val="0"/>
          <w:numId w:val="2"/>
        </w:numPr>
      </w:pPr>
      <w:r>
        <w:rPr>
          <w:rFonts w:ascii="Arial" w:cs="Arial" w:eastAsia="Arial" w:hAnsi="Arial"/>
          <w:i/>
          <w:iCs/>
          <w:sz w:val="24"/>
          <w:szCs w:val="24"/>
        </w:rPr>
        <w:t xml:space="preserve">Perform hierarchical clustering of transcription factor activity profiles (by DEE knockout) to group perturbations showing similar TF regulatory changes.</w:t>
      </w:r>
    </w:p>
    <w:p>
      <w:pPr>
        <w:pStyle w:val="ListParagraph"/>
        <w:numPr>
          <w:ilvl w:val="0"/>
          <w:numId w:val="2"/>
        </w:numPr>
      </w:pPr>
      <w:r>
        <w:rPr>
          <w:rFonts w:ascii="Arial" w:cs="Arial" w:eastAsia="Arial" w:hAnsi="Arial"/>
          <w:i/>
          <w:iCs/>
          <w:sz w:val="24"/>
          <w:szCs w:val="24"/>
        </w:rPr>
        <w:t xml:space="preserve">Generate UpSet plots showing the overlap of significantly dysregulated transcription factors (|activity change| &gt; threshold) across multiple DEE gene knockouts within clusters.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Master regulator transcription factor lists for each functional cluster (TF name, frequency, consensus activity change direction)</w:t>
      </w:r>
    </w:p>
    <w:p>
      <w:pPr>
        <w:pStyle w:val="ListParagraph"/>
        <w:numPr>
          <w:ilvl w:val="0"/>
          <w:numId w:val="2"/>
        </w:numPr>
      </w:pPr>
      <w:r>
        <w:rPr>
          <w:rFonts w:ascii="Arial" w:cs="Arial" w:eastAsia="Arial" w:hAnsi="Arial"/>
          <w:sz w:val="24"/>
          <w:szCs w:val="24"/>
        </w:rPr>
        <w:t xml:space="preserve">TF activity hierarchical clustering dendrogram showing DEE knockout grouping by regulatory similarity</w:t>
      </w:r>
    </w:p>
    <w:p>
      <w:pPr>
        <w:pStyle w:val="ListParagraph"/>
        <w:numPr>
          <w:ilvl w:val="0"/>
          <w:numId w:val="2"/>
        </w:numPr>
      </w:pPr>
      <w:r>
        <w:rPr>
          <w:rFonts w:ascii="Arial" w:cs="Arial" w:eastAsia="Arial" w:hAnsi="Arial"/>
          <w:sz w:val="24"/>
          <w:szCs w:val="24"/>
        </w:rPr>
        <w:t xml:space="preserve">UpSet plots and Venn diagrams showing TF overlap patterns across multiple DEE perturbations</w:t>
      </w:r>
    </w:p>
    <w:p>
      <w:pPr>
        <w:pStyle w:val="ListParagraph"/>
        <w:numPr>
          <w:ilvl w:val="0"/>
          <w:numId w:val="2"/>
        </w:numPr>
      </w:pPr>
      <w:r>
        <w:rPr>
          <w:rFonts w:ascii="Arial" w:cs="Arial" w:eastAsia="Arial" w:hAnsi="Arial"/>
          <w:sz w:val="24"/>
          <w:szCs w:val="24"/>
        </w:rPr>
        <w:t xml:space="preserve">Summary statistics on TF convergence rates and cluster-specific regulatory signatures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Master TF summary table (TSV), clustering dendrogram (PDF), UpSet plot graphics (PNG/SVG), and convergence statistics summary</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Cross-validate inferred transcription factor activities against complementary regulatory inference methods and published TF-gene interactions. Assess biological coherence of identified master regulators with known DEE pathways. Verify TF regulatory targets within identified signatures.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Inferred transcription factor activities from VIPER/DoRothEA</w:t>
      </w:r>
    </w:p>
    <w:p>
      <w:pPr>
        <w:pStyle w:val="ListParagraph"/>
        <w:numPr>
          <w:ilvl w:val="0"/>
          <w:numId w:val="2"/>
        </w:numPr>
      </w:pPr>
      <w:r>
        <w:rPr>
          <w:rFonts w:ascii="Arial" w:cs="Arial" w:eastAsia="Arial" w:hAnsi="Arial"/>
          <w:sz w:val="24"/>
          <w:szCs w:val="24"/>
        </w:rPr>
        <w:t xml:space="preserve">Alternative TF inference method results (if available: decoupleR methods, aREA, SCENIC)</w:t>
      </w:r>
    </w:p>
    <w:p>
      <w:pPr>
        <w:pStyle w:val="ListParagraph"/>
        <w:numPr>
          <w:ilvl w:val="0"/>
          <w:numId w:val="2"/>
        </w:numPr>
      </w:pPr>
      <w:r>
        <w:rPr>
          <w:rFonts w:ascii="Arial" w:cs="Arial" w:eastAsia="Arial" w:hAnsi="Arial"/>
          <w:sz w:val="24"/>
          <w:szCs w:val="24"/>
        </w:rPr>
        <w:t xml:space="preserve">Published transcription factor-disease associations and DEE mechanism literature</w:t>
      </w:r>
    </w:p>
    <w:p>
      <w:pPr>
        <w:pStyle w:val="ListParagraph"/>
        <w:numPr>
          <w:ilvl w:val="0"/>
          <w:numId w:val="2"/>
        </w:numPr>
      </w:pPr>
      <w:r>
        <w:rPr>
          <w:rFonts w:ascii="Arial" w:cs="Arial" w:eastAsia="Arial" w:hAnsi="Arial"/>
          <w:sz w:val="24"/>
          <w:szCs w:val="24"/>
        </w:rPr>
        <w:t xml:space="preserve">Validated TF ChIP-seq and ATAC-seq datasets for regulatory element confirmation</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decoupleR R package for running multiple TF inference methods (DoRothEA, PROGENy, OmniPath)</w:t>
      </w:r>
    </w:p>
    <w:p>
      <w:pPr>
        <w:pStyle w:val="ListParagraph"/>
        <w:numPr>
          <w:ilvl w:val="0"/>
          <w:numId w:val="2"/>
        </w:numPr>
      </w:pPr>
      <w:r>
        <w:rPr>
          <w:rFonts w:ascii="Arial" w:cs="Arial" w:eastAsia="Arial" w:hAnsi="Arial"/>
          <w:sz w:val="24"/>
          <w:szCs w:val="24"/>
        </w:rPr>
        <w:t xml:space="preserve">Motif analysis in regulatory regions (HOMER, FIMO for JASPAR motifs)</w:t>
      </w:r>
    </w:p>
    <w:p>
      <w:pPr>
        <w:pStyle w:val="ListParagraph"/>
        <w:numPr>
          <w:ilvl w:val="0"/>
          <w:numId w:val="2"/>
        </w:numPr>
      </w:pPr>
      <w:r>
        <w:rPr>
          <w:rFonts w:ascii="Arial" w:cs="Arial" w:eastAsia="Arial" w:hAnsi="Arial"/>
          <w:sz w:val="24"/>
          <w:szCs w:val="24"/>
        </w:rPr>
        <w:t xml:space="preserve">Similarity measures for TF inference method concordance (Spearman correlation, rank comparison)</w:t>
      </w:r>
    </w:p>
    <w:p>
      <w:pPr>
        <w:pStyle w:val="ListParagraph"/>
        <w:numPr>
          <w:ilvl w:val="0"/>
          <w:numId w:val="2"/>
        </w:numPr>
      </w:pPr>
      <w:r>
        <w:rPr>
          <w:rFonts w:ascii="Arial" w:cs="Arial" w:eastAsia="Arial" w:hAnsi="Arial"/>
          <w:sz w:val="24"/>
          <w:szCs w:val="24"/>
        </w:rPr>
        <w:t xml:space="preserve">ChIP-seq and ATAC-seq database queries (ENCODE, ReMap, GeneHancer)</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Cross-validate VIPER-inferred transcription factor activities using alternative methods (decoupleR with PROGENy, consensus signatures) to assess robustness of identified master regulators.</w:t>
      </w:r>
    </w:p>
    <w:p>
      <w:pPr>
        <w:pStyle w:val="ListParagraph"/>
        <w:numPr>
          <w:ilvl w:val="0"/>
          <w:numId w:val="2"/>
        </w:numPr>
      </w:pPr>
      <w:r>
        <w:rPr>
          <w:rFonts w:ascii="Arial" w:cs="Arial" w:eastAsia="Arial" w:hAnsi="Arial"/>
          <w:i/>
          <w:iCs/>
          <w:sz w:val="24"/>
          <w:szCs w:val="24"/>
        </w:rPr>
        <w:t xml:space="preserve">Search published literature and TF-disease databases (TFdb, TRRUST, RegulonDB) to identify known connections between identified master regulator TFs and DEE pathways or seizure mechanisms.</w:t>
      </w:r>
    </w:p>
    <w:p>
      <w:pPr>
        <w:pStyle w:val="ListParagraph"/>
        <w:numPr>
          <w:ilvl w:val="0"/>
          <w:numId w:val="2"/>
        </w:numPr>
      </w:pPr>
      <w:r>
        <w:rPr>
          <w:rFonts w:ascii="Arial" w:cs="Arial" w:eastAsia="Arial" w:hAnsi="Arial"/>
          <w:i/>
          <w:iCs/>
          <w:sz w:val="24"/>
          <w:szCs w:val="24"/>
        </w:rPr>
        <w:t xml:space="preserve">Analyze promoter regions of DEG signatures from DEE knockouts for enrichment of identified master regulator transcription factor binding motifs (JASPAR/HOCOMOCO databases).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Cross-validation results comparing VIPER TF activities to alternative inference methods (correlation matrix, concordance statistics)</w:t>
      </w:r>
    </w:p>
    <w:p>
      <w:pPr>
        <w:pStyle w:val="ListParagraph"/>
        <w:numPr>
          <w:ilvl w:val="0"/>
          <w:numId w:val="2"/>
        </w:numPr>
      </w:pPr>
      <w:r>
        <w:rPr>
          <w:rFonts w:ascii="Arial" w:cs="Arial" w:eastAsia="Arial" w:hAnsi="Arial"/>
          <w:sz w:val="24"/>
          <w:szCs w:val="24"/>
        </w:rPr>
        <w:t xml:space="preserve">Literature validation report linking identified master regulators to DEE genes and pathways</w:t>
      </w:r>
    </w:p>
    <w:p>
      <w:pPr>
        <w:pStyle w:val="ListParagraph"/>
        <w:numPr>
          <w:ilvl w:val="0"/>
          <w:numId w:val="2"/>
        </w:numPr>
      </w:pPr>
      <w:r>
        <w:rPr>
          <w:rFonts w:ascii="Arial" w:cs="Arial" w:eastAsia="Arial" w:hAnsi="Arial"/>
          <w:sz w:val="24"/>
          <w:szCs w:val="24"/>
        </w:rPr>
        <w:t xml:space="preserve">Transcription factor binding motif enrichment results in DEG promoter regions</w:t>
      </w:r>
    </w:p>
    <w:p>
      <w:pPr>
        <w:pStyle w:val="ListParagraph"/>
        <w:numPr>
          <w:ilvl w:val="0"/>
          <w:numId w:val="2"/>
        </w:numPr>
      </w:pPr>
      <w:r>
        <w:rPr>
          <w:rFonts w:ascii="Arial" w:cs="Arial" w:eastAsia="Arial" w:hAnsi="Arial"/>
          <w:sz w:val="24"/>
          <w:szCs w:val="24"/>
        </w:rPr>
        <w:t xml:space="preserve">Validated master regulator-target gene interaction network diagram</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Concordance comparison table (TSV), literature validation summary, motif enrichment results (TSV), and network diagram (PNG/SVG/Cytoscape file)</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Synthesize transcription factor regulatory findings to develop mechanistic models explaining convergent DEE pathophysiology through shared TF dysregulation. Identify core regulatory hubs and propose therapeutic intervention strategies targeting master regulators.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Validated master regulator transcription factors within functional clusters</w:t>
      </w:r>
    </w:p>
    <w:p>
      <w:pPr>
        <w:pStyle w:val="ListParagraph"/>
        <w:numPr>
          <w:ilvl w:val="0"/>
          <w:numId w:val="2"/>
        </w:numPr>
      </w:pPr>
      <w:r>
        <w:rPr>
          <w:rFonts w:ascii="Arial" w:cs="Arial" w:eastAsia="Arial" w:hAnsi="Arial"/>
          <w:sz w:val="24"/>
          <w:szCs w:val="24"/>
        </w:rPr>
        <w:t xml:space="preserve">Verified TF-target gene interactions and regulatory relationships</w:t>
      </w:r>
    </w:p>
    <w:p>
      <w:pPr>
        <w:pStyle w:val="ListParagraph"/>
        <w:numPr>
          <w:ilvl w:val="0"/>
          <w:numId w:val="2"/>
        </w:numPr>
      </w:pPr>
      <w:r>
        <w:rPr>
          <w:rFonts w:ascii="Arial" w:cs="Arial" w:eastAsia="Arial" w:hAnsi="Arial"/>
          <w:sz w:val="24"/>
          <w:szCs w:val="24"/>
        </w:rPr>
        <w:t xml:space="preserve">Gene expression changes and pathway dysregulation data from prior analyses</w:t>
      </w:r>
    </w:p>
    <w:p>
      <w:pPr>
        <w:pStyle w:val="ListParagraph"/>
        <w:numPr>
          <w:ilvl w:val="0"/>
          <w:numId w:val="2"/>
        </w:numPr>
      </w:pPr>
      <w:r>
        <w:rPr>
          <w:rFonts w:ascii="Arial" w:cs="Arial" w:eastAsia="Arial" w:hAnsi="Arial"/>
          <w:sz w:val="24"/>
          <w:szCs w:val="24"/>
        </w:rPr>
        <w:t xml:space="preserve">Published information on TF function in neuronal development and seizure pathophysiology</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Network visualization and analysis (Cytoscape, GeneMANIA) for regulatory relationship mapping</w:t>
      </w:r>
    </w:p>
    <w:p>
      <w:pPr>
        <w:pStyle w:val="ListParagraph"/>
        <w:numPr>
          <w:ilvl w:val="0"/>
          <w:numId w:val="2"/>
        </w:numPr>
      </w:pPr>
      <w:r>
        <w:rPr>
          <w:rFonts w:ascii="Arial" w:cs="Arial" w:eastAsia="Arial" w:hAnsi="Arial"/>
          <w:sz w:val="24"/>
          <w:szCs w:val="24"/>
        </w:rPr>
        <w:t xml:space="preserve">Gene regulatory network reconstruction algorithms (GRNdb, ARACNe-AP)</w:t>
      </w:r>
    </w:p>
    <w:p>
      <w:pPr>
        <w:pStyle w:val="ListParagraph"/>
        <w:numPr>
          <w:ilvl w:val="0"/>
          <w:numId w:val="2"/>
        </w:numPr>
      </w:pPr>
      <w:r>
        <w:rPr>
          <w:rFonts w:ascii="Arial" w:cs="Arial" w:eastAsia="Arial" w:hAnsi="Arial"/>
          <w:sz w:val="24"/>
          <w:szCs w:val="24"/>
        </w:rPr>
        <w:t xml:space="preserve">Pathway integration platforms (Reactome, KEGG pathway overlay)</w:t>
      </w:r>
    </w:p>
    <w:p>
      <w:pPr>
        <w:pStyle w:val="ListParagraph"/>
        <w:numPr>
          <w:ilvl w:val="0"/>
          <w:numId w:val="2"/>
        </w:numPr>
      </w:pPr>
      <w:r>
        <w:rPr>
          <w:rFonts w:ascii="Arial" w:cs="Arial" w:eastAsia="Arial" w:hAnsi="Arial"/>
          <w:sz w:val="24"/>
          <w:szCs w:val="24"/>
        </w:rPr>
        <w:t xml:space="preserve">Drug-transcription factor interaction databases (DGIdb, ChEMBL)</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Synthesize identified master regulator transcription factors within each functional cluster into a coherent regulatory model explaining convergent DEE pathophysiology despite different DEE gene perturbations.</w:t>
      </w:r>
    </w:p>
    <w:p>
      <w:pPr>
        <w:pStyle w:val="ListParagraph"/>
        <w:numPr>
          <w:ilvl w:val="0"/>
          <w:numId w:val="2"/>
        </w:numPr>
      </w:pPr>
      <w:r>
        <w:rPr>
          <w:rFonts w:ascii="Arial" w:cs="Arial" w:eastAsia="Arial" w:hAnsi="Arial"/>
          <w:i/>
          <w:iCs/>
          <w:sz w:val="24"/>
          <w:szCs w:val="24"/>
        </w:rPr>
        <w:t xml:space="preserve">Identify core regulatory hubs (highly connected TF nodes or bottleneck TFs) whose activity changes would propagate to downstream gene expression changes observed in the knockout signatures.</w:t>
      </w:r>
    </w:p>
    <w:p>
      <w:pPr>
        <w:pStyle w:val="ListParagraph"/>
        <w:numPr>
          <w:ilvl w:val="0"/>
          <w:numId w:val="2"/>
        </w:numPr>
      </w:pPr>
      <w:r>
        <w:rPr>
          <w:rFonts w:ascii="Arial" w:cs="Arial" w:eastAsia="Arial" w:hAnsi="Arial"/>
          <w:i/>
          <w:iCs/>
          <w:sz w:val="24"/>
          <w:szCs w:val="24"/>
        </w:rPr>
        <w:t xml:space="preserve">Propose therapeutic strategies targeting identified master regulator transcription factors (TF-targeting compounds, transcriptional modulators, or upstream pathway interventions) for each functional cluster.</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Comprehensive mechanistic model document describing convergent TF dysregulation within functional clusters</w:t>
      </w:r>
    </w:p>
    <w:p>
      <w:pPr>
        <w:pStyle w:val="ListParagraph"/>
        <w:numPr>
          <w:ilvl w:val="0"/>
          <w:numId w:val="2"/>
        </w:numPr>
      </w:pPr>
      <w:r>
        <w:rPr>
          <w:rFonts w:ascii="Arial" w:cs="Arial" w:eastAsia="Arial" w:hAnsi="Arial"/>
          <w:sz w:val="24"/>
          <w:szCs w:val="24"/>
        </w:rPr>
        <w:t xml:space="preserve">TF regulatory network diagrams showing connections between master regulators and DEG signatures</w:t>
      </w:r>
    </w:p>
    <w:p>
      <w:pPr>
        <w:pStyle w:val="ListParagraph"/>
        <w:numPr>
          <w:ilvl w:val="0"/>
          <w:numId w:val="2"/>
        </w:numPr>
      </w:pPr>
      <w:r>
        <w:rPr>
          <w:rFonts w:ascii="Arial" w:cs="Arial" w:eastAsia="Arial" w:hAnsi="Arial"/>
          <w:sz w:val="24"/>
          <w:szCs w:val="24"/>
        </w:rPr>
        <w:t xml:space="preserve">Hypothesis document proposing core regulatory principles underlying DEE pathophysiology via TF convergence</w:t>
      </w:r>
    </w:p>
    <w:p>
      <w:pPr>
        <w:pStyle w:val="ListParagraph"/>
        <w:numPr>
          <w:ilvl w:val="0"/>
          <w:numId w:val="2"/>
        </w:numPr>
      </w:pPr>
      <w:r>
        <w:rPr>
          <w:rFonts w:ascii="Arial" w:cs="Arial" w:eastAsia="Arial" w:hAnsi="Arial"/>
          <w:sz w:val="24"/>
          <w:szCs w:val="24"/>
        </w:rPr>
        <w:t xml:space="preserve">Therapeutic hypothesis document proposing TF-targeting interventions for validation studies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Narrative mechanistic model document (markdown/text) with embedded figures, regulatory network diagrams (PNG/SVG/Cytoscape), hypothesis worksheet, and therapeutic strategy summary</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Package transcription factor analysis results for dissemination, validation study design, and integration with drug discovery pipelines. Generate comprehensive supplementary materials documenting regulon databases used, methodology, and results. Prepare data for public repository sharing.</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Complete TF activity inference results and master regulator identifications</w:t>
      </w:r>
    </w:p>
    <w:p>
      <w:pPr>
        <w:pStyle w:val="ListParagraph"/>
        <w:numPr>
          <w:ilvl w:val="0"/>
          <w:numId w:val="2"/>
        </w:numPr>
      </w:pPr>
      <w:r>
        <w:rPr>
          <w:rFonts w:ascii="Arial" w:cs="Arial" w:eastAsia="Arial" w:hAnsi="Arial"/>
          <w:sz w:val="24"/>
          <w:szCs w:val="24"/>
        </w:rPr>
        <w:t xml:space="preserve">Cross-validation analyses and mechanistic model documentation</w:t>
      </w:r>
    </w:p>
    <w:p>
      <w:pPr>
        <w:pStyle w:val="ListParagraph"/>
        <w:numPr>
          <w:ilvl w:val="0"/>
          <w:numId w:val="2"/>
        </w:numPr>
      </w:pPr>
      <w:r>
        <w:rPr>
          <w:rFonts w:ascii="Arial" w:cs="Arial" w:eastAsia="Arial" w:hAnsi="Arial"/>
          <w:sz w:val="24"/>
          <w:szCs w:val="24"/>
        </w:rPr>
        <w:t xml:space="preserve">Methodology details and parameter specifications for all analyses</w:t>
      </w:r>
    </w:p>
    <w:p>
      <w:pPr>
        <w:pStyle w:val="ListParagraph"/>
        <w:numPr>
          <w:ilvl w:val="0"/>
          <w:numId w:val="2"/>
        </w:numPr>
      </w:pPr>
      <w:r>
        <w:rPr>
          <w:rFonts w:ascii="Arial" w:cs="Arial" w:eastAsia="Arial" w:hAnsi="Arial"/>
          <w:sz w:val="24"/>
          <w:szCs w:val="24"/>
        </w:rPr>
        <w:t xml:space="preserve">Quality metrics and statistical summaries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Data formatting and packaging tools (Python/R scripts)</w:t>
      </w:r>
    </w:p>
    <w:p>
      <w:pPr>
        <w:pStyle w:val="ListParagraph"/>
        <w:numPr>
          <w:ilvl w:val="0"/>
          <w:numId w:val="2"/>
        </w:numPr>
      </w:pPr>
      <w:r>
        <w:rPr>
          <w:rFonts w:ascii="Arial" w:cs="Arial" w:eastAsia="Arial" w:hAnsi="Arial"/>
          <w:sz w:val="24"/>
          <w:szCs w:val="24"/>
        </w:rPr>
        <w:t xml:space="preserve">Reproducible analysis documentation (Rmarkdown, Jupyter notebooks)</w:t>
      </w:r>
    </w:p>
    <w:p>
      <w:pPr>
        <w:pStyle w:val="ListParagraph"/>
        <w:numPr>
          <w:ilvl w:val="0"/>
          <w:numId w:val="2"/>
        </w:numPr>
      </w:pPr>
      <w:r>
        <w:rPr>
          <w:rFonts w:ascii="Arial" w:cs="Arial" w:eastAsia="Arial" w:hAnsi="Arial"/>
          <w:sz w:val="24"/>
          <w:szCs w:val="24"/>
        </w:rPr>
        <w:t xml:space="preserve">Public database submission preparation (GEO format, BioStudies)</w:t>
      </w:r>
    </w:p>
    <w:p>
      <w:pPr>
        <w:pStyle w:val="ListParagraph"/>
        <w:numPr>
          <w:ilvl w:val="0"/>
          <w:numId w:val="2"/>
        </w:numPr>
      </w:pPr>
      <w:r>
        <w:rPr>
          <w:rFonts w:ascii="Arial" w:cs="Arial" w:eastAsia="Arial" w:hAnsi="Arial"/>
          <w:sz w:val="24"/>
          <w:szCs w:val="24"/>
        </w:rPr>
        <w:t xml:space="preserve">Version control systems (Git) for code and documentation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Generate supplementary data tables including complete TF activity matrices, ranked TF activities for all knockouts, master regulator lists, and cross-validation summaries.</w:t>
      </w:r>
    </w:p>
    <w:p>
      <w:pPr>
        <w:pStyle w:val="ListParagraph"/>
        <w:numPr>
          <w:ilvl w:val="0"/>
          <w:numId w:val="2"/>
        </w:numPr>
      </w:pPr>
      <w:r>
        <w:rPr>
          <w:rFonts w:ascii="Arial" w:cs="Arial" w:eastAsia="Arial" w:hAnsi="Arial"/>
          <w:i/>
          <w:iCs/>
          <w:sz w:val="24"/>
          <w:szCs w:val="24"/>
        </w:rPr>
        <w:t xml:space="preserve">Create detailed methodology documentation describing VIPER/DoRothEA parameters, regulon database versions and sources, statistical methods, and reproducibility information.</w:t>
      </w:r>
    </w:p>
    <w:p>
      <w:pPr>
        <w:pStyle w:val="ListParagraph"/>
        <w:numPr>
          <w:ilvl w:val="0"/>
          <w:numId w:val="2"/>
        </w:numPr>
      </w:pPr>
      <w:r>
        <w:rPr>
          <w:rFonts w:ascii="Arial" w:cs="Arial" w:eastAsia="Arial" w:hAnsi="Arial"/>
          <w:i/>
          <w:iCs/>
          <w:sz w:val="24"/>
          <w:szCs w:val="24"/>
        </w:rPr>
        <w:t xml:space="preserve">Package all TF activity analysis data, regulon databases, analysis code, and mechanistic models into a structured archive for public deposition (GEO, BioStudies, Figshare).</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Supplementary data files containing TF activity matrices, master regulator lists, cross-validation results, and statistical tables</w:t>
      </w:r>
    </w:p>
    <w:p>
      <w:pPr>
        <w:pStyle w:val="ListParagraph"/>
        <w:numPr>
          <w:ilvl w:val="0"/>
          <w:numId w:val="2"/>
        </w:numPr>
      </w:pPr>
      <w:r>
        <w:rPr>
          <w:rFonts w:ascii="Arial" w:cs="Arial" w:eastAsia="Arial" w:hAnsi="Arial"/>
          <w:sz w:val="24"/>
          <w:szCs w:val="24"/>
        </w:rPr>
        <w:t xml:space="preserve">Comprehensive methodology document with regulon database versions, VIPER parameters, and reproducibility details</w:t>
      </w:r>
    </w:p>
    <w:p>
      <w:pPr>
        <w:pStyle w:val="ListParagraph"/>
        <w:numPr>
          <w:ilvl w:val="0"/>
          <w:numId w:val="2"/>
        </w:numPr>
      </w:pPr>
      <w:r>
        <w:rPr>
          <w:rFonts w:ascii="Arial" w:cs="Arial" w:eastAsia="Arial" w:hAnsi="Arial"/>
          <w:sz w:val="24"/>
          <w:szCs w:val="24"/>
        </w:rPr>
        <w:t xml:space="preserve">Reproducible analysis scripts (R/Python) with documented functions for TF inference and downstream analysis</w:t>
      </w:r>
    </w:p>
    <w:p>
      <w:pPr>
        <w:pStyle w:val="ListParagraph"/>
        <w:numPr>
          <w:ilvl w:val="0"/>
          <w:numId w:val="2"/>
        </w:numPr>
      </w:pPr>
      <w:r>
        <w:rPr>
          <w:rFonts w:ascii="Arial" w:cs="Arial" w:eastAsia="Arial" w:hAnsi="Arial"/>
          <w:sz w:val="24"/>
          <w:szCs w:val="24"/>
        </w:rPr>
        <w:t xml:space="preserve">Archive package with complete dataset, metadata, and README for public repository submission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TSV/CSV data tables, comprehensive methodology PDF, R/Python script repository, and structured archive with metadata files for public deposition</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VIPER (Virtual Inference of Protein-activity by Enriched Regulon) algorithm for TF activity inference from expression signatures</w:t>
      </w:r>
    </w:p>
    <w:p>
      <w:pPr>
        <w:pStyle w:val="ListParagraph"/>
        <w:numPr>
          <w:ilvl w:val="0"/>
          <w:numId w:val="2"/>
        </w:numPr>
      </w:pPr>
      <w:r>
        <w:rPr>
          <w:rFonts w:ascii="Arial" w:cs="Arial" w:eastAsia="Arial" w:hAnsi="Arial"/>
          <w:sz w:val="24"/>
          <w:szCs w:val="24"/>
        </w:rPr>
        <w:t xml:space="preserve">DoRothEA transcription factor regulon database and dorothea R package for curated TF-target interactions</w:t>
      </w:r>
    </w:p>
    <w:p>
      <w:pPr>
        <w:pStyle w:val="ListParagraph"/>
        <w:numPr>
          <w:ilvl w:val="0"/>
          <w:numId w:val="2"/>
        </w:numPr>
      </w:pPr>
      <w:r>
        <w:rPr>
          <w:rFonts w:ascii="Arial" w:cs="Arial" w:eastAsia="Arial" w:hAnsi="Arial"/>
          <w:sz w:val="24"/>
          <w:szCs w:val="24"/>
        </w:rPr>
        <w:t xml:space="preserve">decoupleR R package for multiple transcription factor inference methods (DoRothEA, PROGENy, OmniPath, consensus)</w:t>
      </w:r>
    </w:p>
    <w:p>
      <w:pPr>
        <w:pStyle w:val="ListParagraph"/>
        <w:numPr>
          <w:ilvl w:val="0"/>
          <w:numId w:val="2"/>
        </w:numPr>
      </w:pPr>
      <w:r>
        <w:rPr>
          <w:rFonts w:ascii="Arial" w:cs="Arial" w:eastAsia="Arial" w:hAnsi="Arial"/>
          <w:sz w:val="24"/>
          <w:szCs w:val="24"/>
        </w:rPr>
        <w:t xml:space="preserve">TRRUST database (Transcriptional Regulatory Relationships Unraveled by Sentence-based Text-mining)</w:t>
      </w:r>
    </w:p>
    <w:p>
      <w:pPr>
        <w:pStyle w:val="ListParagraph"/>
        <w:numPr>
          <w:ilvl w:val="0"/>
          <w:numId w:val="2"/>
        </w:numPr>
      </w:pPr>
      <w:r>
        <w:rPr>
          <w:rFonts w:ascii="Arial" w:cs="Arial" w:eastAsia="Arial" w:hAnsi="Arial"/>
          <w:sz w:val="24"/>
          <w:szCs w:val="24"/>
        </w:rPr>
        <w:t xml:space="preserve">RegulonDB and TRANSFAC for transcription factor regulatory interactions</w:t>
      </w:r>
    </w:p>
    <w:p>
      <w:pPr>
        <w:pStyle w:val="ListParagraph"/>
        <w:numPr>
          <w:ilvl w:val="0"/>
          <w:numId w:val="2"/>
        </w:numPr>
      </w:pPr>
      <w:r>
        <w:rPr>
          <w:rFonts w:ascii="Arial" w:cs="Arial" w:eastAsia="Arial" w:hAnsi="Arial"/>
          <w:sz w:val="24"/>
          <w:szCs w:val="24"/>
        </w:rPr>
        <w:t xml:space="preserve">HOMER and MEME suite for motif enrichment analysis in regulatory regions</w:t>
      </w:r>
    </w:p>
    <w:p>
      <w:pPr>
        <w:pStyle w:val="ListParagraph"/>
        <w:numPr>
          <w:ilvl w:val="0"/>
          <w:numId w:val="2"/>
        </w:numPr>
      </w:pPr>
      <w:r>
        <w:rPr>
          <w:rFonts w:ascii="Arial" w:cs="Arial" w:eastAsia="Arial" w:hAnsi="Arial"/>
          <w:sz w:val="24"/>
          <w:szCs w:val="24"/>
        </w:rPr>
        <w:t xml:space="preserve">JASPAR and HOCOMOCO databases for transcription factor binding motifs</w:t>
      </w:r>
    </w:p>
    <w:p>
      <w:pPr>
        <w:pStyle w:val="ListParagraph"/>
        <w:numPr>
          <w:ilvl w:val="0"/>
          <w:numId w:val="2"/>
        </w:numPr>
      </w:pPr>
      <w:r>
        <w:rPr>
          <w:rFonts w:ascii="Arial" w:cs="Arial" w:eastAsia="Arial" w:hAnsi="Arial"/>
          <w:sz w:val="24"/>
          <w:szCs w:val="24"/>
        </w:rPr>
        <w:t xml:space="preserve">Cytoscape and GeneMANIA for network visualization and analysis of regulatory relationships</w:t>
      </w:r>
    </w:p>
    <w:p>
      <w:pPr>
        <w:pStyle w:val="ListParagraph"/>
        <w:numPr>
          <w:ilvl w:val="0"/>
          <w:numId w:val="2"/>
        </w:numPr>
      </w:pPr>
      <w:r>
        <w:rPr>
          <w:rFonts w:ascii="Arial" w:cs="Arial" w:eastAsia="Arial" w:hAnsi="Arial"/>
          <w:sz w:val="24"/>
          <w:szCs w:val="24"/>
        </w:rPr>
        <w:t xml:space="preserve">ChIP-seq and ATAC-seq database queries (ENCODE, ReMap, GeneHancer) for validation</w:t>
      </w:r>
    </w:p>
    <w:p>
      <w:pPr>
        <w:pStyle w:val="ListParagraph"/>
        <w:numPr>
          <w:ilvl w:val="0"/>
          <w:numId w:val="2"/>
        </w:numPr>
      </w:pPr>
      <w:r>
        <w:rPr>
          <w:rFonts w:ascii="Arial" w:cs="Arial" w:eastAsia="Arial" w:hAnsi="Arial"/>
          <w:sz w:val="24"/>
          <w:szCs w:val="24"/>
        </w:rPr>
        <w:t xml:space="preserve">TFdb, DGIdb, and ChEMBL for transcription factor disease associations and drug interactions</w:t>
      </w:r>
    </w:p>
    <w:p>
      <w:pPr>
        <w:pStyle w:val="ListParagraph"/>
        <w:numPr>
          <w:ilvl w:val="0"/>
          <w:numId w:val="2"/>
        </w:numPr>
      </w:pPr>
      <w:r>
        <w:rPr>
          <w:rFonts w:ascii="Arial" w:cs="Arial" w:eastAsia="Arial" w:hAnsi="Arial"/>
          <w:sz w:val="24"/>
          <w:szCs w:val="24"/>
        </w:rPr>
        <w:t xml:space="preserve">R Bioconductor packages (igraph, pheatmap, UpSetR) for clustering, visualization, and overlap analysis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2026-03-25T17:24:33.230Z</dcterms:created>
  <dcterms:modified xsi:type="dcterms:W3CDTF">2026-03-25T17:24:33.230Z</dcterms:modified>
</cp:coreProperties>
</file>

<file path=docProps/custom.xml><?xml version="1.0" encoding="utf-8"?>
<Properties xmlns="http://schemas.openxmlformats.org/officeDocument/2006/custom-properties" xmlns:vt="http://schemas.openxmlformats.org/officeDocument/2006/docPropsVTypes"/>
</file>