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#035: Druggable Pathway Identification from Convergent Gene Signatures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Phase 1.2 RNA-seq data, extract the shared molecular signatures (gene expression changes common to multiple DEE gene knockouts within a functional cluster) and determine whether these convergent signatures map to druggable pathways using the Drug Gene Interaction Database.</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Extract shared molecular signatures from Angelini RNA-seq data that are common to multiple DEE gene knockouts within functional clusters and determine whether these convergent signatures map to druggable pathways using Drug Gene Interaction Database (DGIdb) and related resources.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signature extraction, drug-gene-pathway integration analysis, druggability assessment, and therapeutic opportunity prioritization across functional clusters.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extract shared molecular signatures from DEE gene knockout RNA-seq data. Determine genes consistently dysregulated across multiple knockouts within functional clusters. Assess signature robustness and biological significance.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Differential expression results for all 50 DEE gene knockouts (ranked by log2FC, p-value, adjusted p-value)</w:t>
      </w:r>
    </w:p>
    <w:p>
      <w:pPr>
        <w:pStyle w:val="ListParagraph"/>
        <w:numPr>
          <w:ilvl w:val="0"/>
          <w:numId w:val="2"/>
        </w:numPr>
      </w:pPr>
      <w:r>
        <w:rPr>
          <w:rFonts w:ascii="Arial" w:cs="Arial" w:eastAsia="Arial" w:hAnsi="Arial"/>
          <w:sz w:val="24"/>
          <w:szCs w:val="24"/>
        </w:rPr>
        <w:t xml:space="preserve">Functional cluster assignments for DEE genes</w:t>
      </w:r>
    </w:p>
    <w:p>
      <w:pPr>
        <w:pStyle w:val="ListParagraph"/>
        <w:numPr>
          <w:ilvl w:val="0"/>
          <w:numId w:val="2"/>
        </w:numPr>
      </w:pPr>
      <w:r>
        <w:rPr>
          <w:rFonts w:ascii="Arial" w:cs="Arial" w:eastAsia="Arial" w:hAnsi="Arial"/>
          <w:sz w:val="24"/>
          <w:szCs w:val="24"/>
        </w:rPr>
        <w:t xml:space="preserve">Shared DEG signatures from prior pathway enrichment analysis</w:t>
      </w:r>
    </w:p>
    <w:p>
      <w:pPr>
        <w:pStyle w:val="ListParagraph"/>
        <w:numPr>
          <w:ilvl w:val="0"/>
          <w:numId w:val="2"/>
        </w:numPr>
      </w:pPr>
      <w:r>
        <w:rPr>
          <w:rFonts w:ascii="Arial" w:cs="Arial" w:eastAsia="Arial" w:hAnsi="Arial"/>
          <w:sz w:val="24"/>
          <w:szCs w:val="24"/>
        </w:rPr>
        <w:t xml:space="preserve">Quality control metrics and statistical thresholds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Consensus clustering algorithms (ConsensusClusterPlus) for signature robustness</w:t>
      </w:r>
    </w:p>
    <w:p>
      <w:pPr>
        <w:pStyle w:val="ListParagraph"/>
        <w:numPr>
          <w:ilvl w:val="0"/>
          <w:numId w:val="2"/>
        </w:numPr>
      </w:pPr>
      <w:r>
        <w:rPr>
          <w:rFonts w:ascii="Arial" w:cs="Arial" w:eastAsia="Arial" w:hAnsi="Arial"/>
          <w:sz w:val="24"/>
          <w:szCs w:val="24"/>
        </w:rPr>
        <w:t xml:space="preserve">Gene signature scoring algorithms (GSVA, AUCell, Seurat AddModuleScore)</w:t>
      </w:r>
    </w:p>
    <w:p>
      <w:pPr>
        <w:pStyle w:val="ListParagraph"/>
        <w:numPr>
          <w:ilvl w:val="0"/>
          <w:numId w:val="2"/>
        </w:numPr>
      </w:pPr>
      <w:r>
        <w:rPr>
          <w:rFonts w:ascii="Arial" w:cs="Arial" w:eastAsia="Arial" w:hAnsi="Arial"/>
          <w:sz w:val="24"/>
          <w:szCs w:val="24"/>
        </w:rPr>
        <w:t xml:space="preserve">Statistical methods for overlap assessment (Fisher exact test, hypergeometric distribution)</w:t>
      </w:r>
    </w:p>
    <w:p>
      <w:pPr>
        <w:pStyle w:val="ListParagraph"/>
        <w:numPr>
          <w:ilvl w:val="0"/>
          <w:numId w:val="2"/>
        </w:numPr>
      </w:pPr>
      <w:r>
        <w:rPr>
          <w:rFonts w:ascii="Arial" w:cs="Arial" w:eastAsia="Arial" w:hAnsi="Arial"/>
          <w:sz w:val="24"/>
          <w:szCs w:val="24"/>
        </w:rPr>
        <w:t xml:space="preserve">Pathway databases (KEGG, Reactome) for signature biological context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Extract consensus gene signatures for each functional cluster by identifying genes consistently dysregulated (same direction) across ≥3 DEE gene knockouts within that cluster.</w:t>
      </w:r>
    </w:p>
    <w:p>
      <w:pPr>
        <w:pStyle w:val="ListParagraph"/>
        <w:numPr>
          <w:ilvl w:val="0"/>
          <w:numId w:val="2"/>
        </w:numPr>
      </w:pPr>
      <w:r>
        <w:rPr>
          <w:rFonts w:ascii="Arial" w:cs="Arial" w:eastAsia="Arial" w:hAnsi="Arial"/>
          <w:i/>
          <w:iCs/>
          <w:sz w:val="24"/>
          <w:szCs w:val="24"/>
        </w:rPr>
        <w:t xml:space="preserve">Assess the robustness of identified shared signatures using statistical methods including hypergeometric distribution testing for enrichment of specific pathway membership or functional annotations.</w:t>
      </w:r>
    </w:p>
    <w:p>
      <w:pPr>
        <w:pStyle w:val="ListParagraph"/>
        <w:numPr>
          <w:ilvl w:val="0"/>
          <w:numId w:val="2"/>
        </w:numPr>
      </w:pPr>
      <w:r>
        <w:rPr>
          <w:rFonts w:ascii="Arial" w:cs="Arial" w:eastAsia="Arial" w:hAnsi="Arial"/>
          <w:i/>
          <w:iCs/>
          <w:sz w:val="24"/>
          <w:szCs w:val="24"/>
        </w:rPr>
        <w:t xml:space="preserve">Validate shared signatures by cross-comparison with pathway enrichment analysis results to ensure consistency of identified convergent transcriptional modules.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Shared gene signature lists for each functional cluster (gene ID, mean log2FC across knockouts, consistency score, p-value)</w:t>
      </w:r>
    </w:p>
    <w:p>
      <w:pPr>
        <w:pStyle w:val="ListParagraph"/>
        <w:numPr>
          <w:ilvl w:val="0"/>
          <w:numId w:val="2"/>
        </w:numPr>
      </w:pPr>
      <w:r>
        <w:rPr>
          <w:rFonts w:ascii="Arial" w:cs="Arial" w:eastAsia="Arial" w:hAnsi="Arial"/>
          <w:sz w:val="24"/>
          <w:szCs w:val="24"/>
        </w:rPr>
        <w:t xml:space="preserve">Statistical robustness assessment for each signature (hypergeometric p-value, minimum member enrichment)</w:t>
      </w:r>
    </w:p>
    <w:p>
      <w:pPr>
        <w:pStyle w:val="ListParagraph"/>
        <w:numPr>
          <w:ilvl w:val="0"/>
          <w:numId w:val="2"/>
        </w:numPr>
      </w:pPr>
      <w:r>
        <w:rPr>
          <w:rFonts w:ascii="Arial" w:cs="Arial" w:eastAsia="Arial" w:hAnsi="Arial"/>
          <w:sz w:val="24"/>
          <w:szCs w:val="24"/>
        </w:rPr>
        <w:t xml:space="preserve">Gene signature validation against pathway enrichment results (pathway membership, functional annotation consistency)</w:t>
      </w:r>
    </w:p>
    <w:p>
      <w:pPr>
        <w:pStyle w:val="ListParagraph"/>
        <w:numPr>
          <w:ilvl w:val="0"/>
          <w:numId w:val="2"/>
        </w:numPr>
      </w:pPr>
      <w:r>
        <w:rPr>
          <w:rFonts w:ascii="Arial" w:cs="Arial" w:eastAsia="Arial" w:hAnsi="Arial"/>
          <w:sz w:val="24"/>
          <w:szCs w:val="24"/>
        </w:rPr>
        <w:t xml:space="preserve">Signature quality metrics including coverage across knockouts and magnitude of dysregulation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Shared signature gene lists (TSV with gene ID, fold-change, statistics), validation report (markdown/text), and quality metrics summary spreadsheet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Query and integrate multiple drug-gene interaction databases to identify drugs targeting genes within identified shared signatures. Assess the druggability of signature genes and prioritize therapeutic intervention points.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Shared molecular signatures from functional clusters</w:t>
      </w:r>
    </w:p>
    <w:p>
      <w:pPr>
        <w:pStyle w:val="ListParagraph"/>
        <w:numPr>
          <w:ilvl w:val="0"/>
          <w:numId w:val="2"/>
        </w:numPr>
      </w:pPr>
      <w:r>
        <w:rPr>
          <w:rFonts w:ascii="Arial" w:cs="Arial" w:eastAsia="Arial" w:hAnsi="Arial"/>
          <w:sz w:val="24"/>
          <w:szCs w:val="24"/>
        </w:rPr>
        <w:t xml:space="preserve">Drug-gene interaction databases (DGIdb, DrugBank, TTD, STITCH)</w:t>
      </w:r>
    </w:p>
    <w:p>
      <w:pPr>
        <w:pStyle w:val="ListParagraph"/>
        <w:numPr>
          <w:ilvl w:val="0"/>
          <w:numId w:val="2"/>
        </w:numPr>
      </w:pPr>
      <w:r>
        <w:rPr>
          <w:rFonts w:ascii="Arial" w:cs="Arial" w:eastAsia="Arial" w:hAnsi="Arial"/>
          <w:sz w:val="24"/>
          <w:szCs w:val="24"/>
        </w:rPr>
        <w:t xml:space="preserve">Gene druggability scores and target validation metrics</w:t>
      </w:r>
    </w:p>
    <w:p>
      <w:pPr>
        <w:pStyle w:val="ListParagraph"/>
        <w:numPr>
          <w:ilvl w:val="0"/>
          <w:numId w:val="2"/>
        </w:numPr>
      </w:pPr>
      <w:r>
        <w:rPr>
          <w:rFonts w:ascii="Arial" w:cs="Arial" w:eastAsia="Arial" w:hAnsi="Arial"/>
          <w:sz w:val="24"/>
          <w:szCs w:val="24"/>
        </w:rPr>
        <w:t xml:space="preserve">Known DEE and seizure disorder therapeutic mechanisms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DGIdb (Drug-Gene Interaction Database) with REST API for programmatic queries</w:t>
      </w:r>
    </w:p>
    <w:p>
      <w:pPr>
        <w:pStyle w:val="ListParagraph"/>
        <w:numPr>
          <w:ilvl w:val="0"/>
          <w:numId w:val="2"/>
        </w:numPr>
      </w:pPr>
      <w:r>
        <w:rPr>
          <w:rFonts w:ascii="Arial" w:cs="Arial" w:eastAsia="Arial" w:hAnsi="Arial"/>
          <w:sz w:val="24"/>
          <w:szCs w:val="24"/>
        </w:rPr>
        <w:t xml:space="preserve">DrugBank for comprehensive drug target information and mechanism of action</w:t>
      </w:r>
    </w:p>
    <w:p>
      <w:pPr>
        <w:pStyle w:val="ListParagraph"/>
        <w:numPr>
          <w:ilvl w:val="0"/>
          <w:numId w:val="2"/>
        </w:numPr>
      </w:pPr>
      <w:r>
        <w:rPr>
          <w:rFonts w:ascii="Arial" w:cs="Arial" w:eastAsia="Arial" w:hAnsi="Arial"/>
          <w:sz w:val="24"/>
          <w:szCs w:val="24"/>
        </w:rPr>
        <w:t xml:space="preserve">The Therapeutic Target Database (TTD) for drug target validation</w:t>
      </w:r>
    </w:p>
    <w:p>
      <w:pPr>
        <w:pStyle w:val="ListParagraph"/>
        <w:numPr>
          <w:ilvl w:val="0"/>
          <w:numId w:val="2"/>
        </w:numPr>
      </w:pPr>
      <w:r>
        <w:rPr>
          <w:rFonts w:ascii="Arial" w:cs="Arial" w:eastAsia="Arial" w:hAnsi="Arial"/>
          <w:sz w:val="24"/>
          <w:szCs w:val="24"/>
        </w:rPr>
        <w:t xml:space="preserve">STITCH for chemical-protein interaction prediction</w:t>
      </w:r>
    </w:p>
    <w:p>
      <w:pPr>
        <w:pStyle w:val="ListParagraph"/>
        <w:numPr>
          <w:ilvl w:val="0"/>
          <w:numId w:val="2"/>
        </w:numPr>
      </w:pPr>
      <w:r>
        <w:rPr>
          <w:rFonts w:ascii="Arial" w:cs="Arial" w:eastAsia="Arial" w:hAnsi="Arial"/>
          <w:sz w:val="24"/>
          <w:szCs w:val="24"/>
        </w:rPr>
        <w:t xml:space="preserve">Target validation tools (DepMap, CRISPR screening databases) for essential gene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DGIdb using genes from shared signatures across functional clusters to identify known or predicted drug targets (prioritize clinically relevant drugs, FDA-approved agents, and clinical-stage compounds).</w:t>
      </w:r>
    </w:p>
    <w:p>
      <w:pPr>
        <w:pStyle w:val="ListParagraph"/>
        <w:numPr>
          <w:ilvl w:val="0"/>
          <w:numId w:val="2"/>
        </w:numPr>
      </w:pPr>
      <w:r>
        <w:rPr>
          <w:rFonts w:ascii="Arial" w:cs="Arial" w:eastAsia="Arial" w:hAnsi="Arial"/>
          <w:i/>
          <w:iCs/>
          <w:sz w:val="24"/>
          <w:szCs w:val="24"/>
        </w:rPr>
        <w:t xml:space="preserve">Integrate results from multiple drug-gene interaction databases (DrugBank, TTD, STITCH) to compile comprehensive lists of druggable targets within each functional cluster signature.</w:t>
      </w:r>
    </w:p>
    <w:p>
      <w:pPr>
        <w:pStyle w:val="ListParagraph"/>
        <w:numPr>
          <w:ilvl w:val="0"/>
          <w:numId w:val="2"/>
        </w:numPr>
      </w:pPr>
      <w:r>
        <w:rPr>
          <w:rFonts w:ascii="Arial" w:cs="Arial" w:eastAsia="Arial" w:hAnsi="Arial"/>
          <w:i/>
          <w:iCs/>
          <w:sz w:val="24"/>
          <w:szCs w:val="24"/>
        </w:rPr>
        <w:t xml:space="preserve">Assess druggability of signature genes using target validation metrics including tool agreement across databases, tissue expression patterns, and existing preclinical evidence.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Drug-gene interaction results for signature genes (gene ID, drug name, interaction type, evidence level, data source)</w:t>
      </w:r>
    </w:p>
    <w:p>
      <w:pPr>
        <w:pStyle w:val="ListParagraph"/>
        <w:numPr>
          <w:ilvl w:val="0"/>
          <w:numId w:val="2"/>
        </w:numPr>
      </w:pPr>
      <w:r>
        <w:rPr>
          <w:rFonts w:ascii="Arial" w:cs="Arial" w:eastAsia="Arial" w:hAnsi="Arial"/>
          <w:sz w:val="24"/>
          <w:szCs w:val="24"/>
        </w:rPr>
        <w:t xml:space="preserve">Druggable target prioritization ranking for each functional cluster (target genes, associated drugs, evidence strength)</w:t>
      </w:r>
    </w:p>
    <w:p>
      <w:pPr>
        <w:pStyle w:val="ListParagraph"/>
        <w:numPr>
          <w:ilvl w:val="0"/>
          <w:numId w:val="2"/>
        </w:numPr>
      </w:pPr>
      <w:r>
        <w:rPr>
          <w:rFonts w:ascii="Arial" w:cs="Arial" w:eastAsia="Arial" w:hAnsi="Arial"/>
          <w:sz w:val="24"/>
          <w:szCs w:val="24"/>
        </w:rPr>
        <w:t xml:space="preserve">Druggability assessment scores for signature genes (number of targeting drugs, database concordance, validation evidence)</w:t>
      </w:r>
    </w:p>
    <w:p>
      <w:pPr>
        <w:pStyle w:val="ListParagraph"/>
        <w:numPr>
          <w:ilvl w:val="0"/>
          <w:numId w:val="2"/>
        </w:numPr>
      </w:pPr>
      <w:r>
        <w:rPr>
          <w:rFonts w:ascii="Arial" w:cs="Arial" w:eastAsia="Arial" w:hAnsi="Arial"/>
          <w:sz w:val="24"/>
          <w:szCs w:val="24"/>
        </w:rPr>
        <w:t xml:space="preserve">Summary of therapeutic intervention points organized by mechanism of action (target inhibition, pathway modulation, combination approaches)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Drug-gene interaction database (TSV with gene, drug, interaction type, source), druggable target prioritization spreadsheet, druggability assessment report</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Map druggable targets within shared signatures to specific disease pathways and regulatory networks identified in prior analyses. Assess therapeutic relevance of drug targets to DEE functional cluster phenotypes. Prioritize intervention points based on mechanistic coherence.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Druggable targets identified from gene-drug interaction analysis</w:t>
      </w:r>
    </w:p>
    <w:p>
      <w:pPr>
        <w:pStyle w:val="ListParagraph"/>
        <w:numPr>
          <w:ilvl w:val="0"/>
          <w:numId w:val="2"/>
        </w:numPr>
      </w:pPr>
      <w:r>
        <w:rPr>
          <w:rFonts w:ascii="Arial" w:cs="Arial" w:eastAsia="Arial" w:hAnsi="Arial"/>
          <w:sz w:val="24"/>
          <w:szCs w:val="24"/>
        </w:rPr>
        <w:t xml:space="preserve">Pathway enrichment and transcription factor regulatory network findings</w:t>
      </w:r>
    </w:p>
    <w:p>
      <w:pPr>
        <w:pStyle w:val="ListParagraph"/>
        <w:numPr>
          <w:ilvl w:val="0"/>
          <w:numId w:val="2"/>
        </w:numPr>
      </w:pPr>
      <w:r>
        <w:rPr>
          <w:rFonts w:ascii="Arial" w:cs="Arial" w:eastAsia="Arial" w:hAnsi="Arial"/>
          <w:sz w:val="24"/>
          <w:szCs w:val="24"/>
        </w:rPr>
        <w:t xml:space="preserve">Functional cluster phenotypic characterization data</w:t>
      </w:r>
    </w:p>
    <w:p>
      <w:pPr>
        <w:pStyle w:val="ListParagraph"/>
        <w:numPr>
          <w:ilvl w:val="0"/>
          <w:numId w:val="2"/>
        </w:numPr>
      </w:pPr>
      <w:r>
        <w:rPr>
          <w:rFonts w:ascii="Arial" w:cs="Arial" w:eastAsia="Arial" w:hAnsi="Arial"/>
          <w:sz w:val="24"/>
          <w:szCs w:val="24"/>
        </w:rPr>
        <w:t xml:space="preserve">Published literature on pathway-disease relationships and therapeutic mechanisms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Pathway mapping tools (Reactome, KEGG) for target-to-pathway visualization</w:t>
      </w:r>
    </w:p>
    <w:p>
      <w:pPr>
        <w:pStyle w:val="ListParagraph"/>
        <w:numPr>
          <w:ilvl w:val="0"/>
          <w:numId w:val="2"/>
        </w:numPr>
      </w:pPr>
      <w:r>
        <w:rPr>
          <w:rFonts w:ascii="Arial" w:cs="Arial" w:eastAsia="Arial" w:hAnsi="Arial"/>
          <w:sz w:val="24"/>
          <w:szCs w:val="24"/>
        </w:rPr>
        <w:t xml:space="preserve">Network analysis (Cytoscape, igraph) for regulatory network integration</w:t>
      </w:r>
    </w:p>
    <w:p>
      <w:pPr>
        <w:pStyle w:val="ListParagraph"/>
        <w:numPr>
          <w:ilvl w:val="0"/>
          <w:numId w:val="2"/>
        </w:numPr>
      </w:pPr>
      <w:r>
        <w:rPr>
          <w:rFonts w:ascii="Arial" w:cs="Arial" w:eastAsia="Arial" w:hAnsi="Arial"/>
          <w:sz w:val="24"/>
          <w:szCs w:val="24"/>
        </w:rPr>
        <w:t xml:space="preserve">Target validation databases (DepMap, DEPOD) for therapeutic relevance</w:t>
      </w:r>
    </w:p>
    <w:p>
      <w:pPr>
        <w:pStyle w:val="ListParagraph"/>
        <w:numPr>
          <w:ilvl w:val="0"/>
          <w:numId w:val="2"/>
        </w:numPr>
      </w:pPr>
      <w:r>
        <w:rPr>
          <w:rFonts w:ascii="Arial" w:cs="Arial" w:eastAsia="Arial" w:hAnsi="Arial"/>
          <w:sz w:val="24"/>
          <w:szCs w:val="24"/>
        </w:rPr>
        <w:t xml:space="preserve">Literature mining tools (PubMed API) for mechanistic validation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Map identified druggable targets to dysregulated pathways and master regulator transcription factor networks to assess mechanistic coherence (do target genes participate in core dysregulated pathways?).</w:t>
      </w:r>
    </w:p>
    <w:p>
      <w:pPr>
        <w:pStyle w:val="ListParagraph"/>
        <w:numPr>
          <w:ilvl w:val="0"/>
          <w:numId w:val="2"/>
        </w:numPr>
      </w:pPr>
      <w:r>
        <w:rPr>
          <w:rFonts w:ascii="Arial" w:cs="Arial" w:eastAsia="Arial" w:hAnsi="Arial"/>
          <w:i/>
          <w:iCs/>
          <w:sz w:val="24"/>
          <w:szCs w:val="24"/>
        </w:rPr>
        <w:t xml:space="preserve">Assess the therapeutic relevance of identified druggable targets to functional cluster-specific phenotypes by comparing target molecular functions to cluster-specific Optopatch parameters and other phenotypic markers.</w:t>
      </w:r>
    </w:p>
    <w:p>
      <w:pPr>
        <w:pStyle w:val="ListParagraph"/>
        <w:numPr>
          <w:ilvl w:val="0"/>
          <w:numId w:val="2"/>
        </w:numPr>
      </w:pPr>
      <w:r>
        <w:rPr>
          <w:rFonts w:ascii="Arial" w:cs="Arial" w:eastAsia="Arial" w:hAnsi="Arial"/>
          <w:i/>
          <w:iCs/>
          <w:sz w:val="24"/>
          <w:szCs w:val="24"/>
        </w:rPr>
        <w:t xml:space="preserve">Prioritize drug targets based on mechanistic relevance scoring that integrates: pathway participation frequency, TF network centrality, consistency across knockouts, and magnitude of dysregulation.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Pathway-target mapping results showing druggable targets within dysregulated pathways (pathway name, target genes, pathway disruption magnitude)</w:t>
      </w:r>
    </w:p>
    <w:p>
      <w:pPr>
        <w:pStyle w:val="ListParagraph"/>
        <w:numPr>
          <w:ilvl w:val="0"/>
          <w:numId w:val="2"/>
        </w:numPr>
      </w:pPr>
      <w:r>
        <w:rPr>
          <w:rFonts w:ascii="Arial" w:cs="Arial" w:eastAsia="Arial" w:hAnsi="Arial"/>
          <w:sz w:val="24"/>
          <w:szCs w:val="24"/>
        </w:rPr>
        <w:t xml:space="preserve">Transcription factor-target network analysis demonstrating regulatory relationships between master regulators and druggable targets</w:t>
      </w:r>
    </w:p>
    <w:p>
      <w:pPr>
        <w:pStyle w:val="ListParagraph"/>
        <w:numPr>
          <w:ilvl w:val="0"/>
          <w:numId w:val="2"/>
        </w:numPr>
      </w:pPr>
      <w:r>
        <w:rPr>
          <w:rFonts w:ascii="Arial" w:cs="Arial" w:eastAsia="Arial" w:hAnsi="Arial"/>
          <w:sz w:val="24"/>
          <w:szCs w:val="24"/>
        </w:rPr>
        <w:t xml:space="preserve">Therapeutic relevance scoring for each prioritized target (mechanistic score, phenotypic linkage, evidence strength)</w:t>
      </w:r>
    </w:p>
    <w:p>
      <w:pPr>
        <w:pStyle w:val="ListParagraph"/>
        <w:numPr>
          <w:ilvl w:val="0"/>
          <w:numId w:val="2"/>
        </w:numPr>
      </w:pPr>
      <w:r>
        <w:rPr>
          <w:rFonts w:ascii="Arial" w:cs="Arial" w:eastAsia="Arial" w:hAnsi="Arial"/>
          <w:sz w:val="24"/>
          <w:szCs w:val="24"/>
        </w:rPr>
        <w:t xml:space="preserve">Prioritized druggable target list for each functional cluster with rationale and expected therapeutic outcomes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Pathway-target mapping table (TSV), TF-target network diagram (PNG/SVG/Cytoscape), therapeutic relevance scoring spreadsheet, prioritized target summary</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identified druggable targets and associated drugs against published literature on DEE and seizure disorder pathophysiology. Assess whether proposed drugs have prior biological or clinical support. Identify novel therapeutic opportunities.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Prioritized druggable targets from mechanistic pathway analysis</w:t>
      </w:r>
    </w:p>
    <w:p>
      <w:pPr>
        <w:pStyle w:val="ListParagraph"/>
        <w:numPr>
          <w:ilvl w:val="0"/>
          <w:numId w:val="2"/>
        </w:numPr>
      </w:pPr>
      <w:r>
        <w:rPr>
          <w:rFonts w:ascii="Arial" w:cs="Arial" w:eastAsia="Arial" w:hAnsi="Arial"/>
          <w:sz w:val="24"/>
          <w:szCs w:val="24"/>
        </w:rPr>
        <w:t xml:space="preserve">Associated drugs and therapeutic mechanisms</w:t>
      </w:r>
    </w:p>
    <w:p>
      <w:pPr>
        <w:pStyle w:val="ListParagraph"/>
        <w:numPr>
          <w:ilvl w:val="0"/>
          <w:numId w:val="2"/>
        </w:numPr>
      </w:pPr>
      <w:r>
        <w:rPr>
          <w:rFonts w:ascii="Arial" w:cs="Arial" w:eastAsia="Arial" w:hAnsi="Arial"/>
          <w:sz w:val="24"/>
          <w:szCs w:val="24"/>
        </w:rPr>
        <w:t xml:space="preserve">Published literature on DEE treatments and seizure disorder pharmacotherapy</w:t>
      </w:r>
    </w:p>
    <w:p>
      <w:pPr>
        <w:pStyle w:val="ListParagraph"/>
        <w:numPr>
          <w:ilvl w:val="0"/>
          <w:numId w:val="2"/>
        </w:numPr>
      </w:pPr>
      <w:r>
        <w:rPr>
          <w:rFonts w:ascii="Arial" w:cs="Arial" w:eastAsia="Arial" w:hAnsi="Arial"/>
          <w:sz w:val="24"/>
          <w:szCs w:val="24"/>
        </w:rPr>
        <w:t xml:space="preserve">Clinical trial and drug development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literature search and text mining tools</w:t>
      </w:r>
    </w:p>
    <w:p>
      <w:pPr>
        <w:pStyle w:val="ListParagraph"/>
        <w:numPr>
          <w:ilvl w:val="0"/>
          <w:numId w:val="2"/>
        </w:numPr>
      </w:pPr>
      <w:r>
        <w:rPr>
          <w:rFonts w:ascii="Arial" w:cs="Arial" w:eastAsia="Arial" w:hAnsi="Arial"/>
          <w:sz w:val="24"/>
          <w:szCs w:val="24"/>
        </w:rPr>
        <w:t xml:space="preserve">ClinicalTrials.gov API for ongoing and completed trials</w:t>
      </w:r>
    </w:p>
    <w:p>
      <w:pPr>
        <w:pStyle w:val="ListParagraph"/>
        <w:numPr>
          <w:ilvl w:val="0"/>
          <w:numId w:val="2"/>
        </w:numPr>
      </w:pPr>
      <w:r>
        <w:rPr>
          <w:rFonts w:ascii="Arial" w:cs="Arial" w:eastAsia="Arial" w:hAnsi="Arial"/>
          <w:sz w:val="24"/>
          <w:szCs w:val="24"/>
        </w:rPr>
        <w:t xml:space="preserve">Cortellis and similar drug development information resources</w:t>
      </w:r>
    </w:p>
    <w:p>
      <w:pPr>
        <w:pStyle w:val="ListParagraph"/>
        <w:numPr>
          <w:ilvl w:val="0"/>
          <w:numId w:val="2"/>
        </w:numPr>
      </w:pPr>
      <w:r>
        <w:rPr>
          <w:rFonts w:ascii="Arial" w:cs="Arial" w:eastAsia="Arial" w:hAnsi="Arial"/>
          <w:sz w:val="24"/>
          <w:szCs w:val="24"/>
        </w:rPr>
        <w:t xml:space="preserve">Target validation in disease models (published CRISPR screens, genetic models)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Search published literature (PubMed) for validation of identified druggable targets in seizure disorders, neurological disease, or related phenotypes (do independent studies support target therapeutic potential?).</w:t>
      </w:r>
    </w:p>
    <w:p>
      <w:pPr>
        <w:pStyle w:val="ListParagraph"/>
        <w:numPr>
          <w:ilvl w:val="0"/>
          <w:numId w:val="2"/>
        </w:numPr>
      </w:pPr>
      <w:r>
        <w:rPr>
          <w:rFonts w:ascii="Arial" w:cs="Arial" w:eastAsia="Arial" w:hAnsi="Arial"/>
          <w:i/>
          <w:iCs/>
          <w:sz w:val="24"/>
          <w:szCs w:val="24"/>
        </w:rPr>
        <w:t xml:space="preserve">Query ClinicalTrials.gov for ongoing or completed trials of drugs targeting identified druggable targets in seizure disorders or related conditions (assess clinical development status).</w:t>
      </w:r>
    </w:p>
    <w:p>
      <w:pPr>
        <w:pStyle w:val="ListParagraph"/>
        <w:numPr>
          <w:ilvl w:val="0"/>
          <w:numId w:val="2"/>
        </w:numPr>
      </w:pPr>
      <w:r>
        <w:rPr>
          <w:rFonts w:ascii="Arial" w:cs="Arial" w:eastAsia="Arial" w:hAnsi="Arial"/>
          <w:i/>
          <w:iCs/>
          <w:sz w:val="24"/>
          <w:szCs w:val="24"/>
        </w:rPr>
        <w:t xml:space="preserve">Cross-reference identified drug targets against known mechanisms of action of approved DEE medications and seizure drugs to identify both established mechanisms (repurposing opportunities) and novel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 validation results for each identified druggable target (publications, disease associations, therapeutic relevance)</w:t>
      </w:r>
    </w:p>
    <w:p>
      <w:pPr>
        <w:pStyle w:val="ListParagraph"/>
        <w:numPr>
          <w:ilvl w:val="0"/>
          <w:numId w:val="2"/>
        </w:numPr>
      </w:pPr>
      <w:r>
        <w:rPr>
          <w:rFonts w:ascii="Arial" w:cs="Arial" w:eastAsia="Arial" w:hAnsi="Arial"/>
          <w:sz w:val="24"/>
          <w:szCs w:val="24"/>
        </w:rPr>
        <w:t xml:space="preserve">Clinical trial and drug development information for associated drugs</w:t>
      </w:r>
    </w:p>
    <w:p>
      <w:pPr>
        <w:pStyle w:val="ListParagraph"/>
        <w:numPr>
          <w:ilvl w:val="0"/>
          <w:numId w:val="2"/>
        </w:numPr>
      </w:pPr>
      <w:r>
        <w:rPr>
          <w:rFonts w:ascii="Arial" w:cs="Arial" w:eastAsia="Arial" w:hAnsi="Arial"/>
          <w:sz w:val="24"/>
          <w:szCs w:val="24"/>
        </w:rPr>
        <w:t xml:space="preserve">Target classification: known disease-relevant targets, supported by independent evidence, or novel therapeutic opportunities requiring validation</w:t>
      </w:r>
    </w:p>
    <w:p>
      <w:pPr>
        <w:pStyle w:val="ListParagraph"/>
        <w:numPr>
          <w:ilvl w:val="0"/>
          <w:numId w:val="2"/>
        </w:numPr>
      </w:pPr>
      <w:r>
        <w:rPr>
          <w:rFonts w:ascii="Arial" w:cs="Arial" w:eastAsia="Arial" w:hAnsi="Arial"/>
          <w:sz w:val="24"/>
          <w:szCs w:val="24"/>
        </w:rPr>
        <w:t xml:space="preserve">Comparison to existing DEE therapies identifying repurposing opportunities or novel mechanism targets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validation summary spreadsheet, clinical trial information table, target classification report, mechanism comparison analysis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comprehensive therapeutic hypotheses integrating druggable target identification with shared molecular signatures, pathway dysregulation, and phenotypic cluster characteristics. Propose specific drug candidates and combination therapeutic strategies for experimental validation.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druggable targets and associated drugs for each functional cluster</w:t>
      </w:r>
    </w:p>
    <w:p>
      <w:pPr>
        <w:pStyle w:val="ListParagraph"/>
        <w:numPr>
          <w:ilvl w:val="0"/>
          <w:numId w:val="2"/>
        </w:numPr>
      </w:pPr>
      <w:r>
        <w:rPr>
          <w:rFonts w:ascii="Arial" w:cs="Arial" w:eastAsia="Arial" w:hAnsi="Arial"/>
          <w:sz w:val="24"/>
          <w:szCs w:val="24"/>
        </w:rPr>
        <w:t xml:space="preserve">Mechanistic pathway and TF network findings</w:t>
      </w:r>
    </w:p>
    <w:p>
      <w:pPr>
        <w:pStyle w:val="ListParagraph"/>
        <w:numPr>
          <w:ilvl w:val="0"/>
          <w:numId w:val="2"/>
        </w:numPr>
      </w:pPr>
      <w:r>
        <w:rPr>
          <w:rFonts w:ascii="Arial" w:cs="Arial" w:eastAsia="Arial" w:hAnsi="Arial"/>
          <w:sz w:val="24"/>
          <w:szCs w:val="24"/>
        </w:rPr>
        <w:t xml:space="preserve">Literature validation and clinical development information</w:t>
      </w:r>
    </w:p>
    <w:p>
      <w:pPr>
        <w:pStyle w:val="ListParagraph"/>
        <w:numPr>
          <w:ilvl w:val="0"/>
          <w:numId w:val="2"/>
        </w:numPr>
      </w:pPr>
      <w:r>
        <w:rPr>
          <w:rFonts w:ascii="Arial" w:cs="Arial" w:eastAsia="Arial" w:hAnsi="Arial"/>
          <w:sz w:val="24"/>
          <w:szCs w:val="24"/>
        </w:rPr>
        <w:t xml:space="preserve">Prior findings on therapeutic candidates from CMap analysis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Therapeutic target validation databases (DepMap, DEPOD, BGee)</w:t>
      </w:r>
    </w:p>
    <w:p>
      <w:pPr>
        <w:pStyle w:val="ListParagraph"/>
        <w:numPr>
          <w:ilvl w:val="0"/>
          <w:numId w:val="2"/>
        </w:numPr>
      </w:pPr>
      <w:r>
        <w:rPr>
          <w:rFonts w:ascii="Arial" w:cs="Arial" w:eastAsia="Arial" w:hAnsi="Arial"/>
          <w:sz w:val="24"/>
          <w:szCs w:val="24"/>
        </w:rPr>
        <w:t xml:space="preserve">Mechanism of action databases (MoA classification systems)</w:t>
      </w:r>
    </w:p>
    <w:p>
      <w:pPr>
        <w:pStyle w:val="ListParagraph"/>
        <w:numPr>
          <w:ilvl w:val="0"/>
          <w:numId w:val="2"/>
        </w:numPr>
      </w:pPr>
      <w:r>
        <w:rPr>
          <w:rFonts w:ascii="Arial" w:cs="Arial" w:eastAsia="Arial" w:hAnsi="Arial"/>
          <w:sz w:val="24"/>
          <w:szCs w:val="24"/>
        </w:rPr>
        <w:t xml:space="preserve">Drug combination synergy prediction tools and databases</w:t>
      </w:r>
    </w:p>
    <w:p>
      <w:pPr>
        <w:pStyle w:val="ListParagraph"/>
        <w:numPr>
          <w:ilvl w:val="0"/>
          <w:numId w:val="2"/>
        </w:numPr>
      </w:pPr>
      <w:r>
        <w:rPr>
          <w:rFonts w:ascii="Arial" w:cs="Arial" w:eastAsia="Arial" w:hAnsi="Arial"/>
          <w:sz w:val="24"/>
          <w:szCs w:val="24"/>
        </w:rPr>
        <w:t xml:space="preserve">Literature integration platforms for mechanistic hypothesis development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Integrate druggable target findings with prior CMap analysis and mechanistic pathway data to develop comprehensive therapeutic hypotheses for each functional cluster (which targets, drugs, and mechanisms provide convergent therapeutic opportunity?).</w:t>
      </w:r>
    </w:p>
    <w:p>
      <w:pPr>
        <w:pStyle w:val="ListParagraph"/>
        <w:numPr>
          <w:ilvl w:val="0"/>
          <w:numId w:val="2"/>
        </w:numPr>
      </w:pPr>
      <w:r>
        <w:rPr>
          <w:rFonts w:ascii="Arial" w:cs="Arial" w:eastAsia="Arial" w:hAnsi="Arial"/>
          <w:i/>
          <w:iCs/>
          <w:sz w:val="24"/>
          <w:szCs w:val="24"/>
        </w:rPr>
        <w:t xml:space="preserve">Propose specific drug candidates for each functional cluster with detailed mechanistic rationale explaining how drug mechanism addresses pathway dysregulation and phenotypic dysfunction.</w:t>
      </w:r>
    </w:p>
    <w:p>
      <w:pPr>
        <w:pStyle w:val="ListParagraph"/>
        <w:numPr>
          <w:ilvl w:val="0"/>
          <w:numId w:val="2"/>
        </w:numPr>
      </w:pPr>
      <w:r>
        <w:rPr>
          <w:rFonts w:ascii="Arial" w:cs="Arial" w:eastAsia="Arial" w:hAnsi="Arial"/>
          <w:i/>
          <w:iCs/>
          <w:sz w:val="24"/>
          <w:szCs w:val="24"/>
        </w:rPr>
        <w:t xml:space="preserve">Identify opportunities for combination therapeutic strategies (e.g., combining multiple target inhibitors, pathway modulators with master regulator targeting) to address complex pathway dysregulation in DEE functional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therapeutic hypothesis document for each functional cluster (targets, drugs, mechanisms, expected outcomes)</w:t>
      </w:r>
    </w:p>
    <w:p>
      <w:pPr>
        <w:pStyle w:val="ListParagraph"/>
        <w:numPr>
          <w:ilvl w:val="0"/>
          <w:numId w:val="2"/>
        </w:numPr>
      </w:pPr>
      <w:r>
        <w:rPr>
          <w:rFonts w:ascii="Arial" w:cs="Arial" w:eastAsia="Arial" w:hAnsi="Arial"/>
          <w:sz w:val="24"/>
          <w:szCs w:val="24"/>
        </w:rPr>
        <w:t xml:space="preserve">Specific drug candidate recommendations with detailed mechanistic support and literature validation</w:t>
      </w:r>
    </w:p>
    <w:p>
      <w:pPr>
        <w:pStyle w:val="ListParagraph"/>
        <w:numPr>
          <w:ilvl w:val="0"/>
          <w:numId w:val="2"/>
        </w:numPr>
      </w:pPr>
      <w:r>
        <w:rPr>
          <w:rFonts w:ascii="Arial" w:cs="Arial" w:eastAsia="Arial" w:hAnsi="Arial"/>
          <w:sz w:val="24"/>
          <w:szCs w:val="24"/>
        </w:rPr>
        <w:t xml:space="preserve">Combination therapeutic strategy proposals with synergy rationale and experimental validation approaches</w:t>
      </w:r>
    </w:p>
    <w:p>
      <w:pPr>
        <w:pStyle w:val="ListParagraph"/>
        <w:numPr>
          <w:ilvl w:val="0"/>
          <w:numId w:val="2"/>
        </w:numPr>
      </w:pPr>
      <w:r>
        <w:rPr>
          <w:rFonts w:ascii="Arial" w:cs="Arial" w:eastAsia="Arial" w:hAnsi="Arial"/>
          <w:sz w:val="24"/>
          <w:szCs w:val="24"/>
        </w:rPr>
        <w:t xml:space="preserve">Priority ranking of therapeutic opportunities for experimental validation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therapeutic hypothesis document (markdown/text), drug candidate recommendation table, combination strategy worksheet, and priority ranking summary</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supplementary materials documenting druggable pathway identification methodology, drug-gene interaction database integration, and therapeutic hypothesis development. Prepare data for public sharing and experimental validation team handoff.</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druggable target identification and drug association results</w:t>
      </w:r>
    </w:p>
    <w:p>
      <w:pPr>
        <w:pStyle w:val="ListParagraph"/>
        <w:numPr>
          <w:ilvl w:val="0"/>
          <w:numId w:val="2"/>
        </w:numPr>
      </w:pPr>
      <w:r>
        <w:rPr>
          <w:rFonts w:ascii="Arial" w:cs="Arial" w:eastAsia="Arial" w:hAnsi="Arial"/>
          <w:sz w:val="24"/>
          <w:szCs w:val="24"/>
        </w:rPr>
        <w:t xml:space="preserve">Therapeutic hypothesis development documentation</w:t>
      </w:r>
    </w:p>
    <w:p>
      <w:pPr>
        <w:pStyle w:val="ListParagraph"/>
        <w:numPr>
          <w:ilvl w:val="0"/>
          <w:numId w:val="2"/>
        </w:numPr>
      </w:pPr>
      <w:r>
        <w:rPr>
          <w:rFonts w:ascii="Arial" w:cs="Arial" w:eastAsia="Arial" w:hAnsi="Arial"/>
          <w:sz w:val="24"/>
          <w:szCs w:val="24"/>
        </w:rPr>
        <w:t xml:space="preserve">Methodology and parameter specifications for all analyses</w:t>
      </w:r>
    </w:p>
    <w:p>
      <w:pPr>
        <w:pStyle w:val="ListParagraph"/>
        <w:numPr>
          <w:ilvl w:val="0"/>
          <w:numId w:val="2"/>
        </w:numPr>
      </w:pPr>
      <w:r>
        <w:rPr>
          <w:rFonts w:ascii="Arial" w:cs="Arial" w:eastAsia="Arial" w:hAnsi="Arial"/>
          <w:sz w:val="24"/>
          <w:szCs w:val="24"/>
        </w:rPr>
        <w:t xml:space="preserve">Quality metrics and validation results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formatting and packaging tools (Python/R scripts)</w:t>
      </w:r>
    </w:p>
    <w:p>
      <w:pPr>
        <w:pStyle w:val="ListParagraph"/>
        <w:numPr>
          <w:ilvl w:val="0"/>
          <w:numId w:val="2"/>
        </w:numPr>
      </w:pPr>
      <w:r>
        <w:rPr>
          <w:rFonts w:ascii="Arial" w:cs="Arial" w:eastAsia="Arial" w:hAnsi="Arial"/>
          <w:sz w:val="24"/>
          <w:szCs w:val="24"/>
        </w:rPr>
        <w:t xml:space="preserve">Reproducible analysis documentation (Jupyter, Rmarkdown)</w:t>
      </w:r>
    </w:p>
    <w:p>
      <w:pPr>
        <w:pStyle w:val="ListParagraph"/>
        <w:numPr>
          <w:ilvl w:val="0"/>
          <w:numId w:val="2"/>
        </w:numPr>
      </w:pPr>
      <w:r>
        <w:rPr>
          <w:rFonts w:ascii="Arial" w:cs="Arial" w:eastAsia="Arial" w:hAnsi="Arial"/>
          <w:sz w:val="24"/>
          <w:szCs w:val="24"/>
        </w:rPr>
        <w:t xml:space="preserve">Database integration documentation and API usage examples</w:t>
      </w:r>
    </w:p>
    <w:p>
      <w:pPr>
        <w:pStyle w:val="ListParagraph"/>
        <w:numPr>
          <w:ilvl w:val="0"/>
          <w:numId w:val="2"/>
        </w:numPr>
      </w:pPr>
      <w:r>
        <w:rPr>
          <w:rFonts w:ascii="Arial" w:cs="Arial" w:eastAsia="Arial" w:hAnsi="Arial"/>
          <w:sz w:val="24"/>
          <w:szCs w:val="24"/>
        </w:rPr>
        <w:t xml:space="preserve">Version control systems (Git) for analysis reproducibility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supplementary data tables including complete drug-gene interaction results, druggable target prioritization, validation results, and therapeutic candidate recommendations.</w:t>
      </w:r>
    </w:p>
    <w:p>
      <w:pPr>
        <w:pStyle w:val="ListParagraph"/>
        <w:numPr>
          <w:ilvl w:val="0"/>
          <w:numId w:val="2"/>
        </w:numPr>
      </w:pPr>
      <w:r>
        <w:rPr>
          <w:rFonts w:ascii="Arial" w:cs="Arial" w:eastAsia="Arial" w:hAnsi="Arial"/>
          <w:i/>
          <w:iCs/>
          <w:sz w:val="24"/>
          <w:szCs w:val="24"/>
        </w:rPr>
        <w:t xml:space="preserve">Create detailed methodology documentation describing DGIdb and other database queries, integration approaches, target prioritization algorithms, and validation strategies.</w:t>
      </w:r>
    </w:p>
    <w:p>
      <w:pPr>
        <w:pStyle w:val="ListParagraph"/>
        <w:numPr>
          <w:ilvl w:val="0"/>
          <w:numId w:val="2"/>
        </w:numPr>
      </w:pPr>
      <w:r>
        <w:rPr>
          <w:rFonts w:ascii="Arial" w:cs="Arial" w:eastAsia="Arial" w:hAnsi="Arial"/>
          <w:i/>
          <w:iCs/>
          <w:sz w:val="24"/>
          <w:szCs w:val="24"/>
        </w:rPr>
        <w:t xml:space="preserve">Package all druggable target analysis data, drug-gene relationships, therapeutic hypotheses, and experimental validation protocols into a comprehensive archive for research team use and public deposition.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Supplementary data files containing drug-gene interactions, druggable target lists, prioritization results, and validation summaries</w:t>
      </w:r>
    </w:p>
    <w:p>
      <w:pPr>
        <w:pStyle w:val="ListParagraph"/>
        <w:numPr>
          <w:ilvl w:val="0"/>
          <w:numId w:val="2"/>
        </w:numPr>
      </w:pPr>
      <w:r>
        <w:rPr>
          <w:rFonts w:ascii="Arial" w:cs="Arial" w:eastAsia="Arial" w:hAnsi="Arial"/>
          <w:sz w:val="24"/>
          <w:szCs w:val="24"/>
        </w:rPr>
        <w:t xml:space="preserve">Comprehensive methodology document with database versions, query approaches, and statistical methods</w:t>
      </w:r>
    </w:p>
    <w:p>
      <w:pPr>
        <w:pStyle w:val="ListParagraph"/>
        <w:numPr>
          <w:ilvl w:val="0"/>
          <w:numId w:val="2"/>
        </w:numPr>
      </w:pPr>
      <w:r>
        <w:rPr>
          <w:rFonts w:ascii="Arial" w:cs="Arial" w:eastAsia="Arial" w:hAnsi="Arial"/>
          <w:sz w:val="24"/>
          <w:szCs w:val="24"/>
        </w:rPr>
        <w:t xml:space="preserve">Complete drug-gene-pathway relationship network (downloadable format for network analysis tools)</w:t>
      </w:r>
    </w:p>
    <w:p>
      <w:pPr>
        <w:pStyle w:val="ListParagraph"/>
        <w:numPr>
          <w:ilvl w:val="0"/>
          <w:numId w:val="2"/>
        </w:numPr>
      </w:pPr>
      <w:r>
        <w:rPr>
          <w:rFonts w:ascii="Arial" w:cs="Arial" w:eastAsia="Arial" w:hAnsi="Arial"/>
          <w:sz w:val="24"/>
          <w:szCs w:val="24"/>
        </w:rPr>
        <w:t xml:space="preserve">Therapeutic validation strategy and experimental design documentation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Drug-gene interaction database (TSV/CSV), methodology documentation (PDF), network files (SIF/GML/Cytoscape format), and therapeutic validation strategy archive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DGIdb (Drug-Gene Interaction Database) with REST API and web interface for comprehensive drug-gene queries</w:t>
      </w:r>
    </w:p>
    <w:p>
      <w:pPr>
        <w:pStyle w:val="ListParagraph"/>
        <w:numPr>
          <w:ilvl w:val="0"/>
          <w:numId w:val="2"/>
        </w:numPr>
      </w:pPr>
      <w:r>
        <w:rPr>
          <w:rFonts w:ascii="Arial" w:cs="Arial" w:eastAsia="Arial" w:hAnsi="Arial"/>
          <w:sz w:val="24"/>
          <w:szCs w:val="24"/>
        </w:rPr>
        <w:t xml:space="preserve">DrugBank for drug target information, mechanism of action, and clinical development stage</w:t>
      </w:r>
    </w:p>
    <w:p>
      <w:pPr>
        <w:pStyle w:val="ListParagraph"/>
        <w:numPr>
          <w:ilvl w:val="0"/>
          <w:numId w:val="2"/>
        </w:numPr>
      </w:pPr>
      <w:r>
        <w:rPr>
          <w:rFonts w:ascii="Arial" w:cs="Arial" w:eastAsia="Arial" w:hAnsi="Arial"/>
          <w:sz w:val="24"/>
          <w:szCs w:val="24"/>
        </w:rPr>
        <w:t xml:space="preserve">The Therapeutic Target Database (TTD) for drug target validation and therapeutic relevance</w:t>
      </w:r>
    </w:p>
    <w:p>
      <w:pPr>
        <w:pStyle w:val="ListParagraph"/>
        <w:numPr>
          <w:ilvl w:val="0"/>
          <w:numId w:val="2"/>
        </w:numPr>
      </w:pPr>
      <w:r>
        <w:rPr>
          <w:rFonts w:ascii="Arial" w:cs="Arial" w:eastAsia="Arial" w:hAnsi="Arial"/>
          <w:sz w:val="24"/>
          <w:szCs w:val="24"/>
        </w:rPr>
        <w:t xml:space="preserve">STITCH for chemical-protein interaction prediction and target inference</w:t>
      </w:r>
    </w:p>
    <w:p>
      <w:pPr>
        <w:pStyle w:val="ListParagraph"/>
        <w:numPr>
          <w:ilvl w:val="0"/>
          <w:numId w:val="2"/>
        </w:numPr>
      </w:pPr>
      <w:r>
        <w:rPr>
          <w:rFonts w:ascii="Arial" w:cs="Arial" w:eastAsia="Arial" w:hAnsi="Arial"/>
          <w:sz w:val="24"/>
          <w:szCs w:val="24"/>
        </w:rPr>
        <w:t xml:space="preserve">Gene expression validation databases (DepMap, DEPOD) for target essentiality and validation in disease models</w:t>
      </w:r>
    </w:p>
    <w:p>
      <w:pPr>
        <w:pStyle w:val="ListParagraph"/>
        <w:numPr>
          <w:ilvl w:val="0"/>
          <w:numId w:val="2"/>
        </w:numPr>
      </w:pPr>
      <w:r>
        <w:rPr>
          <w:rFonts w:ascii="Arial" w:cs="Arial" w:eastAsia="Arial" w:hAnsi="Arial"/>
          <w:sz w:val="24"/>
          <w:szCs w:val="24"/>
        </w:rPr>
        <w:t xml:space="preserve">Consensus clustering algorithms (ConsensusClusterPlus R package) for signature robustness assessment</w:t>
      </w:r>
    </w:p>
    <w:p>
      <w:pPr>
        <w:pStyle w:val="ListParagraph"/>
        <w:numPr>
          <w:ilvl w:val="0"/>
          <w:numId w:val="2"/>
        </w:numPr>
      </w:pPr>
      <w:r>
        <w:rPr>
          <w:rFonts w:ascii="Arial" w:cs="Arial" w:eastAsia="Arial" w:hAnsi="Arial"/>
          <w:sz w:val="24"/>
          <w:szCs w:val="24"/>
        </w:rPr>
        <w:t xml:space="preserve">Gene signature scoring methods (GSVA, AUCell) for single-sample signature validation</w:t>
      </w:r>
    </w:p>
    <w:p>
      <w:pPr>
        <w:pStyle w:val="ListParagraph"/>
        <w:numPr>
          <w:ilvl w:val="0"/>
          <w:numId w:val="2"/>
        </w:numPr>
      </w:pPr>
      <w:r>
        <w:rPr>
          <w:rFonts w:ascii="Arial" w:cs="Arial" w:eastAsia="Arial" w:hAnsi="Arial"/>
          <w:sz w:val="24"/>
          <w:szCs w:val="24"/>
        </w:rPr>
        <w:t xml:space="preserve">Pathway mapping tools (Reactome, KEGG) for target-to-pathway visualization and validation</w:t>
      </w:r>
    </w:p>
    <w:p>
      <w:pPr>
        <w:pStyle w:val="ListParagraph"/>
        <w:numPr>
          <w:ilvl w:val="0"/>
          <w:numId w:val="2"/>
        </w:numPr>
      </w:pPr>
      <w:r>
        <w:rPr>
          <w:rFonts w:ascii="Arial" w:cs="Arial" w:eastAsia="Arial" w:hAnsi="Arial"/>
          <w:sz w:val="24"/>
          <w:szCs w:val="24"/>
        </w:rPr>
        <w:t xml:space="preserve">Network analysis tools (Cytoscape, igraph) for regulatory network integration and visualization</w:t>
      </w:r>
    </w:p>
    <w:p>
      <w:pPr>
        <w:pStyle w:val="ListParagraph"/>
        <w:numPr>
          <w:ilvl w:val="0"/>
          <w:numId w:val="2"/>
        </w:numPr>
      </w:pPr>
      <w:r>
        <w:rPr>
          <w:rFonts w:ascii="Arial" w:cs="Arial" w:eastAsia="Arial" w:hAnsi="Arial"/>
          <w:sz w:val="24"/>
          <w:szCs w:val="24"/>
        </w:rPr>
        <w:t xml:space="preserve">PubMed literature mining and NCBI API tools for mechanistic and clinical validation</w:t>
      </w:r>
    </w:p>
    <w:p>
      <w:pPr>
        <w:pStyle w:val="ListParagraph"/>
        <w:numPr>
          <w:ilvl w:val="0"/>
          <w:numId w:val="2"/>
        </w:numPr>
      </w:pPr>
      <w:r>
        <w:rPr>
          <w:rFonts w:ascii="Arial" w:cs="Arial" w:eastAsia="Arial" w:hAnsi="Arial"/>
          <w:sz w:val="24"/>
          <w:szCs w:val="24"/>
        </w:rPr>
        <w:t xml:space="preserve">ClinicalTrials.gov API for clinical development information on drug candidates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2026-03-25T17:24:34.478Z</dcterms:created>
  <dcterms:modified xsi:type="dcterms:W3CDTF">2026-03-25T17:24:34.479Z</dcterms:modified>
</cp:coreProperties>
</file>

<file path=docProps/custom.xml><?xml version="1.0" encoding="utf-8"?>
<Properties xmlns="http://schemas.openxmlformats.org/officeDocument/2006/custom-properties" xmlns:vt="http://schemas.openxmlformats.org/officeDocument/2006/docPropsVTypes"/>
</file>