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#048: Drug Target Safety Signal Detection &amp; Adverse Event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drug target candidates nominated from the Angelini data with the FDA Adverse Event Reporting System (FAERS) database to identify potential safety signals associated with modulating these targets, particularly neurological and psychiatric adverse events.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the drug target candidates nominated from the Angelini data with the FDA Adverse Event Reporting System (FAERS) database to identify potential safety signals associated with modulating these targets, particularly neurological and psychiatric adverse events.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 Requires FDA FAERS database querying and analysis, identification of safety signals in large-scale pharmacovigilance data, statistical assessment of adverse event enrichment, and interpretation of mechanism-based safety risks.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prioritized drug target list from prior analysis; prepare for comprehensive FDA FAERS adverse event signal mining and safety assessment.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Top 10 prioritized targets per functional cluster</w:t>
      </w:r>
    </w:p>
    <w:p>
      <w:pPr>
        <w:pStyle w:val="ListParagraph"/>
        <w:numPr>
          <w:ilvl w:val="0"/>
          <w:numId w:val="2"/>
        </w:numPr>
      </w:pPr>
      <w:r>
        <w:rPr>
          <w:rFonts w:ascii="Arial" w:cs="Arial" w:eastAsia="Arial" w:hAnsi="Arial"/>
          <w:sz w:val="24"/>
          <w:szCs w:val="24"/>
        </w:rPr>
        <w:t xml:space="preserve">Target gene names and protein information</w:t>
      </w:r>
    </w:p>
    <w:p>
      <w:pPr>
        <w:pStyle w:val="ListParagraph"/>
        <w:numPr>
          <w:ilvl w:val="0"/>
          <w:numId w:val="2"/>
        </w:numPr>
      </w:pPr>
      <w:r>
        <w:rPr>
          <w:rFonts w:ascii="Arial" w:cs="Arial" w:eastAsia="Arial" w:hAnsi="Arial"/>
          <w:sz w:val="24"/>
          <w:szCs w:val="24"/>
        </w:rPr>
        <w:t xml:space="preserve">Known mechanism of action for each target</w:t>
      </w:r>
    </w:p>
    <w:p>
      <w:pPr>
        <w:pStyle w:val="ListParagraph"/>
        <w:numPr>
          <w:ilvl w:val="0"/>
          <w:numId w:val="2"/>
        </w:numPr>
      </w:pPr>
      <w:r>
        <w:rPr>
          <w:rFonts w:ascii="Arial" w:cs="Arial" w:eastAsia="Arial" w:hAnsi="Arial"/>
          <w:sz w:val="24"/>
          <w:szCs w:val="24"/>
        </w:rPr>
        <w:t xml:space="preserve">Drug target nomination justifications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BioMart (protein information)</w:t>
      </w:r>
    </w:p>
    <w:p>
      <w:pPr>
        <w:pStyle w:val="ListParagraph"/>
        <w:numPr>
          <w:ilvl w:val="0"/>
          <w:numId w:val="2"/>
        </w:numPr>
      </w:pPr>
      <w:r>
        <w:rPr>
          <w:rFonts w:ascii="Arial" w:cs="Arial" w:eastAsia="Arial" w:hAnsi="Arial"/>
          <w:sz w:val="24"/>
          <w:szCs w:val="24"/>
        </w:rPr>
        <w:t xml:space="preserve">NCBI Gene/UniProt (target protein function)</w:t>
      </w:r>
    </w:p>
    <w:p>
      <w:pPr>
        <w:pStyle w:val="ListParagraph"/>
        <w:numPr>
          <w:ilvl w:val="0"/>
          <w:numId w:val="2"/>
        </w:numPr>
      </w:pPr>
      <w:r>
        <w:rPr>
          <w:rFonts w:ascii="Arial" w:cs="Arial" w:eastAsia="Arial" w:hAnsi="Arial"/>
          <w:sz w:val="24"/>
          <w:szCs w:val="24"/>
        </w:rPr>
        <w:t xml:space="preserve">R base packages (data organization)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Obtain confirmed list of top 10 prioritized targets per cluster from prior analysis</w:t>
      </w:r>
    </w:p>
    <w:p>
      <w:pPr>
        <w:pStyle w:val="ListParagraph"/>
        <w:numPr>
          <w:ilvl w:val="0"/>
          <w:numId w:val="2"/>
        </w:numPr>
      </w:pPr>
      <w:r>
        <w:rPr>
          <w:rFonts w:ascii="Arial" w:cs="Arial" w:eastAsia="Arial" w:hAnsi="Arial"/>
          <w:i/>
          <w:iCs/>
          <w:sz w:val="24"/>
          <w:szCs w:val="24"/>
        </w:rPr>
        <w:t xml:space="preserve">Compile protein function descriptions and known biology for each target to inform safety assessment</w:t>
      </w:r>
    </w:p>
    <w:p>
      <w:pPr>
        <w:pStyle w:val="ListParagraph"/>
        <w:numPr>
          <w:ilvl w:val="0"/>
          <w:numId w:val="2"/>
        </w:numPr>
      </w:pPr>
      <w:r>
        <w:rPr>
          <w:rFonts w:ascii="Arial" w:cs="Arial" w:eastAsia="Arial" w:hAnsi="Arial"/>
          <w:i/>
          <w:iCs/>
          <w:sz w:val="24"/>
          <w:szCs w:val="24"/>
        </w:rPr>
        <w:t xml:space="preserve">Prepare target list for FDA FAERS query in standardized format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Master target list (cluster, ranking, gene name, mechanism)</w:t>
      </w:r>
    </w:p>
    <w:p>
      <w:pPr>
        <w:pStyle w:val="ListParagraph"/>
        <w:numPr>
          <w:ilvl w:val="0"/>
          <w:numId w:val="2"/>
        </w:numPr>
      </w:pPr>
      <w:r>
        <w:rPr>
          <w:rFonts w:ascii="Arial" w:cs="Arial" w:eastAsia="Arial" w:hAnsi="Arial"/>
          <w:sz w:val="24"/>
          <w:szCs w:val="24"/>
        </w:rPr>
        <w:t xml:space="preserve">Target protein function descriptions</w:t>
      </w:r>
    </w:p>
    <w:p>
      <w:pPr>
        <w:pStyle w:val="ListParagraph"/>
        <w:numPr>
          <w:ilvl w:val="0"/>
          <w:numId w:val="2"/>
        </w:numPr>
      </w:pPr>
      <w:r>
        <w:rPr>
          <w:rFonts w:ascii="Arial" w:cs="Arial" w:eastAsia="Arial" w:hAnsi="Arial"/>
          <w:sz w:val="24"/>
          <w:szCs w:val="24"/>
        </w:rPr>
        <w:t xml:space="preserve">Query-ready target identifiers</w:t>
      </w:r>
    </w:p>
    <w:p>
      <w:pPr>
        <w:pStyle w:val="ListParagraph"/>
        <w:numPr>
          <w:ilvl w:val="0"/>
          <w:numId w:val="2"/>
        </w:numPr>
      </w:pPr>
      <w:r>
        <w:rPr>
          <w:rFonts w:ascii="Arial" w:cs="Arial" w:eastAsia="Arial" w:hAnsi="Arial"/>
          <w:sz w:val="24"/>
          <w:szCs w:val="24"/>
        </w:rPr>
        <w:t xml:space="preserve">Baseline mechanism of action annotations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Master target list TSV, protein function descriptions document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Query FDA FAERS database systematically for all approved drugs targeting each nominated target; compile adverse event reports stratified by event type and severity.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Drug target list</w:t>
      </w:r>
    </w:p>
    <w:p>
      <w:pPr>
        <w:pStyle w:val="ListParagraph"/>
        <w:numPr>
          <w:ilvl w:val="0"/>
          <w:numId w:val="2"/>
        </w:numPr>
      </w:pPr>
      <w:r>
        <w:rPr>
          <w:rFonts w:ascii="Arial" w:cs="Arial" w:eastAsia="Arial" w:hAnsi="Arial"/>
          <w:sz w:val="24"/>
          <w:szCs w:val="24"/>
        </w:rPr>
        <w:t xml:space="preserve">FAERS database (OpenFDA API or full dataset)</w:t>
      </w:r>
    </w:p>
    <w:p>
      <w:pPr>
        <w:pStyle w:val="ListParagraph"/>
        <w:numPr>
          <w:ilvl w:val="0"/>
          <w:numId w:val="2"/>
        </w:numPr>
      </w:pPr>
      <w:r>
        <w:rPr>
          <w:rFonts w:ascii="Arial" w:cs="Arial" w:eastAsia="Arial" w:hAnsi="Arial"/>
          <w:sz w:val="24"/>
          <w:szCs w:val="24"/>
        </w:rPr>
        <w:t xml:space="preserve">Query parameters (time period, outcome specifications)</w:t>
      </w:r>
    </w:p>
    <w:p>
      <w:pPr>
        <w:pStyle w:val="ListParagraph"/>
        <w:numPr>
          <w:ilvl w:val="0"/>
          <w:numId w:val="2"/>
        </w:numPr>
      </w:pPr>
      <w:r>
        <w:rPr>
          <w:rFonts w:ascii="Arial" w:cs="Arial" w:eastAsia="Arial" w:hAnsi="Arial"/>
          <w:sz w:val="24"/>
          <w:szCs w:val="24"/>
        </w:rPr>
        <w:t xml:space="preserve">Adverse event classification systems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OpenFDA API (FAERS data access)</w:t>
      </w:r>
    </w:p>
    <w:p>
      <w:pPr>
        <w:pStyle w:val="ListParagraph"/>
        <w:numPr>
          <w:ilvl w:val="0"/>
          <w:numId w:val="2"/>
        </w:numPr>
      </w:pPr>
      <w:r>
        <w:rPr>
          <w:rFonts w:ascii="Arial" w:cs="Arial" w:eastAsia="Arial" w:hAnsi="Arial"/>
          <w:sz w:val="24"/>
          <w:szCs w:val="24"/>
        </w:rPr>
        <w:t xml:space="preserve">RxNorm/NDF-RT (drug-target mapping verification)</w:t>
      </w:r>
    </w:p>
    <w:p>
      <w:pPr>
        <w:pStyle w:val="ListParagraph"/>
        <w:numPr>
          <w:ilvl w:val="0"/>
          <w:numId w:val="2"/>
        </w:numPr>
      </w:pPr>
      <w:r>
        <w:rPr>
          <w:rFonts w:ascii="Arial" w:cs="Arial" w:eastAsia="Arial" w:hAnsi="Arial"/>
          <w:sz w:val="24"/>
          <w:szCs w:val="24"/>
        </w:rPr>
        <w:t xml:space="preserve">FAERS standard MedDRA dictionary (adverse event terminology)</w:t>
      </w:r>
    </w:p>
    <w:p>
      <w:pPr>
        <w:pStyle w:val="ListParagraph"/>
        <w:numPr>
          <w:ilvl w:val="0"/>
          <w:numId w:val="2"/>
        </w:numPr>
      </w:pPr>
      <w:r>
        <w:rPr>
          <w:rFonts w:ascii="Arial" w:cs="Arial" w:eastAsia="Arial" w:hAnsi="Arial"/>
          <w:sz w:val="24"/>
          <w:szCs w:val="24"/>
        </w:rPr>
        <w:t xml:space="preserve">R packages: openFDA, rfaers (FAERS querying)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OpenFDA FAERS endpoint for all adverse events reported for approved drugs targeting each nominated target gene</w:t>
      </w:r>
    </w:p>
    <w:p>
      <w:pPr>
        <w:pStyle w:val="ListParagraph"/>
        <w:numPr>
          <w:ilvl w:val="0"/>
          <w:numId w:val="2"/>
        </w:numPr>
      </w:pPr>
      <w:r>
        <w:rPr>
          <w:rFonts w:ascii="Arial" w:cs="Arial" w:eastAsia="Arial" w:hAnsi="Arial"/>
          <w:i/>
          <w:iCs/>
          <w:sz w:val="24"/>
          <w:szCs w:val="24"/>
        </w:rPr>
        <w:t xml:space="preserve">Retrieve adverse event counts stratified by MedDRA preferred term and system organ class</w:t>
      </w:r>
    </w:p>
    <w:p>
      <w:pPr>
        <w:pStyle w:val="ListParagraph"/>
        <w:numPr>
          <w:ilvl w:val="0"/>
          <w:numId w:val="2"/>
        </w:numPr>
      </w:pPr>
      <w:r>
        <w:rPr>
          <w:rFonts w:ascii="Arial" w:cs="Arial" w:eastAsia="Arial" w:hAnsi="Arial"/>
          <w:i/>
          <w:iCs/>
          <w:sz w:val="24"/>
          <w:szCs w:val="24"/>
        </w:rPr>
        <w:t xml:space="preserve">Filter for serious adverse events (hospitalization, life-threatening, disability-related)</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Adverse event frequency database (target drug x event type x outcome severity)</w:t>
      </w:r>
    </w:p>
    <w:p>
      <w:pPr>
        <w:pStyle w:val="ListParagraph"/>
        <w:numPr>
          <w:ilvl w:val="0"/>
          <w:numId w:val="2"/>
        </w:numPr>
      </w:pPr>
      <w:r>
        <w:rPr>
          <w:rFonts w:ascii="Arial" w:cs="Arial" w:eastAsia="Arial" w:hAnsi="Arial"/>
          <w:sz w:val="24"/>
          <w:szCs w:val="24"/>
        </w:rPr>
        <w:t xml:space="preserve">Adverse event narrative summaries (sample case reports)</w:t>
      </w:r>
    </w:p>
    <w:p>
      <w:pPr>
        <w:pStyle w:val="ListParagraph"/>
        <w:numPr>
          <w:ilvl w:val="0"/>
          <w:numId w:val="2"/>
        </w:numPr>
      </w:pPr>
      <w:r>
        <w:rPr>
          <w:rFonts w:ascii="Arial" w:cs="Arial" w:eastAsia="Arial" w:hAnsi="Arial"/>
          <w:sz w:val="24"/>
          <w:szCs w:val="24"/>
        </w:rPr>
        <w:t xml:space="preserve">Event rate by drug and target</w:t>
      </w:r>
    </w:p>
    <w:p>
      <w:pPr>
        <w:pStyle w:val="ListParagraph"/>
        <w:numPr>
          <w:ilvl w:val="0"/>
          <w:numId w:val="2"/>
        </w:numPr>
      </w:pPr>
      <w:r>
        <w:rPr>
          <w:rFonts w:ascii="Arial" w:cs="Arial" w:eastAsia="Arial" w:hAnsi="Arial"/>
          <w:sz w:val="24"/>
          <w:szCs w:val="24"/>
        </w:rPr>
        <w:t xml:space="preserve">Stratification by adverse event class (neurological, psychiatric, cardiovascular, other)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FAERS query results TSV, adverse event frequency matrix, sample case report narratives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quantify neurological and psychiatric adverse event signals; assess statistical enrichment of specific adverse outcomes for each target.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FAERS adverse event data for target drugs</w:t>
      </w:r>
    </w:p>
    <w:p>
      <w:pPr>
        <w:pStyle w:val="ListParagraph"/>
        <w:numPr>
          <w:ilvl w:val="0"/>
          <w:numId w:val="2"/>
        </w:numPr>
      </w:pPr>
      <w:r>
        <w:rPr>
          <w:rFonts w:ascii="Arial" w:cs="Arial" w:eastAsia="Arial" w:hAnsi="Arial"/>
          <w:sz w:val="24"/>
          <w:szCs w:val="24"/>
        </w:rPr>
        <w:t xml:space="preserve">Total adverse event frequencies</w:t>
      </w:r>
    </w:p>
    <w:p>
      <w:pPr>
        <w:pStyle w:val="ListParagraph"/>
        <w:numPr>
          <w:ilvl w:val="0"/>
          <w:numId w:val="2"/>
        </w:numPr>
      </w:pPr>
      <w:r>
        <w:rPr>
          <w:rFonts w:ascii="Arial" w:cs="Arial" w:eastAsia="Arial" w:hAnsi="Arial"/>
          <w:sz w:val="24"/>
          <w:szCs w:val="24"/>
        </w:rPr>
        <w:t xml:space="preserve">Adverse event classification data</w:t>
      </w:r>
    </w:p>
    <w:p>
      <w:pPr>
        <w:pStyle w:val="ListParagraph"/>
        <w:numPr>
          <w:ilvl w:val="0"/>
          <w:numId w:val="2"/>
        </w:numPr>
      </w:pPr>
      <w:r>
        <w:rPr>
          <w:rFonts w:ascii="Arial" w:cs="Arial" w:eastAsia="Arial" w:hAnsi="Arial"/>
          <w:sz w:val="24"/>
          <w:szCs w:val="24"/>
        </w:rPr>
        <w:t xml:space="preserve">Statistical specifications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RORc statistic (Reporting Odds Ratio corrected, FDA standard)</w:t>
      </w:r>
    </w:p>
    <w:p>
      <w:pPr>
        <w:pStyle w:val="ListParagraph"/>
        <w:numPr>
          <w:ilvl w:val="0"/>
          <w:numId w:val="2"/>
        </w:numPr>
      </w:pPr>
      <w:r>
        <w:rPr>
          <w:rFonts w:ascii="Arial" w:cs="Arial" w:eastAsia="Arial" w:hAnsi="Arial"/>
          <w:sz w:val="24"/>
          <w:szCs w:val="24"/>
        </w:rPr>
        <w:t xml:space="preserve">PRR statistic (Proportional Reporting Ratio)</w:t>
      </w:r>
    </w:p>
    <w:p>
      <w:pPr>
        <w:pStyle w:val="ListParagraph"/>
        <w:numPr>
          <w:ilvl w:val="0"/>
          <w:numId w:val="2"/>
        </w:numPr>
      </w:pPr>
      <w:r>
        <w:rPr>
          <w:rFonts w:ascii="Arial" w:cs="Arial" w:eastAsia="Arial" w:hAnsi="Arial"/>
          <w:sz w:val="24"/>
          <w:szCs w:val="24"/>
        </w:rPr>
        <w:t xml:space="preserve">EBGM statistic (Empirical Bayes Geometric Mean)</w:t>
      </w:r>
    </w:p>
    <w:p>
      <w:pPr>
        <w:pStyle w:val="ListParagraph"/>
        <w:numPr>
          <w:ilvl w:val="0"/>
          <w:numId w:val="2"/>
        </w:numPr>
      </w:pPr>
      <w:r>
        <w:rPr>
          <w:rFonts w:ascii="Arial" w:cs="Arial" w:eastAsia="Arial" w:hAnsi="Arial"/>
          <w:sz w:val="24"/>
          <w:szCs w:val="24"/>
        </w:rPr>
        <w:t xml:space="preserve">fisher.test/chi-square (statistical significance)</w:t>
      </w:r>
    </w:p>
    <w:p>
      <w:pPr>
        <w:pStyle w:val="ListParagraph"/>
        <w:numPr>
          <w:ilvl w:val="0"/>
          <w:numId w:val="2"/>
        </w:numPr>
      </w:pPr>
      <w:r>
        <w:rPr>
          <w:rFonts w:ascii="Arial" w:cs="Arial" w:eastAsia="Arial" w:hAnsi="Arial"/>
          <w:sz w:val="24"/>
          <w:szCs w:val="24"/>
        </w:rPr>
        <w:t xml:space="preserve">epitools (signal detection metrics)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reporting odds ratio (RORc) for neurological and psychiatric adverse events vs. all other events for each target drug</w:t>
      </w:r>
    </w:p>
    <w:p>
      <w:pPr>
        <w:pStyle w:val="ListParagraph"/>
        <w:numPr>
          <w:ilvl w:val="0"/>
          <w:numId w:val="2"/>
        </w:numPr>
      </w:pPr>
      <w:r>
        <w:rPr>
          <w:rFonts w:ascii="Arial" w:cs="Arial" w:eastAsia="Arial" w:hAnsi="Arial"/>
          <w:i/>
          <w:iCs/>
          <w:sz w:val="24"/>
          <w:szCs w:val="24"/>
        </w:rPr>
        <w:t xml:space="preserve">Perform chi-square test to assess statistical significance of neurological/psychiatric event enrichment (FDR-corrected)</w:t>
      </w:r>
    </w:p>
    <w:p>
      <w:pPr>
        <w:pStyle w:val="ListParagraph"/>
        <w:numPr>
          <w:ilvl w:val="0"/>
          <w:numId w:val="2"/>
        </w:numPr>
      </w:pPr>
      <w:r>
        <w:rPr>
          <w:rFonts w:ascii="Arial" w:cs="Arial" w:eastAsia="Arial" w:hAnsi="Arial"/>
          <w:i/>
          <w:iCs/>
          <w:sz w:val="24"/>
          <w:szCs w:val="24"/>
        </w:rPr>
        <w:t xml:space="preserve">Calculate EBGM statistic to quantify signal strength (values &gt; 2.0 indicate potential signal)</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RORc for neurological events (target-specific adverse event enrichment)</w:t>
      </w:r>
    </w:p>
    <w:p>
      <w:pPr>
        <w:pStyle w:val="ListParagraph"/>
        <w:numPr>
          <w:ilvl w:val="0"/>
          <w:numId w:val="2"/>
        </w:numPr>
      </w:pPr>
      <w:r>
        <w:rPr>
          <w:rFonts w:ascii="Arial" w:cs="Arial" w:eastAsia="Arial" w:hAnsi="Arial"/>
          <w:sz w:val="24"/>
          <w:szCs w:val="24"/>
        </w:rPr>
        <w:t xml:space="preserve">RORc for psychiatric events</w:t>
      </w:r>
    </w:p>
    <w:p>
      <w:pPr>
        <w:pStyle w:val="ListParagraph"/>
        <w:numPr>
          <w:ilvl w:val="0"/>
          <w:numId w:val="2"/>
        </w:numPr>
      </w:pPr>
      <w:r>
        <w:rPr>
          <w:rFonts w:ascii="Arial" w:cs="Arial" w:eastAsia="Arial" w:hAnsi="Arial"/>
          <w:sz w:val="24"/>
          <w:szCs w:val="24"/>
        </w:rPr>
        <w:t xml:space="preserve">Statistical significance (p-values, FDR-adjusted)</w:t>
      </w:r>
    </w:p>
    <w:p>
      <w:pPr>
        <w:pStyle w:val="ListParagraph"/>
        <w:numPr>
          <w:ilvl w:val="0"/>
          <w:numId w:val="2"/>
        </w:numPr>
      </w:pPr>
      <w:r>
        <w:rPr>
          <w:rFonts w:ascii="Arial" w:cs="Arial" w:eastAsia="Arial" w:hAnsi="Arial"/>
          <w:sz w:val="24"/>
          <w:szCs w:val="24"/>
        </w:rPr>
        <w:t xml:space="preserve">EBGM scores quantifying signal strength</w:t>
      </w:r>
    </w:p>
    <w:p>
      <w:pPr>
        <w:pStyle w:val="ListParagraph"/>
        <w:numPr>
          <w:ilvl w:val="0"/>
          <w:numId w:val="2"/>
        </w:numPr>
      </w:pPr>
      <w:r>
        <w:rPr>
          <w:rFonts w:ascii="Arial" w:cs="Arial" w:eastAsia="Arial" w:hAnsi="Arial"/>
          <w:sz w:val="24"/>
          <w:szCs w:val="24"/>
        </w:rPr>
        <w:t xml:space="preserve">Ranked list of targets by neurological/psychiatric adverse event signal strength</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Adverse event signal matrix with statistical metrics, ranked signal list, significance summary</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safety signals against published literature, drug label information, and mechanistic expectations; assess whether signals are target-specific or mechanism-driven.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adverse event signals</w:t>
      </w:r>
    </w:p>
    <w:p>
      <w:pPr>
        <w:pStyle w:val="ListParagraph"/>
        <w:numPr>
          <w:ilvl w:val="0"/>
          <w:numId w:val="2"/>
        </w:numPr>
      </w:pPr>
      <w:r>
        <w:rPr>
          <w:rFonts w:ascii="Arial" w:cs="Arial" w:eastAsia="Arial" w:hAnsi="Arial"/>
          <w:sz w:val="24"/>
          <w:szCs w:val="24"/>
        </w:rPr>
        <w:t xml:space="preserve">Drug labels and prescribing information</w:t>
      </w:r>
    </w:p>
    <w:p>
      <w:pPr>
        <w:pStyle w:val="ListParagraph"/>
        <w:numPr>
          <w:ilvl w:val="0"/>
          <w:numId w:val="2"/>
        </w:numPr>
      </w:pPr>
      <w:r>
        <w:rPr>
          <w:rFonts w:ascii="Arial" w:cs="Arial" w:eastAsia="Arial" w:hAnsi="Arial"/>
          <w:sz w:val="24"/>
          <w:szCs w:val="24"/>
        </w:rPr>
        <w:t xml:space="preserve">Published safety studies</w:t>
      </w:r>
    </w:p>
    <w:p>
      <w:pPr>
        <w:pStyle w:val="ListParagraph"/>
        <w:numPr>
          <w:ilvl w:val="0"/>
          <w:numId w:val="2"/>
        </w:numPr>
      </w:pPr>
      <w:r>
        <w:rPr>
          <w:rFonts w:ascii="Arial" w:cs="Arial" w:eastAsia="Arial" w:hAnsi="Arial"/>
          <w:sz w:val="24"/>
          <w:szCs w:val="24"/>
        </w:rPr>
        <w:t xml:space="preserve">Mechanistic target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DailyMed (FDA drug label database)</w:t>
      </w:r>
    </w:p>
    <w:p>
      <w:pPr>
        <w:pStyle w:val="ListParagraph"/>
        <w:numPr>
          <w:ilvl w:val="0"/>
          <w:numId w:val="2"/>
        </w:numPr>
      </w:pPr>
      <w:r>
        <w:rPr>
          <w:rFonts w:ascii="Arial" w:cs="Arial" w:eastAsia="Arial" w:hAnsi="Arial"/>
          <w:sz w:val="24"/>
          <w:szCs w:val="24"/>
        </w:rPr>
        <w:t xml:space="preserve">PubMed (literature search for adverse events)</w:t>
      </w:r>
    </w:p>
    <w:p>
      <w:pPr>
        <w:pStyle w:val="ListParagraph"/>
        <w:numPr>
          <w:ilvl w:val="0"/>
          <w:numId w:val="2"/>
        </w:numPr>
      </w:pPr>
      <w:r>
        <w:rPr>
          <w:rFonts w:ascii="Arial" w:cs="Arial" w:eastAsia="Arial" w:hAnsi="Arial"/>
          <w:sz w:val="24"/>
          <w:szCs w:val="24"/>
        </w:rPr>
        <w:t xml:space="preserve">DrugBank (known adverse effects)</w:t>
      </w:r>
    </w:p>
    <w:p>
      <w:pPr>
        <w:pStyle w:val="ListParagraph"/>
        <w:numPr>
          <w:ilvl w:val="0"/>
          <w:numId w:val="2"/>
        </w:numPr>
      </w:pPr>
      <w:r>
        <w:rPr>
          <w:rFonts w:ascii="Arial" w:cs="Arial" w:eastAsia="Arial" w:hAnsi="Arial"/>
          <w:sz w:val="24"/>
          <w:szCs w:val="24"/>
        </w:rPr>
        <w:t xml:space="preserve">WHO ATC classification (drug mechanism verification)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drug labels (DailyMed) for known adverse events and safety warnings for drugs targeting identified targets</w:t>
      </w:r>
    </w:p>
    <w:p>
      <w:pPr>
        <w:pStyle w:val="ListParagraph"/>
        <w:numPr>
          <w:ilvl w:val="0"/>
          <w:numId w:val="2"/>
        </w:numPr>
      </w:pPr>
      <w:r>
        <w:rPr>
          <w:rFonts w:ascii="Arial" w:cs="Arial" w:eastAsia="Arial" w:hAnsi="Arial"/>
          <w:i/>
          <w:iCs/>
          <w:sz w:val="24"/>
          <w:szCs w:val="24"/>
        </w:rPr>
        <w:t xml:space="preserve">Search PubMed for published post-market surveillance studies and adverse event analyses for drugs in FAERS query</w:t>
      </w:r>
    </w:p>
    <w:p>
      <w:pPr>
        <w:pStyle w:val="ListParagraph"/>
        <w:numPr>
          <w:ilvl w:val="0"/>
          <w:numId w:val="2"/>
        </w:numPr>
      </w:pPr>
      <w:r>
        <w:rPr>
          <w:rFonts w:ascii="Arial" w:cs="Arial" w:eastAsia="Arial" w:hAnsi="Arial"/>
          <w:i/>
          <w:iCs/>
          <w:sz w:val="24"/>
          <w:szCs w:val="24"/>
        </w:rPr>
        <w:t xml:space="preserve">Compare FAERS signal findings with published safety literature to confirm signal validity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Label information for target drugs (known safety concerns)</w:t>
      </w:r>
    </w:p>
    <w:p>
      <w:pPr>
        <w:pStyle w:val="ListParagraph"/>
        <w:numPr>
          <w:ilvl w:val="0"/>
          <w:numId w:val="2"/>
        </w:numPr>
      </w:pPr>
      <w:r>
        <w:rPr>
          <w:rFonts w:ascii="Arial" w:cs="Arial" w:eastAsia="Arial" w:hAnsi="Arial"/>
          <w:sz w:val="24"/>
          <w:szCs w:val="24"/>
        </w:rPr>
        <w:t xml:space="preserve">Published literature on safety profiles (cited references)</w:t>
      </w:r>
    </w:p>
    <w:p>
      <w:pPr>
        <w:pStyle w:val="ListParagraph"/>
        <w:numPr>
          <w:ilvl w:val="0"/>
          <w:numId w:val="2"/>
        </w:numPr>
      </w:pPr>
      <w:r>
        <w:rPr>
          <w:rFonts w:ascii="Arial" w:cs="Arial" w:eastAsia="Arial" w:hAnsi="Arial"/>
          <w:sz w:val="24"/>
          <w:szCs w:val="24"/>
        </w:rPr>
        <w:t xml:space="preserve">Signal validation report (whether signals match known pharmacology)</w:t>
      </w:r>
    </w:p>
    <w:p>
      <w:pPr>
        <w:pStyle w:val="ListParagraph"/>
        <w:numPr>
          <w:ilvl w:val="0"/>
          <w:numId w:val="2"/>
        </w:numPr>
      </w:pPr>
      <w:r>
        <w:rPr>
          <w:rFonts w:ascii="Arial" w:cs="Arial" w:eastAsia="Arial" w:hAnsi="Arial"/>
          <w:sz w:val="24"/>
          <w:szCs w:val="24"/>
        </w:rPr>
        <w:t xml:space="preserve">Mechanism-based safety risk assessment (are signals expected from target mechanism?)</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report with cited literature, label information summary, mechanistic safety assessment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target-specific safety risk profiles, particularly for neurological/CNS function; integrate with DEE mechanism to identify overlapping safety and efficacy considerations.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adverse event signals</w:t>
      </w:r>
    </w:p>
    <w:p>
      <w:pPr>
        <w:pStyle w:val="ListParagraph"/>
        <w:numPr>
          <w:ilvl w:val="0"/>
          <w:numId w:val="2"/>
        </w:numPr>
      </w:pPr>
      <w:r>
        <w:rPr>
          <w:rFonts w:ascii="Arial" w:cs="Arial" w:eastAsia="Arial" w:hAnsi="Arial"/>
          <w:sz w:val="24"/>
          <w:szCs w:val="24"/>
        </w:rPr>
        <w:t xml:space="preserve">Target mechanism information</w:t>
      </w:r>
    </w:p>
    <w:p>
      <w:pPr>
        <w:pStyle w:val="ListParagraph"/>
        <w:numPr>
          <w:ilvl w:val="0"/>
          <w:numId w:val="2"/>
        </w:numPr>
      </w:pPr>
      <w:r>
        <w:rPr>
          <w:rFonts w:ascii="Arial" w:cs="Arial" w:eastAsia="Arial" w:hAnsi="Arial"/>
          <w:sz w:val="24"/>
          <w:szCs w:val="24"/>
        </w:rPr>
        <w:t xml:space="preserve">DEE mechanism and phenotype data</w:t>
      </w:r>
    </w:p>
    <w:p>
      <w:pPr>
        <w:pStyle w:val="ListParagraph"/>
        <w:numPr>
          <w:ilvl w:val="0"/>
          <w:numId w:val="2"/>
        </w:numPr>
      </w:pPr>
      <w:r>
        <w:rPr>
          <w:rFonts w:ascii="Arial" w:cs="Arial" w:eastAsia="Arial" w:hAnsi="Arial"/>
          <w:sz w:val="24"/>
          <w:szCs w:val="24"/>
        </w:rPr>
        <w:t xml:space="preserve">Known neuropathology</w:t>
      </w:r>
    </w:p>
    <w:p>
      <w:pPr>
        <w:pStyle w:val="ListParagraph"/>
        <w:numPr>
          <w:ilvl w:val="0"/>
          <w:numId w:val="2"/>
        </w:numPr>
      </w:pPr>
      <w:r>
        <w:rPr>
          <w:rFonts w:ascii="Arial" w:cs="Arial" w:eastAsia="Arial" w:hAnsi="Arial"/>
          <w:sz w:val="24"/>
          <w:szCs w:val="24"/>
        </w:rPr>
        <w:t xml:space="preserve">Express pathways impacted by target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Reactome (CNS-specific pathways)</w:t>
      </w:r>
    </w:p>
    <w:p>
      <w:pPr>
        <w:pStyle w:val="ListParagraph"/>
        <w:numPr>
          <w:ilvl w:val="0"/>
          <w:numId w:val="2"/>
        </w:numPr>
      </w:pPr>
      <w:r>
        <w:rPr>
          <w:rFonts w:ascii="Arial" w:cs="Arial" w:eastAsia="Arial" w:hAnsi="Arial"/>
          <w:sz w:val="24"/>
          <w:szCs w:val="24"/>
        </w:rPr>
        <w:t xml:space="preserve">Allen Brain Atlas (neuronal expression patterns)</w:t>
      </w:r>
    </w:p>
    <w:p>
      <w:pPr>
        <w:pStyle w:val="ListParagraph"/>
        <w:numPr>
          <w:ilvl w:val="0"/>
          <w:numId w:val="2"/>
        </w:numPr>
      </w:pPr>
      <w:r>
        <w:rPr>
          <w:rFonts w:ascii="Arial" w:cs="Arial" w:eastAsia="Arial" w:hAnsi="Arial"/>
          <w:sz w:val="24"/>
          <w:szCs w:val="24"/>
        </w:rPr>
        <w:t xml:space="preserve">STRING (mechanistic network analysis)</w:t>
      </w:r>
    </w:p>
    <w:p>
      <w:pPr>
        <w:pStyle w:val="ListParagraph"/>
        <w:numPr>
          <w:ilvl w:val="0"/>
          <w:numId w:val="2"/>
        </w:numPr>
      </w:pPr>
      <w:r>
        <w:rPr>
          <w:rFonts w:ascii="Arial" w:cs="Arial" w:eastAsia="Arial" w:hAnsi="Arial"/>
          <w:sz w:val="24"/>
          <w:szCs w:val="24"/>
        </w:rPr>
        <w:t xml:space="preserve">PubMed (literature on target mechanism in disease)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Assess whether adverse event signals align with known target mechanism (e.g., ion channel block causing seizures expected)</w:t>
      </w:r>
    </w:p>
    <w:p>
      <w:pPr>
        <w:pStyle w:val="ListParagraph"/>
        <w:numPr>
          <w:ilvl w:val="0"/>
          <w:numId w:val="2"/>
        </w:numPr>
      </w:pPr>
      <w:r>
        <w:rPr>
          <w:rFonts w:ascii="Arial" w:cs="Arial" w:eastAsia="Arial" w:hAnsi="Arial"/>
          <w:i/>
          <w:iCs/>
          <w:sz w:val="24"/>
          <w:szCs w:val="24"/>
        </w:rPr>
        <w:t xml:space="preserve">Examine whether target mechanism directly impacts DEE-relevant pathways, potentially beneficial (efficacy) or harmful (toxicity)</w:t>
      </w:r>
    </w:p>
    <w:p>
      <w:pPr>
        <w:pStyle w:val="ListParagraph"/>
        <w:numPr>
          <w:ilvl w:val="0"/>
          <w:numId w:val="2"/>
        </w:numPr>
      </w:pPr>
      <w:r>
        <w:rPr>
          <w:rFonts w:ascii="Arial" w:cs="Arial" w:eastAsia="Arial" w:hAnsi="Arial"/>
          <w:i/>
          <w:iCs/>
          <w:sz w:val="24"/>
          <w:szCs w:val="24"/>
        </w:rPr>
        <w:t xml:space="preserve">Identify targets where DEE efficacy might come from on-mechanism effect while adverse events are off-target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Target-specific safety risk profile (on-target vs. off-target risk)</w:t>
      </w:r>
    </w:p>
    <w:p>
      <w:pPr>
        <w:pStyle w:val="ListParagraph"/>
        <w:numPr>
          <w:ilvl w:val="0"/>
          <w:numId w:val="2"/>
        </w:numPr>
      </w:pPr>
      <w:r>
        <w:rPr>
          <w:rFonts w:ascii="Arial" w:cs="Arial" w:eastAsia="Arial" w:hAnsi="Arial"/>
          <w:sz w:val="24"/>
          <w:szCs w:val="24"/>
        </w:rPr>
        <w:t xml:space="preserve">Mechanism-based safety assessment (expected vs. unexpected adverse events)</w:t>
      </w:r>
    </w:p>
    <w:p>
      <w:pPr>
        <w:pStyle w:val="ListParagraph"/>
        <w:numPr>
          <w:ilvl w:val="0"/>
          <w:numId w:val="2"/>
        </w:numPr>
      </w:pPr>
      <w:r>
        <w:rPr>
          <w:rFonts w:ascii="Arial" w:cs="Arial" w:eastAsia="Arial" w:hAnsi="Arial"/>
          <w:sz w:val="24"/>
          <w:szCs w:val="24"/>
        </w:rPr>
        <w:t xml:space="preserve">Overlapping safety-efficacy considerations (targets where mechanism helps DEE but causes adverse events)</w:t>
      </w:r>
    </w:p>
    <w:p>
      <w:pPr>
        <w:pStyle w:val="ListParagraph"/>
        <w:numPr>
          <w:ilvl w:val="0"/>
          <w:numId w:val="2"/>
        </w:numPr>
      </w:pPr>
      <w:r>
        <w:rPr>
          <w:rFonts w:ascii="Arial" w:cs="Arial" w:eastAsia="Arial" w:hAnsi="Arial"/>
          <w:sz w:val="24"/>
          <w:szCs w:val="24"/>
        </w:rPr>
        <w:t xml:space="preserve">Risk-benefit analysis for each target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Safety risk profile document per target, risk-benefit analysis matrix</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safety signal findings with prior prioritization; re-rank targets accounting for safety liabilities; generate actionable safety summary for medicinal chemistry and development planning.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Original target prioritization scores</w:t>
      </w:r>
    </w:p>
    <w:p>
      <w:pPr>
        <w:pStyle w:val="ListParagraph"/>
        <w:numPr>
          <w:ilvl w:val="0"/>
          <w:numId w:val="2"/>
        </w:numPr>
      </w:pPr>
      <w:r>
        <w:rPr>
          <w:rFonts w:ascii="Arial" w:cs="Arial" w:eastAsia="Arial" w:hAnsi="Arial"/>
          <w:sz w:val="24"/>
          <w:szCs w:val="24"/>
        </w:rPr>
        <w:t xml:space="preserve">Safety signal quantification</w:t>
      </w:r>
    </w:p>
    <w:p>
      <w:pPr>
        <w:pStyle w:val="ListParagraph"/>
        <w:numPr>
          <w:ilvl w:val="0"/>
          <w:numId w:val="2"/>
        </w:numPr>
      </w:pPr>
      <w:r>
        <w:rPr>
          <w:rFonts w:ascii="Arial" w:cs="Arial" w:eastAsia="Arial" w:hAnsi="Arial"/>
          <w:sz w:val="24"/>
          <w:szCs w:val="24"/>
        </w:rPr>
        <w:t xml:space="preserve">Validated risk assessments</w:t>
      </w:r>
    </w:p>
    <w:p>
      <w:pPr>
        <w:pStyle w:val="ListParagraph"/>
        <w:numPr>
          <w:ilvl w:val="0"/>
          <w:numId w:val="2"/>
        </w:numPr>
      </w:pPr>
      <w:r>
        <w:rPr>
          <w:rFonts w:ascii="Arial" w:cs="Arial" w:eastAsia="Arial" w:hAnsi="Arial"/>
          <w:sz w:val="24"/>
          <w:szCs w:val="24"/>
        </w:rPr>
        <w:t xml:space="preserve">Publication specifications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dplyr (score integration)</w:t>
      </w:r>
    </w:p>
    <w:p>
      <w:pPr>
        <w:pStyle w:val="ListParagraph"/>
        <w:numPr>
          <w:ilvl w:val="0"/>
          <w:numId w:val="2"/>
        </w:numPr>
      </w:pPr>
      <w:r>
        <w:rPr>
          <w:rFonts w:ascii="Arial" w:cs="Arial" w:eastAsia="Arial" w:hAnsi="Arial"/>
          <w:sz w:val="24"/>
          <w:szCs w:val="24"/>
        </w:rPr>
        <w:t xml:space="preserve">ggplot2 (safety visualization)</w:t>
      </w:r>
    </w:p>
    <w:p>
      <w:pPr>
        <w:pStyle w:val="ListParagraph"/>
        <w:numPr>
          <w:ilvl w:val="0"/>
          <w:numId w:val="2"/>
        </w:numPr>
      </w:pPr>
      <w:r>
        <w:rPr>
          <w:rFonts w:ascii="Arial" w:cs="Arial" w:eastAsia="Arial" w:hAnsi="Arial"/>
          <w:sz w:val="24"/>
          <w:szCs w:val="24"/>
        </w:rPr>
        <w:t xml:space="preserve">rmarkdown (report generation)</w:t>
      </w:r>
    </w:p>
    <w:p>
      <w:pPr>
        <w:pStyle w:val="ListParagraph"/>
        <w:numPr>
          <w:ilvl w:val="0"/>
          <w:numId w:val="2"/>
        </w:numPr>
      </w:pPr>
      <w:r>
        <w:rPr>
          <w:rFonts w:ascii="Arial" w:cs="Arial" w:eastAsia="Arial" w:hAnsi="Arial"/>
          <w:sz w:val="24"/>
          <w:szCs w:val="24"/>
        </w:rPr>
        <w:t xml:space="preserve">igraph (risk network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Adjust original prioritization scores by safety signal severity (high signals trigger down-weighting)</w:t>
      </w:r>
    </w:p>
    <w:p>
      <w:pPr>
        <w:pStyle w:val="ListParagraph"/>
        <w:numPr>
          <w:ilvl w:val="0"/>
          <w:numId w:val="2"/>
        </w:numPr>
      </w:pPr>
      <w:r>
        <w:rPr>
          <w:rFonts w:ascii="Arial" w:cs="Arial" w:eastAsia="Arial" w:hAnsi="Arial"/>
          <w:i/>
          <w:iCs/>
          <w:sz w:val="24"/>
          <w:szCs w:val="24"/>
        </w:rPr>
        <w:t xml:space="preserve">Re-rank targets incorporating safety considerations alongside druggability/centrality/specificity</w:t>
      </w:r>
    </w:p>
    <w:p>
      <w:pPr>
        <w:pStyle w:val="ListParagraph"/>
        <w:numPr>
          <w:ilvl w:val="0"/>
          <w:numId w:val="2"/>
        </w:numPr>
      </w:pPr>
      <w:r>
        <w:rPr>
          <w:rFonts w:ascii="Arial" w:cs="Arial" w:eastAsia="Arial" w:hAnsi="Arial"/>
          <w:i/>
          <w:iCs/>
          <w:sz w:val="24"/>
          <w:szCs w:val="24"/>
        </w:rPr>
        <w:t xml:space="preserve">Create matrix showing original ranking vs. safety-adjusted ranking for each target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Safety-adjusted target prioritization (revised ranking 1-10 per cluster)</w:t>
      </w:r>
    </w:p>
    <w:p>
      <w:pPr>
        <w:pStyle w:val="ListParagraph"/>
        <w:numPr>
          <w:ilvl w:val="0"/>
          <w:numId w:val="2"/>
        </w:numPr>
      </w:pPr>
      <w:r>
        <w:rPr>
          <w:rFonts w:ascii="Arial" w:cs="Arial" w:eastAsia="Arial" w:hAnsi="Arial"/>
          <w:sz w:val="24"/>
          <w:szCs w:val="24"/>
        </w:rPr>
        <w:t xml:space="preserve">Risk-benefit score for each target (efficacy potential vs. safety liabilities)</w:t>
      </w:r>
    </w:p>
    <w:p>
      <w:pPr>
        <w:pStyle w:val="ListParagraph"/>
        <w:numPr>
          <w:ilvl w:val="0"/>
          <w:numId w:val="2"/>
        </w:numPr>
      </w:pPr>
      <w:r>
        <w:rPr>
          <w:rFonts w:ascii="Arial" w:cs="Arial" w:eastAsia="Arial" w:hAnsi="Arial"/>
          <w:sz w:val="24"/>
          <w:szCs w:val="24"/>
        </w:rPr>
        <w:t xml:space="preserve">Safety-adjusted recommendation summary (targets with low risk vs. those with manageable risk)</w:t>
      </w:r>
    </w:p>
    <w:p>
      <w:pPr>
        <w:pStyle w:val="ListParagraph"/>
        <w:numPr>
          <w:ilvl w:val="0"/>
          <w:numId w:val="2"/>
        </w:numPr>
      </w:pPr>
      <w:r>
        <w:rPr>
          <w:rFonts w:ascii="Arial" w:cs="Arial" w:eastAsia="Arial" w:hAnsi="Arial"/>
          <w:sz w:val="24"/>
          <w:szCs w:val="24"/>
        </w:rPr>
        <w:t xml:space="preserve">Medicinal chemistry guidance (what structural features to avoid/incorporate based on safety signals)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Revised prioritization report, risk-benefit matrix, medicinal chemistry safety guidance document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OpenFDA API: FAERS database access and adverse event querying for FDA-reported drugs</w:t>
      </w:r>
    </w:p>
    <w:p>
      <w:pPr>
        <w:pStyle w:val="ListParagraph"/>
        <w:numPr>
          <w:ilvl w:val="0"/>
          <w:numId w:val="2"/>
        </w:numPr>
      </w:pPr>
      <w:r>
        <w:rPr>
          <w:rFonts w:ascii="Arial" w:cs="Arial" w:eastAsia="Arial" w:hAnsi="Arial"/>
          <w:sz w:val="24"/>
          <w:szCs w:val="24"/>
        </w:rPr>
        <w:t xml:space="preserve">RxNorm/NDF-RT: Drug-target mapping and standardized drug nomenclature</w:t>
      </w:r>
    </w:p>
    <w:p>
      <w:pPr>
        <w:pStyle w:val="ListParagraph"/>
        <w:numPr>
          <w:ilvl w:val="0"/>
          <w:numId w:val="2"/>
        </w:numPr>
      </w:pPr>
      <w:r>
        <w:rPr>
          <w:rFonts w:ascii="Arial" w:cs="Arial" w:eastAsia="Arial" w:hAnsi="Arial"/>
          <w:sz w:val="24"/>
          <w:szCs w:val="24"/>
        </w:rPr>
        <w:t xml:space="preserve">MedDRA Dictionary: Standardized adverse event terminology and classification</w:t>
      </w:r>
    </w:p>
    <w:p>
      <w:pPr>
        <w:pStyle w:val="ListParagraph"/>
        <w:numPr>
          <w:ilvl w:val="0"/>
          <w:numId w:val="2"/>
        </w:numPr>
      </w:pPr>
      <w:r>
        <w:rPr>
          <w:rFonts w:ascii="Arial" w:cs="Arial" w:eastAsia="Arial" w:hAnsi="Arial"/>
          <w:sz w:val="24"/>
          <w:szCs w:val="24"/>
        </w:rPr>
        <w:t xml:space="preserve">RORc Statistic: FDA-standard reporting odds ratio for adverse event signal detection</w:t>
      </w:r>
    </w:p>
    <w:p>
      <w:pPr>
        <w:pStyle w:val="ListParagraph"/>
        <w:numPr>
          <w:ilvl w:val="0"/>
          <w:numId w:val="2"/>
        </w:numPr>
      </w:pPr>
      <w:r>
        <w:rPr>
          <w:rFonts w:ascii="Arial" w:cs="Arial" w:eastAsia="Arial" w:hAnsi="Arial"/>
          <w:sz w:val="24"/>
          <w:szCs w:val="24"/>
        </w:rPr>
        <w:t xml:space="preserve">PRR Statistic: Proportional Reporting Ratio as alternative signal detection measure</w:t>
      </w:r>
    </w:p>
    <w:p>
      <w:pPr>
        <w:pStyle w:val="ListParagraph"/>
        <w:numPr>
          <w:ilvl w:val="0"/>
          <w:numId w:val="2"/>
        </w:numPr>
      </w:pPr>
      <w:r>
        <w:rPr>
          <w:rFonts w:ascii="Arial" w:cs="Arial" w:eastAsia="Arial" w:hAnsi="Arial"/>
          <w:sz w:val="24"/>
          <w:szCs w:val="24"/>
        </w:rPr>
        <w:t xml:space="preserve">EBGM Statistic: Empirical Bayes Geometric Mean for quantifying signal strength</w:t>
      </w:r>
    </w:p>
    <w:p>
      <w:pPr>
        <w:pStyle w:val="ListParagraph"/>
        <w:numPr>
          <w:ilvl w:val="0"/>
          <w:numId w:val="2"/>
        </w:numPr>
      </w:pPr>
      <w:r>
        <w:rPr>
          <w:rFonts w:ascii="Arial" w:cs="Arial" w:eastAsia="Arial" w:hAnsi="Arial"/>
          <w:sz w:val="24"/>
          <w:szCs w:val="24"/>
        </w:rPr>
        <w:t xml:space="preserve">Fisher/Chi-square Tests: Statistical significance assessment of adverse event enrichment</w:t>
      </w:r>
    </w:p>
    <w:p>
      <w:pPr>
        <w:pStyle w:val="ListParagraph"/>
        <w:numPr>
          <w:ilvl w:val="0"/>
          <w:numId w:val="2"/>
        </w:numPr>
      </w:pPr>
      <w:r>
        <w:rPr>
          <w:rFonts w:ascii="Arial" w:cs="Arial" w:eastAsia="Arial" w:hAnsi="Arial"/>
          <w:sz w:val="24"/>
          <w:szCs w:val="24"/>
        </w:rPr>
        <w:t xml:space="preserve">DailyMed: FDA drug label and prescribing information database</w:t>
      </w:r>
    </w:p>
    <w:p>
      <w:pPr>
        <w:pStyle w:val="ListParagraph"/>
        <w:numPr>
          <w:ilvl w:val="0"/>
          <w:numId w:val="2"/>
        </w:numPr>
      </w:pPr>
      <w:r>
        <w:rPr>
          <w:rFonts w:ascii="Arial" w:cs="Arial" w:eastAsia="Arial" w:hAnsi="Arial"/>
          <w:sz w:val="24"/>
          <w:szCs w:val="24"/>
        </w:rPr>
        <w:t xml:space="preserve">PubMed: Literature search for published post-market safety surveillance</w:t>
      </w:r>
    </w:p>
    <w:p>
      <w:pPr>
        <w:pStyle w:val="ListParagraph"/>
        <w:numPr>
          <w:ilvl w:val="0"/>
          <w:numId w:val="2"/>
        </w:numPr>
      </w:pPr>
      <w:r>
        <w:rPr>
          <w:rFonts w:ascii="Arial" w:cs="Arial" w:eastAsia="Arial" w:hAnsi="Arial"/>
          <w:sz w:val="24"/>
          <w:szCs w:val="24"/>
        </w:rPr>
        <w:t xml:space="preserve">DrugBank: Known adverse effects and safety profile information</w:t>
      </w:r>
    </w:p>
    <w:p>
      <w:pPr>
        <w:pStyle w:val="ListParagraph"/>
        <w:numPr>
          <w:ilvl w:val="0"/>
          <w:numId w:val="2"/>
        </w:numPr>
      </w:pPr>
      <w:r>
        <w:rPr>
          <w:rFonts w:ascii="Arial" w:cs="Arial" w:eastAsia="Arial" w:hAnsi="Arial"/>
          <w:sz w:val="24"/>
          <w:szCs w:val="24"/>
        </w:rPr>
        <w:t xml:space="preserve">Reactome: CNS-specific pathway assessment for mechanism-based safety interpretation</w:t>
      </w:r>
    </w:p>
    <w:p>
      <w:pPr>
        <w:pStyle w:val="ListParagraph"/>
        <w:numPr>
          <w:ilvl w:val="0"/>
          <w:numId w:val="2"/>
        </w:numPr>
      </w:pPr>
      <w:r>
        <w:rPr>
          <w:rFonts w:ascii="Arial" w:cs="Arial" w:eastAsia="Arial" w:hAnsi="Arial"/>
          <w:sz w:val="24"/>
          <w:szCs w:val="24"/>
        </w:rPr>
        <w:t xml:space="preserve">ComplexHeatmap/ggplot2: Adverse event signal visualization and publication graphics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2026-03-25T17:30:54.957Z</dcterms:created>
  <dcterms:modified xsi:type="dcterms:W3CDTF">2026-03-25T17:30:54.957Z</dcterms:modified>
</cp:coreProperties>
</file>

<file path=docProps/custom.xml><?xml version="1.0" encoding="utf-8"?>
<Properties xmlns="http://schemas.openxmlformats.org/officeDocument/2006/custom-properties" xmlns:vt="http://schemas.openxmlformats.org/officeDocument/2006/docPropsVTypes"/>
</file>