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#073: Computational Target Prediction for Angelini Phenotypic Hits via Chemoinformatics Integration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hit compound data, perform computational target prediction using SwissTargetPrediction, SEA, and PharmMapper to generate hypotheses about the molecular targets of phenotypic hits whose mechanism of action is not immediately apparent from library annotations.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Perform comprehensive computational target prediction for Angelini hit compounds whose mechanism of action is not immediately apparent from library annotations, utilizing SwissTargetPrediction, SEA, and PharmMapper to generate hypotheses about likely molecular targets and enable functional validation.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integration of multiple target prediction algorithms with different statistical foundations, chemical structure normalization, molecular fingerprint generation, cross-database target mapping, and confidence scoring across heterogeneous target annotation systems.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hit compound chemical structures and prepare standardized molecular representations suitable for target prediction algorithms.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hit compound list with chemical structures (SMILES, SDF, or MOL files)</w:t>
      </w:r>
    </w:p>
    <w:p>
      <w:pPr>
        <w:pStyle w:val="ListParagraph"/>
        <w:numPr>
          <w:ilvl w:val="0"/>
          <w:numId w:val="2"/>
        </w:numPr>
      </w:pPr>
      <w:r>
        <w:rPr>
          <w:rFonts w:ascii="Arial" w:cs="Arial" w:eastAsia="Arial" w:hAnsi="Arial"/>
          <w:sz w:val="24"/>
          <w:szCs w:val="24"/>
        </w:rPr>
        <w:t xml:space="preserve">Compound identifiers linking to screening data and functional cluster assignments</w:t>
      </w:r>
    </w:p>
    <w:p>
      <w:pPr>
        <w:pStyle w:val="ListParagraph"/>
        <w:numPr>
          <w:ilvl w:val="0"/>
          <w:numId w:val="2"/>
        </w:numPr>
      </w:pPr>
      <w:r>
        <w:rPr>
          <w:rFonts w:ascii="Arial" w:cs="Arial" w:eastAsia="Arial" w:hAnsi="Arial"/>
          <w:sz w:val="24"/>
          <w:szCs w:val="24"/>
        </w:rPr>
        <w:t xml:space="preserve">Literature annotations of known or suspected targets for positive control compounds</w:t>
      </w:r>
    </w:p>
    <w:p>
      <w:pPr>
        <w:pStyle w:val="ListParagraph"/>
        <w:numPr>
          <w:ilvl w:val="0"/>
          <w:numId w:val="2"/>
        </w:numPr>
      </w:pPr>
      <w:r>
        <w:rPr>
          <w:rFonts w:ascii="Arial" w:cs="Arial" w:eastAsia="Arial" w:hAnsi="Arial"/>
          <w:sz w:val="24"/>
          <w:szCs w:val="24"/>
        </w:rPr>
        <w:t xml:space="preserve">Chemical structure quality assessment criteria and standardization protocols</w:t>
      </w:r>
    </w:p>
    <w:p>
      <w:pPr>
        <w:pStyle w:val="ListParagraph"/>
        <w:numPr>
          <w:ilvl w:val="0"/>
          <w:numId w:val="2"/>
        </w:numPr>
      </w:pPr>
      <w:r>
        <w:rPr>
          <w:rFonts w:ascii="Arial" w:cs="Arial" w:eastAsia="Arial" w:hAnsi="Arial"/>
          <w:sz w:val="24"/>
          <w:szCs w:val="24"/>
        </w:rPr>
        <w:t xml:space="preserve">Functional cluster phenotype data describing observed rescue mechanisms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RDKit - open-source cheminformatics toolkit for structure normalization</w:t>
      </w:r>
    </w:p>
    <w:p>
      <w:pPr>
        <w:pStyle w:val="ListParagraph"/>
        <w:numPr>
          <w:ilvl w:val="0"/>
          <w:numId w:val="2"/>
        </w:numPr>
      </w:pPr>
      <w:r>
        <w:rPr>
          <w:rFonts w:ascii="Arial" w:cs="Arial" w:eastAsia="Arial" w:hAnsi="Arial"/>
          <w:sz w:val="24"/>
          <w:szCs w:val="24"/>
        </w:rPr>
        <w:t xml:space="preserve">ChemAxon Marvin - chemical structure drawing and property calculation</w:t>
      </w:r>
    </w:p>
    <w:p>
      <w:pPr>
        <w:pStyle w:val="ListParagraph"/>
        <w:numPr>
          <w:ilvl w:val="0"/>
          <w:numId w:val="2"/>
        </w:numPr>
      </w:pPr>
      <w:r>
        <w:rPr>
          <w:rFonts w:ascii="Arial" w:cs="Arial" w:eastAsia="Arial" w:hAnsi="Arial"/>
          <w:sz w:val="24"/>
          <w:szCs w:val="24"/>
        </w:rPr>
        <w:t xml:space="preserve">PubChem Structure Download tools</w:t>
      </w:r>
    </w:p>
    <w:p>
      <w:pPr>
        <w:pStyle w:val="ListParagraph"/>
        <w:numPr>
          <w:ilvl w:val="0"/>
          <w:numId w:val="2"/>
        </w:numPr>
      </w:pPr>
      <w:r>
        <w:rPr>
          <w:rFonts w:ascii="Arial" w:cs="Arial" w:eastAsia="Arial" w:hAnsi="Arial"/>
          <w:sz w:val="24"/>
          <w:szCs w:val="24"/>
        </w:rPr>
        <w:t xml:space="preserve">Schrödinger LigPrep - ligand structure preparation and standardization</w:t>
      </w:r>
    </w:p>
    <w:p>
      <w:pPr>
        <w:pStyle w:val="ListParagraph"/>
        <w:numPr>
          <w:ilvl w:val="0"/>
          <w:numId w:val="2"/>
        </w:numPr>
      </w:pPr>
      <w:r>
        <w:rPr>
          <w:rFonts w:ascii="Arial" w:cs="Arial" w:eastAsia="Arial" w:hAnsi="Arial"/>
          <w:sz w:val="24"/>
          <w:szCs w:val="24"/>
        </w:rPr>
        <w:t xml:space="preserve">OpenBabel - chemical structure file format conversion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canonical SMILES and InChI representations for each hit compound, and have they been validated against chemical databases?</w:t>
      </w:r>
    </w:p>
    <w:p>
      <w:pPr>
        <w:pStyle w:val="ListParagraph"/>
        <w:numPr>
          <w:ilvl w:val="0"/>
          <w:numId w:val="2"/>
        </w:numPr>
      </w:pPr>
      <w:r>
        <w:rPr>
          <w:rFonts w:ascii="Arial" w:cs="Arial" w:eastAsia="Arial" w:hAnsi="Arial"/>
          <w:i/>
          <w:iCs/>
          <w:sz w:val="24"/>
          <w:szCs w:val="24"/>
        </w:rPr>
        <w:t xml:space="preserve">Do any compounds have missing stereochemistry, unusual valence states, or salt forms that require standardization?</w:t>
      </w:r>
    </w:p>
    <w:p>
      <w:pPr>
        <w:pStyle w:val="ListParagraph"/>
        <w:numPr>
          <w:ilvl w:val="0"/>
          <w:numId w:val="2"/>
        </w:numPr>
      </w:pPr>
      <w:r>
        <w:rPr>
          <w:rFonts w:ascii="Arial" w:cs="Arial" w:eastAsia="Arial" w:hAnsi="Arial"/>
          <w:i/>
          <w:iCs/>
          <w:sz w:val="24"/>
          <w:szCs w:val="24"/>
        </w:rPr>
        <w:t xml:space="preserve">What are the molecular weight, logP, rotatable bonds, and other physicochemical properties that might affect target binding?</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compound structure file (SMILES format) with validated chemical identifiers</w:t>
      </w:r>
    </w:p>
    <w:p>
      <w:pPr>
        <w:pStyle w:val="ListParagraph"/>
        <w:numPr>
          <w:ilvl w:val="0"/>
          <w:numId w:val="2"/>
        </w:numPr>
      </w:pPr>
      <w:r>
        <w:rPr>
          <w:rFonts w:ascii="Arial" w:cs="Arial" w:eastAsia="Arial" w:hAnsi="Arial"/>
          <w:sz w:val="24"/>
          <w:szCs w:val="24"/>
        </w:rPr>
        <w:t xml:space="preserve">Molecular property table (MW, logP, H-bond donors/acceptors, rotatable bonds)</w:t>
      </w:r>
    </w:p>
    <w:p>
      <w:pPr>
        <w:pStyle w:val="ListParagraph"/>
        <w:numPr>
          <w:ilvl w:val="0"/>
          <w:numId w:val="2"/>
        </w:numPr>
      </w:pPr>
      <w:r>
        <w:rPr>
          <w:rFonts w:ascii="Arial" w:cs="Arial" w:eastAsia="Arial" w:hAnsi="Arial"/>
          <w:sz w:val="24"/>
          <w:szCs w:val="24"/>
        </w:rPr>
        <w:t xml:space="preserve">Quality control report documenting structure normalization steps and any problematic compounds</w:t>
      </w:r>
    </w:p>
    <w:p>
      <w:pPr>
        <w:pStyle w:val="ListParagraph"/>
        <w:numPr>
          <w:ilvl w:val="0"/>
          <w:numId w:val="2"/>
        </w:numPr>
      </w:pPr>
      <w:r>
        <w:rPr>
          <w:rFonts w:ascii="Arial" w:cs="Arial" w:eastAsia="Arial" w:hAnsi="Arial"/>
          <w:sz w:val="24"/>
          <w:szCs w:val="24"/>
        </w:rPr>
        <w:t xml:space="preserve">Linked compound identifiers connecting chemical structures to functional screening data</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SMILES file with metadata annotations and supplementary molecular property spreadsheet</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Apply SwissTargetPrediction algorithm to generate initial target hypotheses based on chemical structure similarity to known ligands.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Standardized hit compound SMILES from Stage 1</w:t>
      </w:r>
    </w:p>
    <w:p>
      <w:pPr>
        <w:pStyle w:val="ListParagraph"/>
        <w:numPr>
          <w:ilvl w:val="0"/>
          <w:numId w:val="2"/>
        </w:numPr>
      </w:pPr>
      <w:r>
        <w:rPr>
          <w:rFonts w:ascii="Arial" w:cs="Arial" w:eastAsia="Arial" w:hAnsi="Arial"/>
          <w:sz w:val="24"/>
          <w:szCs w:val="24"/>
        </w:rPr>
        <w:t xml:space="preserve">SwissTargetPrediction database (human targets and target-ligand training set)</w:t>
      </w:r>
    </w:p>
    <w:p>
      <w:pPr>
        <w:pStyle w:val="ListParagraph"/>
        <w:numPr>
          <w:ilvl w:val="0"/>
          <w:numId w:val="2"/>
        </w:numPr>
      </w:pPr>
      <w:r>
        <w:rPr>
          <w:rFonts w:ascii="Arial" w:cs="Arial" w:eastAsia="Arial" w:hAnsi="Arial"/>
          <w:sz w:val="24"/>
          <w:szCs w:val="24"/>
        </w:rPr>
        <w:t xml:space="preserve">Known inhibitor/ligand data for target validation</w:t>
      </w:r>
    </w:p>
    <w:p>
      <w:pPr>
        <w:pStyle w:val="ListParagraph"/>
        <w:numPr>
          <w:ilvl w:val="0"/>
          <w:numId w:val="2"/>
        </w:numPr>
      </w:pPr>
      <w:r>
        <w:rPr>
          <w:rFonts w:ascii="Arial" w:cs="Arial" w:eastAsia="Arial" w:hAnsi="Arial"/>
          <w:sz w:val="24"/>
          <w:szCs w:val="24"/>
        </w:rPr>
        <w:t xml:space="preserve">Target probability threshold parameters for hit calling</w:t>
      </w:r>
    </w:p>
    <w:p>
      <w:pPr>
        <w:pStyle w:val="ListParagraph"/>
        <w:numPr>
          <w:ilvl w:val="0"/>
          <w:numId w:val="2"/>
        </w:numPr>
      </w:pPr>
      <w:r>
        <w:rPr>
          <w:rFonts w:ascii="Arial" w:cs="Arial" w:eastAsia="Arial" w:hAnsi="Arial"/>
          <w:sz w:val="24"/>
          <w:szCs w:val="24"/>
        </w:rPr>
        <w:t xml:space="preserve">Functional cluster pharmacological requirements (ion channels, transporters, receptors, enzymes)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SwissTargetPrediction web server or API</w:t>
      </w:r>
    </w:p>
    <w:p>
      <w:pPr>
        <w:pStyle w:val="ListParagraph"/>
        <w:numPr>
          <w:ilvl w:val="0"/>
          <w:numId w:val="2"/>
        </w:numPr>
      </w:pPr>
      <w:r>
        <w:rPr>
          <w:rFonts w:ascii="Arial" w:cs="Arial" w:eastAsia="Arial" w:hAnsi="Arial"/>
          <w:sz w:val="24"/>
          <w:szCs w:val="24"/>
        </w:rPr>
        <w:t xml:space="preserve">UniProt database for target annotation and classification</w:t>
      </w:r>
    </w:p>
    <w:p>
      <w:pPr>
        <w:pStyle w:val="ListParagraph"/>
        <w:numPr>
          <w:ilvl w:val="0"/>
          <w:numId w:val="2"/>
        </w:numPr>
      </w:pPr>
      <w:r>
        <w:rPr>
          <w:rFonts w:ascii="Arial" w:cs="Arial" w:eastAsia="Arial" w:hAnsi="Arial"/>
          <w:sz w:val="24"/>
          <w:szCs w:val="24"/>
        </w:rPr>
        <w:t xml:space="preserve">ChEMBL target information and ChEMBL interface for result interpretation</w:t>
      </w:r>
    </w:p>
    <w:p>
      <w:pPr>
        <w:pStyle w:val="ListParagraph"/>
        <w:numPr>
          <w:ilvl w:val="0"/>
          <w:numId w:val="2"/>
        </w:numPr>
      </w:pPr>
      <w:r>
        <w:rPr>
          <w:rFonts w:ascii="Arial" w:cs="Arial" w:eastAsia="Arial" w:hAnsi="Arial"/>
          <w:sz w:val="24"/>
          <w:szCs w:val="24"/>
        </w:rPr>
        <w:t xml:space="preserve">R or Python scripts for batch processing and result aggregation</w:t>
      </w:r>
    </w:p>
    <w:p>
      <w:pPr>
        <w:pStyle w:val="ListParagraph"/>
        <w:numPr>
          <w:ilvl w:val="0"/>
          <w:numId w:val="2"/>
        </w:numPr>
      </w:pPr>
      <w:r>
        <w:rPr>
          <w:rFonts w:ascii="Arial" w:cs="Arial" w:eastAsia="Arial" w:hAnsi="Arial"/>
          <w:sz w:val="24"/>
          <w:szCs w:val="24"/>
        </w:rPr>
        <w:t xml:space="preserve">Target filtering based on therapeutic class relevance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hit compound, what are the top 10 predicted targets from SwissTargetPrediction ranked by probability score?</w:t>
      </w:r>
    </w:p>
    <w:p>
      <w:pPr>
        <w:pStyle w:val="ListParagraph"/>
        <w:numPr>
          <w:ilvl w:val="0"/>
          <w:numId w:val="2"/>
        </w:numPr>
      </w:pPr>
      <w:r>
        <w:rPr>
          <w:rFonts w:ascii="Arial" w:cs="Arial" w:eastAsia="Arial" w:hAnsi="Arial"/>
          <w:i/>
          <w:iCs/>
          <w:sz w:val="24"/>
          <w:szCs w:val="24"/>
        </w:rPr>
        <w:t xml:space="preserve">Which predicted targets have published evidence linking them to seizure control, neuronal excitability, or synaptogenesis?</w:t>
      </w:r>
    </w:p>
    <w:p>
      <w:pPr>
        <w:pStyle w:val="ListParagraph"/>
        <w:numPr>
          <w:ilvl w:val="0"/>
          <w:numId w:val="2"/>
        </w:numPr>
      </w:pPr>
      <w:r>
        <w:rPr>
          <w:rFonts w:ascii="Arial" w:cs="Arial" w:eastAsia="Arial" w:hAnsi="Arial"/>
          <w:i/>
          <w:iCs/>
          <w:sz w:val="24"/>
          <w:szCs w:val="24"/>
        </w:rPr>
        <w:t xml:space="preserve">How many known ligands support each target prediction, and what is the confidence level based on the training set size?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SwissTargetPrediction results table with compound identifiers, predicted targets, probability scores, and target class annotations</w:t>
      </w:r>
    </w:p>
    <w:p>
      <w:pPr>
        <w:pStyle w:val="ListParagraph"/>
        <w:numPr>
          <w:ilvl w:val="0"/>
          <w:numId w:val="2"/>
        </w:numPr>
      </w:pPr>
      <w:r>
        <w:rPr>
          <w:rFonts w:ascii="Arial" w:cs="Arial" w:eastAsia="Arial" w:hAnsi="Arial"/>
          <w:sz w:val="24"/>
          <w:szCs w:val="24"/>
        </w:rPr>
        <w:t xml:space="preserve">Ranking of predicted targets by probability and therapeutic relevance to DEE pathophysiology</w:t>
      </w:r>
    </w:p>
    <w:p>
      <w:pPr>
        <w:pStyle w:val="ListParagraph"/>
        <w:numPr>
          <w:ilvl w:val="0"/>
          <w:numId w:val="2"/>
        </w:numPr>
      </w:pPr>
      <w:r>
        <w:rPr>
          <w:rFonts w:ascii="Arial" w:cs="Arial" w:eastAsia="Arial" w:hAnsi="Arial"/>
          <w:sz w:val="24"/>
          <w:szCs w:val="24"/>
        </w:rPr>
        <w:t xml:space="preserve">Literature support summary for each predicted target (known ligands, published studies, clinical precedent)</w:t>
      </w:r>
    </w:p>
    <w:p>
      <w:pPr>
        <w:pStyle w:val="ListParagraph"/>
        <w:numPr>
          <w:ilvl w:val="0"/>
          <w:numId w:val="2"/>
        </w:numPr>
      </w:pPr>
      <w:r>
        <w:rPr>
          <w:rFonts w:ascii="Arial" w:cs="Arial" w:eastAsia="Arial" w:hAnsi="Arial"/>
          <w:sz w:val="24"/>
          <w:szCs w:val="24"/>
        </w:rPr>
        <w:t xml:space="preserve">Filtered target list emphasizing high-probability predictions for neuronal/synaptic targets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results spreadsheet with SwissTargetPrediction scores, target annotations, therapeutic class, literature evidence, and filtering flags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Apply Structure-Activity Relationship (SAR) Ensemble (SEA) analysis to identify target relationships based on ligand and target similarity.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Hit compound SMILES representations from Stage 1</w:t>
      </w:r>
    </w:p>
    <w:p>
      <w:pPr>
        <w:pStyle w:val="ListParagraph"/>
        <w:numPr>
          <w:ilvl w:val="0"/>
          <w:numId w:val="2"/>
        </w:numPr>
      </w:pPr>
      <w:r>
        <w:rPr>
          <w:rFonts w:ascii="Arial" w:cs="Arial" w:eastAsia="Arial" w:hAnsi="Arial"/>
          <w:sz w:val="24"/>
          <w:szCs w:val="24"/>
        </w:rPr>
        <w:t xml:space="preserve">SEA database containing ligand-target associations and similarity matrices</w:t>
      </w:r>
    </w:p>
    <w:p>
      <w:pPr>
        <w:pStyle w:val="ListParagraph"/>
        <w:numPr>
          <w:ilvl w:val="0"/>
          <w:numId w:val="2"/>
        </w:numPr>
      </w:pPr>
      <w:r>
        <w:rPr>
          <w:rFonts w:ascii="Arial" w:cs="Arial" w:eastAsia="Arial" w:hAnsi="Arial"/>
          <w:sz w:val="24"/>
          <w:szCs w:val="24"/>
        </w:rPr>
        <w:t xml:space="preserve">Molecular fingerprints (ECFP, FCFP) generated from hit compounds</w:t>
      </w:r>
    </w:p>
    <w:p>
      <w:pPr>
        <w:pStyle w:val="ListParagraph"/>
        <w:numPr>
          <w:ilvl w:val="0"/>
          <w:numId w:val="2"/>
        </w:numPr>
      </w:pPr>
      <w:r>
        <w:rPr>
          <w:rFonts w:ascii="Arial" w:cs="Arial" w:eastAsia="Arial" w:hAnsi="Arial"/>
          <w:sz w:val="24"/>
          <w:szCs w:val="24"/>
        </w:rPr>
        <w:t xml:space="preserve">Target SARfari database linking chemical scaffolds to target families</w:t>
      </w:r>
    </w:p>
    <w:p>
      <w:pPr>
        <w:pStyle w:val="ListParagraph"/>
        <w:numPr>
          <w:ilvl w:val="0"/>
          <w:numId w:val="2"/>
        </w:numPr>
      </w:pPr>
      <w:r>
        <w:rPr>
          <w:rFonts w:ascii="Arial" w:cs="Arial" w:eastAsia="Arial" w:hAnsi="Arial"/>
          <w:sz w:val="24"/>
          <w:szCs w:val="24"/>
        </w:rPr>
        <w:t xml:space="preserve">Weighting factors for scaffold similarity vs. exact structure matching</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SEA tool (web server at superpred.org or alternative implementations)</w:t>
      </w:r>
    </w:p>
    <w:p>
      <w:pPr>
        <w:pStyle w:val="ListParagraph"/>
        <w:numPr>
          <w:ilvl w:val="0"/>
          <w:numId w:val="2"/>
        </w:numPr>
      </w:pPr>
      <w:r>
        <w:rPr>
          <w:rFonts w:ascii="Arial" w:cs="Arial" w:eastAsia="Arial" w:hAnsi="Arial"/>
          <w:sz w:val="24"/>
          <w:szCs w:val="24"/>
        </w:rPr>
        <w:t xml:space="preserve">ChemSpider for structural similarity searching and scaffold analysis</w:t>
      </w:r>
    </w:p>
    <w:p>
      <w:pPr>
        <w:pStyle w:val="ListParagraph"/>
        <w:numPr>
          <w:ilvl w:val="0"/>
          <w:numId w:val="2"/>
        </w:numPr>
      </w:pPr>
      <w:r>
        <w:rPr>
          <w:rFonts w:ascii="Arial" w:cs="Arial" w:eastAsia="Arial" w:hAnsi="Arial"/>
          <w:sz w:val="24"/>
          <w:szCs w:val="24"/>
        </w:rPr>
        <w:t xml:space="preserve">Pipeline Pilot or similar workflow tools for fingerprint-based searching</w:t>
      </w:r>
    </w:p>
    <w:p>
      <w:pPr>
        <w:pStyle w:val="ListParagraph"/>
        <w:numPr>
          <w:ilvl w:val="0"/>
          <w:numId w:val="2"/>
        </w:numPr>
      </w:pPr>
      <w:r>
        <w:rPr>
          <w:rFonts w:ascii="Arial" w:cs="Arial" w:eastAsia="Arial" w:hAnsi="Arial"/>
          <w:sz w:val="24"/>
          <w:szCs w:val="24"/>
        </w:rPr>
        <w:t xml:space="preserve">Python RDKit for molecular fingerprint generation (ECFP4, FCFP4)</w:t>
      </w:r>
    </w:p>
    <w:p>
      <w:pPr>
        <w:pStyle w:val="ListParagraph"/>
        <w:numPr>
          <w:ilvl w:val="0"/>
          <w:numId w:val="2"/>
        </w:numPr>
      </w:pPr>
      <w:r>
        <w:rPr>
          <w:rFonts w:ascii="Arial" w:cs="Arial" w:eastAsia="Arial" w:hAnsi="Arial"/>
          <w:sz w:val="24"/>
          <w:szCs w:val="24"/>
        </w:rPr>
        <w:t xml:space="preserve">ChEMBL interface for target class association with ligand scaffolds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statistically significant target relationships identified by SEA for each hit compound based on ligand-target set similarity?</w:t>
      </w:r>
    </w:p>
    <w:p>
      <w:pPr>
        <w:pStyle w:val="ListParagraph"/>
        <w:numPr>
          <w:ilvl w:val="0"/>
          <w:numId w:val="2"/>
        </w:numPr>
      </w:pPr>
      <w:r>
        <w:rPr>
          <w:rFonts w:ascii="Arial" w:cs="Arial" w:eastAsia="Arial" w:hAnsi="Arial"/>
          <w:i/>
          <w:iCs/>
          <w:sz w:val="24"/>
          <w:szCs w:val="24"/>
        </w:rPr>
        <w:t xml:space="preserve">Which target families share common chemical scaffolds with the hit compounds, and what is the significance score (p-value) for each association?</w:t>
      </w:r>
    </w:p>
    <w:p>
      <w:pPr>
        <w:pStyle w:val="ListParagraph"/>
        <w:numPr>
          <w:ilvl w:val="0"/>
          <w:numId w:val="2"/>
        </w:numPr>
      </w:pPr>
      <w:r>
        <w:rPr>
          <w:rFonts w:ascii="Arial" w:cs="Arial" w:eastAsia="Arial" w:hAnsi="Arial"/>
          <w:i/>
          <w:iCs/>
          <w:sz w:val="24"/>
          <w:szCs w:val="24"/>
        </w:rPr>
        <w:t xml:space="preserve">Do SEA predictions converge with SwissTargetPrediction results, and are there discordant target hypotheses warranting further investigation?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SEA analysis results with target-ligand similarity scores and p-values for each hit compound</w:t>
      </w:r>
    </w:p>
    <w:p>
      <w:pPr>
        <w:pStyle w:val="ListParagraph"/>
        <w:numPr>
          <w:ilvl w:val="0"/>
          <w:numId w:val="2"/>
        </w:numPr>
      </w:pPr>
      <w:r>
        <w:rPr>
          <w:rFonts w:ascii="Arial" w:cs="Arial" w:eastAsia="Arial" w:hAnsi="Arial"/>
          <w:sz w:val="24"/>
          <w:szCs w:val="24"/>
        </w:rPr>
        <w:t xml:space="preserve">Ranked list of predicted targets from SEA analysis with confidence assessments</w:t>
      </w:r>
    </w:p>
    <w:p>
      <w:pPr>
        <w:pStyle w:val="ListParagraph"/>
        <w:numPr>
          <w:ilvl w:val="0"/>
          <w:numId w:val="2"/>
        </w:numPr>
      </w:pPr>
      <w:r>
        <w:rPr>
          <w:rFonts w:ascii="Arial" w:cs="Arial" w:eastAsia="Arial" w:hAnsi="Arial"/>
          <w:sz w:val="24"/>
          <w:szCs w:val="24"/>
        </w:rPr>
        <w:t xml:space="preserve">Comparison of SwissTargetPrediction and SEA predictions showing consensus and discordant predictions</w:t>
      </w:r>
    </w:p>
    <w:p>
      <w:pPr>
        <w:pStyle w:val="ListParagraph"/>
        <w:numPr>
          <w:ilvl w:val="0"/>
          <w:numId w:val="2"/>
        </w:numPr>
      </w:pPr>
      <w:r>
        <w:rPr>
          <w:rFonts w:ascii="Arial" w:cs="Arial" w:eastAsia="Arial" w:hAnsi="Arial"/>
          <w:sz w:val="24"/>
          <w:szCs w:val="24"/>
        </w:rPr>
        <w:t xml:space="preserve">Chemical scaffold analysis identifying common structural features linked to predicted targets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Target prediction results spreadsheet with SEA scores, p-values, target families, and consensus analysis with SwissTargetPrediction</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Apply PharmMapper for binding-site mapping and potential target identification based on ligand pharmacophore matching.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Hit compound 3D structures (SDF format) from Stage 1 with generated conformers if needed</w:t>
      </w:r>
    </w:p>
    <w:p>
      <w:pPr>
        <w:pStyle w:val="ListParagraph"/>
        <w:numPr>
          <w:ilvl w:val="0"/>
          <w:numId w:val="2"/>
        </w:numPr>
      </w:pPr>
      <w:r>
        <w:rPr>
          <w:rFonts w:ascii="Arial" w:cs="Arial" w:eastAsia="Arial" w:hAnsi="Arial"/>
          <w:sz w:val="24"/>
          <w:szCs w:val="24"/>
        </w:rPr>
        <w:t xml:space="preserve">PharmMapper pharmacophore database with known drug-target binding modes</w:t>
      </w:r>
    </w:p>
    <w:p>
      <w:pPr>
        <w:pStyle w:val="ListParagraph"/>
        <w:numPr>
          <w:ilvl w:val="0"/>
          <w:numId w:val="2"/>
        </w:numPr>
      </w:pPr>
      <w:r>
        <w:rPr>
          <w:rFonts w:ascii="Arial" w:cs="Arial" w:eastAsia="Arial" w:hAnsi="Arial"/>
          <w:sz w:val="24"/>
          <w:szCs w:val="24"/>
        </w:rPr>
        <w:t xml:space="preserve">Human protein structure database for docking and binding site assessment</w:t>
      </w:r>
    </w:p>
    <w:p>
      <w:pPr>
        <w:pStyle w:val="ListParagraph"/>
        <w:numPr>
          <w:ilvl w:val="0"/>
          <w:numId w:val="2"/>
        </w:numPr>
      </w:pPr>
      <w:r>
        <w:rPr>
          <w:rFonts w:ascii="Arial" w:cs="Arial" w:eastAsia="Arial" w:hAnsi="Arial"/>
          <w:sz w:val="24"/>
          <w:szCs w:val="24"/>
        </w:rPr>
        <w:t xml:space="preserve">Functional cluster evidence about required target functionality (channel modulation, transporter inhibition, etc.)</w:t>
      </w:r>
    </w:p>
    <w:p>
      <w:pPr>
        <w:pStyle w:val="ListParagraph"/>
        <w:numPr>
          <w:ilvl w:val="0"/>
          <w:numId w:val="2"/>
        </w:numPr>
      </w:pPr>
      <w:r>
        <w:rPr>
          <w:rFonts w:ascii="Arial" w:cs="Arial" w:eastAsia="Arial" w:hAnsi="Arial"/>
          <w:sz w:val="24"/>
          <w:szCs w:val="24"/>
        </w:rPr>
        <w:t xml:space="preserve">Published crystal structures of known ligands with predicted targets for validation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PharmMapper web server or standalone version for pharmacophore reverse screening</w:t>
      </w:r>
    </w:p>
    <w:p>
      <w:pPr>
        <w:pStyle w:val="ListParagraph"/>
        <w:numPr>
          <w:ilvl w:val="0"/>
          <w:numId w:val="2"/>
        </w:numPr>
      </w:pPr>
      <w:r>
        <w:rPr>
          <w:rFonts w:ascii="Arial" w:cs="Arial" w:eastAsia="Arial" w:hAnsi="Arial"/>
          <w:sz w:val="24"/>
          <w:szCs w:val="24"/>
        </w:rPr>
        <w:t xml:space="preserve">SYBYL/Tripos for 3D molecular modeling and conformer generation</w:t>
      </w:r>
    </w:p>
    <w:p>
      <w:pPr>
        <w:pStyle w:val="ListParagraph"/>
        <w:numPr>
          <w:ilvl w:val="0"/>
          <w:numId w:val="2"/>
        </w:numPr>
      </w:pPr>
      <w:r>
        <w:rPr>
          <w:rFonts w:ascii="Arial" w:cs="Arial" w:eastAsia="Arial" w:hAnsi="Arial"/>
          <w:sz w:val="24"/>
          <w:szCs w:val="24"/>
        </w:rPr>
        <w:t xml:space="preserve">GOLD or AutoDock for molecular docking validation</w:t>
      </w:r>
    </w:p>
    <w:p>
      <w:pPr>
        <w:pStyle w:val="ListParagraph"/>
        <w:numPr>
          <w:ilvl w:val="0"/>
          <w:numId w:val="2"/>
        </w:numPr>
      </w:pPr>
      <w:r>
        <w:rPr>
          <w:rFonts w:ascii="Arial" w:cs="Arial" w:eastAsia="Arial" w:hAnsi="Arial"/>
          <w:sz w:val="24"/>
          <w:szCs w:val="24"/>
        </w:rPr>
        <w:t xml:space="preserve">PyMOL for visual inspection of predicted binding modes</w:t>
      </w:r>
    </w:p>
    <w:p>
      <w:pPr>
        <w:pStyle w:val="ListParagraph"/>
        <w:numPr>
          <w:ilvl w:val="0"/>
          <w:numId w:val="2"/>
        </w:numPr>
      </w:pPr>
      <w:r>
        <w:rPr>
          <w:rFonts w:ascii="Arial" w:cs="Arial" w:eastAsia="Arial" w:hAnsi="Arial"/>
          <w:sz w:val="24"/>
          <w:szCs w:val="24"/>
        </w:rPr>
        <w:t xml:space="preserve">Protein Data Bank (PDB) for target crystal structure retrieval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top predicted targets from PharmMapper pharmacophore reverse screening, and what is the mapping quality score?</w:t>
      </w:r>
    </w:p>
    <w:p>
      <w:pPr>
        <w:pStyle w:val="ListParagraph"/>
        <w:numPr>
          <w:ilvl w:val="0"/>
          <w:numId w:val="2"/>
        </w:numPr>
      </w:pPr>
      <w:r>
        <w:rPr>
          <w:rFonts w:ascii="Arial" w:cs="Arial" w:eastAsia="Arial" w:hAnsi="Arial"/>
          <w:i/>
          <w:iCs/>
          <w:sz w:val="24"/>
          <w:szCs w:val="24"/>
        </w:rPr>
        <w:t xml:space="preserve">For each predicted target, what are the expected binding site pharmacophore features, and how well do hit compounds match these features?</w:t>
      </w:r>
    </w:p>
    <w:p>
      <w:pPr>
        <w:pStyle w:val="ListParagraph"/>
        <w:numPr>
          <w:ilvl w:val="0"/>
          <w:numId w:val="2"/>
        </w:numPr>
      </w:pPr>
      <w:r>
        <w:rPr>
          <w:rFonts w:ascii="Arial" w:cs="Arial" w:eastAsia="Arial" w:hAnsi="Arial"/>
          <w:i/>
          <w:iCs/>
          <w:sz w:val="24"/>
          <w:szCs w:val="24"/>
        </w:rPr>
        <w:t xml:space="preserve">Can preliminary docking studies validate the predicted binding modes for top PharmMapper targets?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PharmMapper reverse screening results with predicted target proteins and match quality scores</w:t>
      </w:r>
    </w:p>
    <w:p>
      <w:pPr>
        <w:pStyle w:val="ListParagraph"/>
        <w:numPr>
          <w:ilvl w:val="0"/>
          <w:numId w:val="2"/>
        </w:numPr>
      </w:pPr>
      <w:r>
        <w:rPr>
          <w:rFonts w:ascii="Arial" w:cs="Arial" w:eastAsia="Arial" w:hAnsi="Arial"/>
          <w:sz w:val="24"/>
          <w:szCs w:val="24"/>
        </w:rPr>
        <w:t xml:space="preserve">3D pharmacophore models showing predicted binding poses for hit compounds with identified targets</w:t>
      </w:r>
    </w:p>
    <w:p>
      <w:pPr>
        <w:pStyle w:val="ListParagraph"/>
        <w:numPr>
          <w:ilvl w:val="0"/>
          <w:numId w:val="2"/>
        </w:numPr>
      </w:pPr>
      <w:r>
        <w:rPr>
          <w:rFonts w:ascii="Arial" w:cs="Arial" w:eastAsia="Arial" w:hAnsi="Arial"/>
          <w:sz w:val="24"/>
          <w:szCs w:val="24"/>
        </w:rPr>
        <w:t xml:space="preserve">Molecular docking validation results (binding energies, pose quality) for top predicted targets</w:t>
      </w:r>
    </w:p>
    <w:p>
      <w:pPr>
        <w:pStyle w:val="ListParagraph"/>
        <w:numPr>
          <w:ilvl w:val="0"/>
          <w:numId w:val="2"/>
        </w:numPr>
      </w:pPr>
      <w:r>
        <w:rPr>
          <w:rFonts w:ascii="Arial" w:cs="Arial" w:eastAsia="Arial" w:hAnsi="Arial"/>
          <w:sz w:val="24"/>
          <w:szCs w:val="24"/>
        </w:rPr>
        <w:t xml:space="preserve">Visual representations of compound-target interactions highlighting key pharmacophore features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PharmMapper results table with target predictions, match scores, and supplementary 3D structure files (PDB format) for visualization</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results from SwissTargetPrediction, SEA, and PharmMapper algorithms to generate consensus target predictions and rank by confidence.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Target predictions from SwissTargetPrediction (Stage 2)</w:t>
      </w:r>
    </w:p>
    <w:p>
      <w:pPr>
        <w:pStyle w:val="ListParagraph"/>
        <w:numPr>
          <w:ilvl w:val="0"/>
          <w:numId w:val="2"/>
        </w:numPr>
      </w:pPr>
      <w:r>
        <w:rPr>
          <w:rFonts w:ascii="Arial" w:cs="Arial" w:eastAsia="Arial" w:hAnsi="Arial"/>
          <w:sz w:val="24"/>
          <w:szCs w:val="24"/>
        </w:rPr>
        <w:t xml:space="preserve">Target predictions from SEA analysis (Stage 3)</w:t>
      </w:r>
    </w:p>
    <w:p>
      <w:pPr>
        <w:pStyle w:val="ListParagraph"/>
        <w:numPr>
          <w:ilvl w:val="0"/>
          <w:numId w:val="2"/>
        </w:numPr>
      </w:pPr>
      <w:r>
        <w:rPr>
          <w:rFonts w:ascii="Arial" w:cs="Arial" w:eastAsia="Arial" w:hAnsi="Arial"/>
          <w:sz w:val="24"/>
          <w:szCs w:val="24"/>
        </w:rPr>
        <w:t xml:space="preserve">Target predictions from PharmMapper (Stage 4)</w:t>
      </w:r>
    </w:p>
    <w:p>
      <w:pPr>
        <w:pStyle w:val="ListParagraph"/>
        <w:numPr>
          <w:ilvl w:val="0"/>
          <w:numId w:val="2"/>
        </w:numPr>
      </w:pPr>
      <w:r>
        <w:rPr>
          <w:rFonts w:ascii="Arial" w:cs="Arial" w:eastAsia="Arial" w:hAnsi="Arial"/>
          <w:sz w:val="24"/>
          <w:szCs w:val="24"/>
        </w:rPr>
        <w:t xml:space="preserve">Cross-database target mapping (UniProt, Ensembl, ChEMBL)</w:t>
      </w:r>
    </w:p>
    <w:p>
      <w:pPr>
        <w:pStyle w:val="ListParagraph"/>
        <w:numPr>
          <w:ilvl w:val="0"/>
          <w:numId w:val="2"/>
        </w:numPr>
      </w:pPr>
      <w:r>
        <w:rPr>
          <w:rFonts w:ascii="Arial" w:cs="Arial" w:eastAsia="Arial" w:hAnsi="Arial"/>
          <w:sz w:val="24"/>
          <w:szCs w:val="24"/>
        </w:rPr>
        <w:t xml:space="preserve">Consensus scoring algorithms and confidence weighting schemes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or Python for meta-analysis and consensus scoring of predictions from multiple algorithms</w:t>
      </w:r>
    </w:p>
    <w:p>
      <w:pPr>
        <w:pStyle w:val="ListParagraph"/>
        <w:numPr>
          <w:ilvl w:val="0"/>
          <w:numId w:val="2"/>
        </w:numPr>
      </w:pPr>
      <w:r>
        <w:rPr>
          <w:rFonts w:ascii="Arial" w:cs="Arial" w:eastAsia="Arial" w:hAnsi="Arial"/>
          <w:sz w:val="24"/>
          <w:szCs w:val="24"/>
        </w:rPr>
        <w:t xml:space="preserve">Venn diagram tools for visualizing target prediction overlap across methods</w:t>
      </w:r>
    </w:p>
    <w:p>
      <w:pPr>
        <w:pStyle w:val="ListParagraph"/>
        <w:numPr>
          <w:ilvl w:val="0"/>
          <w:numId w:val="2"/>
        </w:numPr>
      </w:pPr>
      <w:r>
        <w:rPr>
          <w:rFonts w:ascii="Arial" w:cs="Arial" w:eastAsia="Arial" w:hAnsi="Arial"/>
          <w:sz w:val="24"/>
          <w:szCs w:val="24"/>
        </w:rPr>
        <w:t xml:space="preserve">Network analysis tools (Cytoscape, igraph) for target association mapping</w:t>
      </w:r>
    </w:p>
    <w:p>
      <w:pPr>
        <w:pStyle w:val="ListParagraph"/>
        <w:numPr>
          <w:ilvl w:val="0"/>
          <w:numId w:val="2"/>
        </w:numPr>
      </w:pPr>
      <w:r>
        <w:rPr>
          <w:rFonts w:ascii="Arial" w:cs="Arial" w:eastAsia="Arial" w:hAnsi="Arial"/>
          <w:sz w:val="24"/>
          <w:szCs w:val="24"/>
        </w:rPr>
        <w:t xml:space="preserve">Statistical consolidation and concordance analysis tools</w:t>
      </w:r>
    </w:p>
    <w:p>
      <w:pPr>
        <w:pStyle w:val="ListParagraph"/>
        <w:numPr>
          <w:ilvl w:val="0"/>
          <w:numId w:val="2"/>
        </w:numPr>
      </w:pPr>
      <w:r>
        <w:rPr>
          <w:rFonts w:ascii="Arial" w:cs="Arial" w:eastAsia="Arial" w:hAnsi="Arial"/>
          <w:sz w:val="24"/>
          <w:szCs w:val="24"/>
        </w:rPr>
        <w:t xml:space="preserve">Visualization packages for consensus target rankings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targets are predicted by multiple algorithms (SwissTargetPrediction + SEA + PharmMapper) and what is the consensus confidence score?</w:t>
      </w:r>
    </w:p>
    <w:p>
      <w:pPr>
        <w:pStyle w:val="ListParagraph"/>
        <w:numPr>
          <w:ilvl w:val="0"/>
          <w:numId w:val="2"/>
        </w:numPr>
      </w:pPr>
      <w:r>
        <w:rPr>
          <w:rFonts w:ascii="Arial" w:cs="Arial" w:eastAsia="Arial" w:hAnsi="Arial"/>
          <w:i/>
          <w:iCs/>
          <w:sz w:val="24"/>
          <w:szCs w:val="24"/>
        </w:rPr>
        <w:t xml:space="preserve">For targets predicted by only one algorithm, what is the supporting evidence strength and should they be retained in the working list?</w:t>
      </w:r>
    </w:p>
    <w:p>
      <w:pPr>
        <w:pStyle w:val="ListParagraph"/>
        <w:numPr>
          <w:ilvl w:val="0"/>
          <w:numId w:val="2"/>
        </w:numPr>
      </w:pPr>
      <w:r>
        <w:rPr>
          <w:rFonts w:ascii="Arial" w:cs="Arial" w:eastAsia="Arial" w:hAnsi="Arial"/>
          <w:i/>
          <w:iCs/>
          <w:sz w:val="24"/>
          <w:szCs w:val="24"/>
        </w:rPr>
        <w:t xml:space="preserve">How do consensus target predictions align with functional cluster biology and Angelini screening mechanistic clues?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Consensus target prediction table showing predictions from each algorithm with agreement status and integrated confidence scores</w:t>
      </w:r>
    </w:p>
    <w:p>
      <w:pPr>
        <w:pStyle w:val="ListParagraph"/>
        <w:numPr>
          <w:ilvl w:val="0"/>
          <w:numId w:val="2"/>
        </w:numPr>
      </w:pPr>
      <w:r>
        <w:rPr>
          <w:rFonts w:ascii="Arial" w:cs="Arial" w:eastAsia="Arial" w:hAnsi="Arial"/>
          <w:sz w:val="24"/>
          <w:szCs w:val="24"/>
        </w:rPr>
        <w:t xml:space="preserve">Ranked target list by consensus scoring with supporting evidence from each algorithm</w:t>
      </w:r>
    </w:p>
    <w:p>
      <w:pPr>
        <w:pStyle w:val="ListParagraph"/>
        <w:numPr>
          <w:ilvl w:val="0"/>
          <w:numId w:val="2"/>
        </w:numPr>
      </w:pPr>
      <w:r>
        <w:rPr>
          <w:rFonts w:ascii="Arial" w:cs="Arial" w:eastAsia="Arial" w:hAnsi="Arial"/>
          <w:sz w:val="24"/>
          <w:szCs w:val="24"/>
        </w:rPr>
        <w:t xml:space="preserve">Network visualization showing relationships between hit compounds and predicted targets</w:t>
      </w:r>
    </w:p>
    <w:p>
      <w:pPr>
        <w:pStyle w:val="ListParagraph"/>
        <w:numPr>
          <w:ilvl w:val="0"/>
          <w:numId w:val="2"/>
        </w:numPr>
      </w:pPr>
      <w:r>
        <w:rPr>
          <w:rFonts w:ascii="Arial" w:cs="Arial" w:eastAsia="Arial" w:hAnsi="Arial"/>
          <w:sz w:val="24"/>
          <w:szCs w:val="24"/>
        </w:rPr>
        <w:t xml:space="preserve">Detailed target annotation including protein function, tissue expression, and therapeutic relevance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Multi-sheet workbook with consensus predictions, Venn diagrams showing algorithm agreement, ranked target lists, and network diagrams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Deliver comprehensive target prediction report with validation strategies and prioritized targets for functional confirmation experiments.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Integrated consensus target predictions from Stage 5</w:t>
      </w:r>
    </w:p>
    <w:p>
      <w:pPr>
        <w:pStyle w:val="ListParagraph"/>
        <w:numPr>
          <w:ilvl w:val="0"/>
          <w:numId w:val="2"/>
        </w:numPr>
      </w:pPr>
      <w:r>
        <w:rPr>
          <w:rFonts w:ascii="Arial" w:cs="Arial" w:eastAsia="Arial" w:hAnsi="Arial"/>
          <w:sz w:val="24"/>
          <w:szCs w:val="24"/>
        </w:rPr>
        <w:t xml:space="preserve">Functional validation approaches (binding assays, cellular assays, rescue experiments)</w:t>
      </w:r>
    </w:p>
    <w:p>
      <w:pPr>
        <w:pStyle w:val="ListParagraph"/>
        <w:numPr>
          <w:ilvl w:val="0"/>
          <w:numId w:val="2"/>
        </w:numPr>
      </w:pPr>
      <w:r>
        <w:rPr>
          <w:rFonts w:ascii="Arial" w:cs="Arial" w:eastAsia="Arial" w:hAnsi="Arial"/>
          <w:sz w:val="24"/>
          <w:szCs w:val="24"/>
        </w:rPr>
        <w:t xml:space="preserve">CRISPR/CRISPRn tools and protocols for genetic validation of predicted targets</w:t>
      </w:r>
    </w:p>
    <w:p>
      <w:pPr>
        <w:pStyle w:val="ListParagraph"/>
        <w:numPr>
          <w:ilvl w:val="0"/>
          <w:numId w:val="2"/>
        </w:numPr>
      </w:pPr>
      <w:r>
        <w:rPr>
          <w:rFonts w:ascii="Arial" w:cs="Arial" w:eastAsia="Arial" w:hAnsi="Arial"/>
          <w:sz w:val="24"/>
          <w:szCs w:val="24"/>
        </w:rPr>
        <w:t xml:space="preserve">Assay feasibility and resource requirements for each validation approach</w:t>
      </w:r>
    </w:p>
    <w:p>
      <w:pPr>
        <w:pStyle w:val="ListParagraph"/>
        <w:numPr>
          <w:ilvl w:val="0"/>
          <w:numId w:val="2"/>
        </w:numPr>
      </w:pPr>
      <w:r>
        <w:rPr>
          <w:rFonts w:ascii="Arial" w:cs="Arial" w:eastAsia="Arial" w:hAnsi="Arial"/>
          <w:sz w:val="24"/>
          <w:szCs w:val="24"/>
        </w:rPr>
        <w:t xml:space="preserve">Timeline and cost estimates for target confirmation experiments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BioGRID and STRING for target function and interaction information</w:t>
      </w:r>
    </w:p>
    <w:p>
      <w:pPr>
        <w:pStyle w:val="ListParagraph"/>
        <w:numPr>
          <w:ilvl w:val="0"/>
          <w:numId w:val="2"/>
        </w:numPr>
      </w:pPr>
      <w:r>
        <w:rPr>
          <w:rFonts w:ascii="Arial" w:cs="Arial" w:eastAsia="Arial" w:hAnsi="Arial"/>
          <w:sz w:val="24"/>
          <w:szCs w:val="24"/>
        </w:rPr>
        <w:t xml:space="preserve">CRISPRdb or Addgene for validated guide RNA sequences against predicted targets</w:t>
      </w:r>
    </w:p>
    <w:p>
      <w:pPr>
        <w:pStyle w:val="ListParagraph"/>
        <w:numPr>
          <w:ilvl w:val="0"/>
          <w:numId w:val="2"/>
        </w:numPr>
      </w:pPr>
      <w:r>
        <w:rPr>
          <w:rFonts w:ascii="Arial" w:cs="Arial" w:eastAsia="Arial" w:hAnsi="Arial"/>
          <w:sz w:val="24"/>
          <w:szCs w:val="24"/>
        </w:rPr>
        <w:t xml:space="preserve">Bioassay literature repositories for experimental validation methodologies</w:t>
      </w:r>
    </w:p>
    <w:p>
      <w:pPr>
        <w:pStyle w:val="ListParagraph"/>
        <w:numPr>
          <w:ilvl w:val="0"/>
          <w:numId w:val="2"/>
        </w:numPr>
      </w:pPr>
      <w:r>
        <w:rPr>
          <w:rFonts w:ascii="Arial" w:cs="Arial" w:eastAsia="Arial" w:hAnsi="Arial"/>
          <w:sz w:val="24"/>
          <w:szCs w:val="24"/>
        </w:rPr>
        <w:t xml:space="preserve">Grant funding and institutional resources assessment</w:t>
      </w:r>
    </w:p>
    <w:p>
      <w:pPr>
        <w:pStyle w:val="ListParagraph"/>
        <w:numPr>
          <w:ilvl w:val="0"/>
          <w:numId w:val="2"/>
        </w:numPr>
      </w:pPr>
      <w:r>
        <w:rPr>
          <w:rFonts w:ascii="Arial" w:cs="Arial" w:eastAsia="Arial" w:hAnsi="Arial"/>
          <w:sz w:val="24"/>
          <w:szCs w:val="24"/>
        </w:rPr>
        <w:t xml:space="preserve">Project management tools for validation experiment planning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predicted target, what is the proposed validation strategy (binding assay, overexpression rescue, genetic knockdown)?</w:t>
      </w:r>
    </w:p>
    <w:p>
      <w:pPr>
        <w:pStyle w:val="ListParagraph"/>
        <w:numPr>
          <w:ilvl w:val="0"/>
          <w:numId w:val="2"/>
        </w:numPr>
      </w:pPr>
      <w:r>
        <w:rPr>
          <w:rFonts w:ascii="Arial" w:cs="Arial" w:eastAsia="Arial" w:hAnsi="Arial"/>
          <w:i/>
          <w:iCs/>
          <w:sz w:val="24"/>
          <w:szCs w:val="24"/>
        </w:rPr>
        <w:t xml:space="preserve">What CRISPR/CRISPRn tools are available for target knockdown in the Angelini assay system?</w:t>
      </w:r>
    </w:p>
    <w:p>
      <w:pPr>
        <w:pStyle w:val="ListParagraph"/>
        <w:numPr>
          <w:ilvl w:val="0"/>
          <w:numId w:val="2"/>
        </w:numPr>
      </w:pPr>
      <w:r>
        <w:rPr>
          <w:rFonts w:ascii="Arial" w:cs="Arial" w:eastAsia="Arial" w:hAnsi="Arial"/>
          <w:i/>
          <w:iCs/>
          <w:sz w:val="24"/>
          <w:szCs w:val="24"/>
        </w:rPr>
        <w:t xml:space="preserve">What is the estimated timeline and cost for confirming the top 3-5 consensus target predictions?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Target prediction summary report with integrated confidence scores and supporting evidence from all algorithms</w:t>
      </w:r>
    </w:p>
    <w:p>
      <w:pPr>
        <w:pStyle w:val="ListParagraph"/>
        <w:numPr>
          <w:ilvl w:val="0"/>
          <w:numId w:val="2"/>
        </w:numPr>
      </w:pPr>
      <w:r>
        <w:rPr>
          <w:rFonts w:ascii="Arial" w:cs="Arial" w:eastAsia="Arial" w:hAnsi="Arial"/>
          <w:sz w:val="24"/>
          <w:szCs w:val="24"/>
        </w:rPr>
        <w:t xml:space="preserve">Prioritized target validation roadmap with recommended experimental approaches for each target</w:t>
      </w:r>
    </w:p>
    <w:p>
      <w:pPr>
        <w:pStyle w:val="ListParagraph"/>
        <w:numPr>
          <w:ilvl w:val="0"/>
          <w:numId w:val="2"/>
        </w:numPr>
      </w:pPr>
      <w:r>
        <w:rPr>
          <w:rFonts w:ascii="Arial" w:cs="Arial" w:eastAsia="Arial" w:hAnsi="Arial"/>
          <w:sz w:val="24"/>
          <w:szCs w:val="24"/>
        </w:rPr>
        <w:t xml:space="preserve">CRISPR guide RNA sequences for genetic validation of top predicted targets</w:t>
      </w:r>
    </w:p>
    <w:p>
      <w:pPr>
        <w:pStyle w:val="ListParagraph"/>
        <w:numPr>
          <w:ilvl w:val="0"/>
          <w:numId w:val="2"/>
        </w:numPr>
      </w:pPr>
      <w:r>
        <w:rPr>
          <w:rFonts w:ascii="Arial" w:cs="Arial" w:eastAsia="Arial" w:hAnsi="Arial"/>
          <w:sz w:val="24"/>
          <w:szCs w:val="24"/>
        </w:rPr>
        <w:t xml:space="preserve">Experimental protocol outlines and resource/cost estimates for target confirmation studies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Executive report with summary tables, prioritized target lists, validation approaches, CRISPR sequences, and detailed validation protocols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SwissTargetPrediction - ligand-based target prediction using chemical similarity to known drugs</w:t>
      </w:r>
    </w:p>
    <w:p>
      <w:pPr>
        <w:pStyle w:val="ListParagraph"/>
        <w:numPr>
          <w:ilvl w:val="0"/>
          <w:numId w:val="2"/>
        </w:numPr>
      </w:pPr>
      <w:r>
        <w:rPr>
          <w:rFonts w:ascii="Arial" w:cs="Arial" w:eastAsia="Arial" w:hAnsi="Arial"/>
          <w:sz w:val="24"/>
          <w:szCs w:val="24"/>
        </w:rPr>
        <w:t xml:space="preserve">Structure-Activity Relationship Ensemble (SEA) - target prediction based on ligand similarity to known bioactive compounds</w:t>
      </w:r>
    </w:p>
    <w:p>
      <w:pPr>
        <w:pStyle w:val="ListParagraph"/>
        <w:numPr>
          <w:ilvl w:val="0"/>
          <w:numId w:val="2"/>
        </w:numPr>
      </w:pPr>
      <w:r>
        <w:rPr>
          <w:rFonts w:ascii="Arial" w:cs="Arial" w:eastAsia="Arial" w:hAnsi="Arial"/>
          <w:sz w:val="24"/>
          <w:szCs w:val="24"/>
        </w:rPr>
        <w:t xml:space="preserve">PharmMapper - reverse pharmacophore screening for binding site prediction and target identification</w:t>
      </w:r>
    </w:p>
    <w:p>
      <w:pPr>
        <w:pStyle w:val="ListParagraph"/>
        <w:numPr>
          <w:ilvl w:val="0"/>
          <w:numId w:val="2"/>
        </w:numPr>
      </w:pPr>
      <w:r>
        <w:rPr>
          <w:rFonts w:ascii="Arial" w:cs="Arial" w:eastAsia="Arial" w:hAnsi="Arial"/>
          <w:sz w:val="24"/>
          <w:szCs w:val="24"/>
        </w:rPr>
        <w:t xml:space="preserve">RDKit - open-source cheminformatics toolkit for chemical structure normalization and analysis</w:t>
      </w:r>
    </w:p>
    <w:p>
      <w:pPr>
        <w:pStyle w:val="ListParagraph"/>
        <w:numPr>
          <w:ilvl w:val="0"/>
          <w:numId w:val="2"/>
        </w:numPr>
      </w:pPr>
      <w:r>
        <w:rPr>
          <w:rFonts w:ascii="Arial" w:cs="Arial" w:eastAsia="Arial" w:hAnsi="Arial"/>
          <w:sz w:val="24"/>
          <w:szCs w:val="24"/>
        </w:rPr>
        <w:t xml:space="preserve">ChemAxon Marvin - chemical structure processing and molecular property calculation</w:t>
      </w:r>
    </w:p>
    <w:p>
      <w:pPr>
        <w:pStyle w:val="ListParagraph"/>
        <w:numPr>
          <w:ilvl w:val="0"/>
          <w:numId w:val="2"/>
        </w:numPr>
      </w:pPr>
      <w:r>
        <w:rPr>
          <w:rFonts w:ascii="Arial" w:cs="Arial" w:eastAsia="Arial" w:hAnsi="Arial"/>
          <w:sz w:val="24"/>
          <w:szCs w:val="24"/>
        </w:rPr>
        <w:t xml:space="preserve">UniProt - comprehensive protein annotation database for target information and classification</w:t>
      </w:r>
    </w:p>
    <w:p>
      <w:pPr>
        <w:pStyle w:val="ListParagraph"/>
        <w:numPr>
          <w:ilvl w:val="0"/>
          <w:numId w:val="2"/>
        </w:numPr>
      </w:pPr>
      <w:r>
        <w:rPr>
          <w:rFonts w:ascii="Arial" w:cs="Arial" w:eastAsia="Arial" w:hAnsi="Arial"/>
          <w:sz w:val="24"/>
          <w:szCs w:val="24"/>
        </w:rPr>
        <w:t xml:space="preserve">ChEMBL - integrated compound activity and target database for validation and cross-referencing</w:t>
      </w:r>
    </w:p>
    <w:p>
      <w:pPr>
        <w:pStyle w:val="ListParagraph"/>
        <w:numPr>
          <w:ilvl w:val="0"/>
          <w:numId w:val="2"/>
        </w:numPr>
      </w:pPr>
      <w:r>
        <w:rPr>
          <w:rFonts w:ascii="Arial" w:cs="Arial" w:eastAsia="Arial" w:hAnsi="Arial"/>
          <w:sz w:val="24"/>
          <w:szCs w:val="24"/>
        </w:rPr>
        <w:t xml:space="preserve">PubChem - NIH compound and target bioassay results database</w:t>
      </w:r>
    </w:p>
    <w:p>
      <w:pPr>
        <w:pStyle w:val="ListParagraph"/>
        <w:numPr>
          <w:ilvl w:val="0"/>
          <w:numId w:val="2"/>
        </w:numPr>
      </w:pPr>
      <w:r>
        <w:rPr>
          <w:rFonts w:ascii="Arial" w:cs="Arial" w:eastAsia="Arial" w:hAnsi="Arial"/>
          <w:sz w:val="24"/>
          <w:szCs w:val="24"/>
        </w:rPr>
        <w:t xml:space="preserve">Protein Data Bank (PDB) - crystallographic structures for predicted targets and binding site analysis</w:t>
      </w:r>
    </w:p>
    <w:p>
      <w:pPr>
        <w:pStyle w:val="ListParagraph"/>
        <w:numPr>
          <w:ilvl w:val="0"/>
          <w:numId w:val="2"/>
        </w:numPr>
      </w:pPr>
      <w:r>
        <w:rPr>
          <w:rFonts w:ascii="Arial" w:cs="Arial" w:eastAsia="Arial" w:hAnsi="Arial"/>
          <w:sz w:val="24"/>
          <w:szCs w:val="24"/>
        </w:rPr>
        <w:t xml:space="preserve">PyMOL - molecular visualization software for 3D binding mode inspection</w:t>
      </w:r>
    </w:p>
    <w:p>
      <w:pPr>
        <w:pStyle w:val="ListParagraph"/>
        <w:numPr>
          <w:ilvl w:val="0"/>
          <w:numId w:val="2"/>
        </w:numPr>
      </w:pPr>
      <w:r>
        <w:rPr>
          <w:rFonts w:ascii="Arial" w:cs="Arial" w:eastAsia="Arial" w:hAnsi="Arial"/>
          <w:sz w:val="24"/>
          <w:szCs w:val="24"/>
        </w:rPr>
        <w:t xml:space="preserve">Cytoscape - network analysis and visualization of target-compound relationships</w:t>
      </w:r>
    </w:p>
    <w:p>
      <w:pPr>
        <w:pStyle w:val="ListParagraph"/>
        <w:numPr>
          <w:ilvl w:val="0"/>
          <w:numId w:val="2"/>
        </w:numPr>
      </w:pPr>
      <w:r>
        <w:rPr>
          <w:rFonts w:ascii="Arial" w:cs="Arial" w:eastAsia="Arial" w:hAnsi="Arial"/>
          <w:sz w:val="24"/>
          <w:szCs w:val="24"/>
        </w:rPr>
        <w:t xml:space="preserve">CRISPRdb and Addgene - CRISPR guide RNA sequences and protocols for genetic validation</w:t>
      </w:r>
    </w:p>
    <w:p>
      <w:pPr>
        <w:pStyle w:val="ListParagraph"/>
        <w:numPr>
          <w:ilvl w:val="0"/>
          <w:numId w:val="2"/>
        </w:numPr>
      </w:pPr>
      <w:r>
        <w:rPr>
          <w:rFonts w:ascii="Arial" w:cs="Arial" w:eastAsia="Arial" w:hAnsi="Arial"/>
          <w:sz w:val="24"/>
          <w:szCs w:val="24"/>
        </w:rPr>
        <w:t xml:space="preserve">STRING - protein-protein interaction database for predicted target validation and mechanism of action confirmation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2026-03-25T18:05:11.999Z</dcterms:created>
  <dcterms:modified xsi:type="dcterms:W3CDTF">2026-03-25T18:05:11.999Z</dcterms:modified>
</cp:coreProperties>
</file>

<file path=docProps/custom.xml><?xml version="1.0" encoding="utf-8"?>
<Properties xmlns="http://schemas.openxmlformats.org/officeDocument/2006/custom-properties" xmlns:vt="http://schemas.openxmlformats.org/officeDocument/2006/docPropsVTypes"/>
</file>