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#076: Disease Population Stratification via ClinVar, HGMD, and gnomAD Cross-Reference with Cluster Assignment</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Using the Angelini common node functional cluster assignments, query ClinVar, HGMD, and gnomAD for all known pathogenic and likely pathogenic variants in each cluster's DEE genes and estimate the total patient population size per functional cluster from published prevalence data.</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Query ClinVar, HGMD, and gnomAD for all known pathogenic variants in Angelini common node genes, systematically map variants to functional clusters, and integrate prevalence data from large populations to estimate total patient population size and disease burden per cluster.</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Very High - requires integration of variant annotation databases with functional cluster assignments, allele frequency data normalization across diverse populations, and epidemiological modeling to estimate disease prevalence and patient population sizes.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Establish baseline access to variant annotation databases and identify all pathogenic variants in common node genes.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common node gene lists (genes assigned to each functional cluster)</w:t>
      </w:r>
    </w:p>
    <w:p>
      <w:pPr>
        <w:pStyle w:val="ListParagraph"/>
        <w:numPr>
          <w:ilvl w:val="0"/>
          <w:numId w:val="2"/>
        </w:numPr>
      </w:pPr>
      <w:r>
        <w:rPr>
          <w:rFonts w:ascii="Arial" w:cs="Arial" w:eastAsia="Arial" w:hAnsi="Arial"/>
          <w:sz w:val="24"/>
          <w:szCs w:val="24"/>
        </w:rPr>
        <w:t xml:space="preserve">ClinVar database with variant classification (pathogenic, likely pathogenic, VUS)</w:t>
      </w:r>
    </w:p>
    <w:p>
      <w:pPr>
        <w:pStyle w:val="ListParagraph"/>
        <w:numPr>
          <w:ilvl w:val="0"/>
          <w:numId w:val="2"/>
        </w:numPr>
      </w:pPr>
      <w:r>
        <w:rPr>
          <w:rFonts w:ascii="Arial" w:cs="Arial" w:eastAsia="Arial" w:hAnsi="Arial"/>
          <w:sz w:val="24"/>
          <w:szCs w:val="24"/>
        </w:rPr>
        <w:t xml:space="preserve">HGMD Human Gene Mutation Database with disease-associated variants and mutation types</w:t>
      </w:r>
    </w:p>
    <w:p>
      <w:pPr>
        <w:pStyle w:val="ListParagraph"/>
        <w:numPr>
          <w:ilvl w:val="0"/>
          <w:numId w:val="2"/>
        </w:numPr>
      </w:pPr>
      <w:r>
        <w:rPr>
          <w:rFonts w:ascii="Arial" w:cs="Arial" w:eastAsia="Arial" w:hAnsi="Arial"/>
          <w:sz w:val="24"/>
          <w:szCs w:val="24"/>
        </w:rPr>
        <w:t xml:space="preserve">gnomAD population frequency database with variant counts and population breakdowns</w:t>
      </w:r>
    </w:p>
    <w:p>
      <w:pPr>
        <w:pStyle w:val="ListParagraph"/>
        <w:numPr>
          <w:ilvl w:val="0"/>
          <w:numId w:val="2"/>
        </w:numPr>
      </w:pPr>
      <w:r>
        <w:rPr>
          <w:rFonts w:ascii="Arial" w:cs="Arial" w:eastAsia="Arial" w:hAnsi="Arial"/>
          <w:sz w:val="24"/>
          <w:szCs w:val="24"/>
        </w:rPr>
        <w:t xml:space="preserve">OMIM (Online Mendelian Inheritance in Man) disease descriptions and genetic parameters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ClinVar programmatic API and FTP downloads</w:t>
      </w:r>
    </w:p>
    <w:p>
      <w:pPr>
        <w:pStyle w:val="ListParagraph"/>
        <w:numPr>
          <w:ilvl w:val="0"/>
          <w:numId w:val="2"/>
        </w:numPr>
      </w:pPr>
      <w:r>
        <w:rPr>
          <w:rFonts w:ascii="Arial" w:cs="Arial" w:eastAsia="Arial" w:hAnsi="Arial"/>
          <w:sz w:val="24"/>
          <w:szCs w:val="24"/>
        </w:rPr>
        <w:t xml:space="preserve">HGMD database access (institutional subscription or public interface)</w:t>
      </w:r>
    </w:p>
    <w:p>
      <w:pPr>
        <w:pStyle w:val="ListParagraph"/>
        <w:numPr>
          <w:ilvl w:val="0"/>
          <w:numId w:val="2"/>
        </w:numPr>
      </w:pPr>
      <w:r>
        <w:rPr>
          <w:rFonts w:ascii="Arial" w:cs="Arial" w:eastAsia="Arial" w:hAnsi="Arial"/>
          <w:sz w:val="24"/>
          <w:szCs w:val="24"/>
        </w:rPr>
        <w:t xml:space="preserve">gnomAD browser and bulk download portal</w:t>
      </w:r>
    </w:p>
    <w:p>
      <w:pPr>
        <w:pStyle w:val="ListParagraph"/>
        <w:numPr>
          <w:ilvl w:val="0"/>
          <w:numId w:val="2"/>
        </w:numPr>
      </w:pPr>
      <w:r>
        <w:rPr>
          <w:rFonts w:ascii="Arial" w:cs="Arial" w:eastAsia="Arial" w:hAnsi="Arial"/>
          <w:sz w:val="24"/>
          <w:szCs w:val="24"/>
        </w:rPr>
        <w:t xml:space="preserve">VEP (Variant Effect Predictor) for variant annotation and impact assessment</w:t>
      </w:r>
    </w:p>
    <w:p>
      <w:pPr>
        <w:pStyle w:val="ListParagraph"/>
        <w:numPr>
          <w:ilvl w:val="0"/>
          <w:numId w:val="2"/>
        </w:numPr>
      </w:pPr>
      <w:r>
        <w:rPr>
          <w:rFonts w:ascii="Arial" w:cs="Arial" w:eastAsia="Arial" w:hAnsi="Arial"/>
          <w:sz w:val="24"/>
          <w:szCs w:val="24"/>
        </w:rPr>
        <w:t xml:space="preserve">R/Python scripts for batch database querying and variant retrieval</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Angelini common node gene, how many pathogenic and likely pathogenic variants are documented in ClinVar?</w:t>
      </w:r>
    </w:p>
    <w:p>
      <w:pPr>
        <w:pStyle w:val="ListParagraph"/>
        <w:numPr>
          <w:ilvl w:val="0"/>
          <w:numId w:val="2"/>
        </w:numPr>
      </w:pPr>
      <w:r>
        <w:rPr>
          <w:rFonts w:ascii="Arial" w:cs="Arial" w:eastAsia="Arial" w:hAnsi="Arial"/>
          <w:i/>
          <w:iCs/>
          <w:sz w:val="24"/>
          <w:szCs w:val="24"/>
        </w:rPr>
        <w:t xml:space="preserve">What additional disease-associated variants are recorded in HGMD beyond ClinVar entries?</w:t>
      </w:r>
    </w:p>
    <w:p>
      <w:pPr>
        <w:pStyle w:val="ListParagraph"/>
        <w:numPr>
          <w:ilvl w:val="0"/>
          <w:numId w:val="2"/>
        </w:numPr>
      </w:pPr>
      <w:r>
        <w:rPr>
          <w:rFonts w:ascii="Arial" w:cs="Arial" w:eastAsia="Arial" w:hAnsi="Arial"/>
          <w:i/>
          <w:iCs/>
          <w:sz w:val="24"/>
          <w:szCs w:val="24"/>
        </w:rPr>
        <w:t xml:space="preserve">For each identified pathogenic variant, what is the allele frequency in gnomAD overall and in major population groups (European, African, East Asian, South Asian)?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variant list for all common node genes with ClinVar classifications and HGMD annotations</w:t>
      </w:r>
    </w:p>
    <w:p>
      <w:pPr>
        <w:pStyle w:val="ListParagraph"/>
        <w:numPr>
          <w:ilvl w:val="0"/>
          <w:numId w:val="2"/>
        </w:numPr>
      </w:pPr>
      <w:r>
        <w:rPr>
          <w:rFonts w:ascii="Arial" w:cs="Arial" w:eastAsia="Arial" w:hAnsi="Arial"/>
          <w:sz w:val="24"/>
          <w:szCs w:val="24"/>
        </w:rPr>
        <w:t xml:space="preserve">Variant annotation table including mutation type, predicted consequence, functional impact, and inheritance pattern</w:t>
      </w:r>
    </w:p>
    <w:p>
      <w:pPr>
        <w:pStyle w:val="ListParagraph"/>
        <w:numPr>
          <w:ilvl w:val="0"/>
          <w:numId w:val="2"/>
        </w:numPr>
      </w:pPr>
      <w:r>
        <w:rPr>
          <w:rFonts w:ascii="Arial" w:cs="Arial" w:eastAsia="Arial" w:hAnsi="Arial"/>
          <w:sz w:val="24"/>
          <w:szCs w:val="24"/>
        </w:rPr>
        <w:t xml:space="preserve">Population frequency data from gnomAD with allele counts and frequencies for each major population group</w:t>
      </w:r>
    </w:p>
    <w:p>
      <w:pPr>
        <w:pStyle w:val="ListParagraph"/>
        <w:numPr>
          <w:ilvl w:val="0"/>
          <w:numId w:val="2"/>
        </w:numPr>
      </w:pPr>
      <w:r>
        <w:rPr>
          <w:rFonts w:ascii="Arial" w:cs="Arial" w:eastAsia="Arial" w:hAnsi="Arial"/>
          <w:sz w:val="24"/>
          <w:szCs w:val="24"/>
        </w:rPr>
        <w:t xml:space="preserve">Data quality and coverage assessment for each gene and database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Structured variant database file (VCF or TSV format) with annotations and population frequency data for all pathogenic variants</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Map identified pathogenic variants to Angelini functional clusters based on mechanistic predictions and experimental validation.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Pathogenic variant list from Stage 1</w:t>
      </w:r>
    </w:p>
    <w:p>
      <w:pPr>
        <w:pStyle w:val="ListParagraph"/>
        <w:numPr>
          <w:ilvl w:val="0"/>
          <w:numId w:val="2"/>
        </w:numPr>
      </w:pPr>
      <w:r>
        <w:rPr>
          <w:rFonts w:ascii="Arial" w:cs="Arial" w:eastAsia="Arial" w:hAnsi="Arial"/>
          <w:sz w:val="24"/>
          <w:szCs w:val="24"/>
        </w:rPr>
        <w:t xml:space="preserve">Angelini functional cluster definitions including mechanistic categories (loss-of-function, gain-of-function, dominant-negative, etc.)</w:t>
      </w:r>
    </w:p>
    <w:p>
      <w:pPr>
        <w:pStyle w:val="ListParagraph"/>
        <w:numPr>
          <w:ilvl w:val="0"/>
          <w:numId w:val="2"/>
        </w:numPr>
      </w:pPr>
      <w:r>
        <w:rPr>
          <w:rFonts w:ascii="Arial" w:cs="Arial" w:eastAsia="Arial" w:hAnsi="Arial"/>
          <w:sz w:val="24"/>
          <w:szCs w:val="24"/>
        </w:rPr>
        <w:t xml:space="preserve">Variant consequence predictions (truncating, missense, splice-affecting) from VEP or similar tools</w:t>
      </w:r>
    </w:p>
    <w:p>
      <w:pPr>
        <w:pStyle w:val="ListParagraph"/>
        <w:numPr>
          <w:ilvl w:val="0"/>
          <w:numId w:val="2"/>
        </w:numPr>
      </w:pPr>
      <w:r>
        <w:rPr>
          <w:rFonts w:ascii="Arial" w:cs="Arial" w:eastAsia="Arial" w:hAnsi="Arial"/>
          <w:sz w:val="24"/>
          <w:szCs w:val="24"/>
        </w:rPr>
        <w:t xml:space="preserve">Published functional studies characterizing variant effects for select pathogenic variants</w:t>
      </w:r>
    </w:p>
    <w:p>
      <w:pPr>
        <w:pStyle w:val="ListParagraph"/>
        <w:numPr>
          <w:ilvl w:val="0"/>
          <w:numId w:val="2"/>
        </w:numPr>
      </w:pPr>
      <w:r>
        <w:rPr>
          <w:rFonts w:ascii="Arial" w:cs="Arial" w:eastAsia="Arial" w:hAnsi="Arial"/>
          <w:sz w:val="24"/>
          <w:szCs w:val="24"/>
        </w:rPr>
        <w:t xml:space="preserve">Angelini knockdown and overexpression data showing functional consequences by mechanism</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VEP (Variant Effect Predictor) for consequence annotation and mechanism classification</w:t>
      </w:r>
    </w:p>
    <w:p>
      <w:pPr>
        <w:pStyle w:val="ListParagraph"/>
        <w:numPr>
          <w:ilvl w:val="0"/>
          <w:numId w:val="2"/>
        </w:numPr>
      </w:pPr>
      <w:r>
        <w:rPr>
          <w:rFonts w:ascii="Arial" w:cs="Arial" w:eastAsia="Arial" w:hAnsi="Arial"/>
          <w:sz w:val="24"/>
          <w:szCs w:val="24"/>
        </w:rPr>
        <w:t xml:space="preserve">PolyPhen-2, SIFT, and CADD for missense variant pathogenicity scoring</w:t>
      </w:r>
    </w:p>
    <w:p>
      <w:pPr>
        <w:pStyle w:val="ListParagraph"/>
        <w:numPr>
          <w:ilvl w:val="0"/>
          <w:numId w:val="2"/>
        </w:numPr>
      </w:pPr>
      <w:r>
        <w:rPr>
          <w:rFonts w:ascii="Arial" w:cs="Arial" w:eastAsia="Arial" w:hAnsi="Arial"/>
          <w:sz w:val="24"/>
          <w:szCs w:val="24"/>
        </w:rPr>
        <w:t xml:space="preserve">MaxEntScan and SpliceAI for splice site prediction and impact assessment</w:t>
      </w:r>
    </w:p>
    <w:p>
      <w:pPr>
        <w:pStyle w:val="ListParagraph"/>
        <w:numPr>
          <w:ilvl w:val="0"/>
          <w:numId w:val="2"/>
        </w:numPr>
      </w:pPr>
      <w:r>
        <w:rPr>
          <w:rFonts w:ascii="Arial" w:cs="Arial" w:eastAsia="Arial" w:hAnsi="Arial"/>
          <w:sz w:val="24"/>
          <w:szCs w:val="24"/>
        </w:rPr>
        <w:t xml:space="preserve">InterPro and Pfam for variant position in protein domains and functional regions</w:t>
      </w:r>
    </w:p>
    <w:p>
      <w:pPr>
        <w:pStyle w:val="ListParagraph"/>
        <w:numPr>
          <w:ilvl w:val="0"/>
          <w:numId w:val="2"/>
        </w:numPr>
      </w:pPr>
      <w:r>
        <w:rPr>
          <w:rFonts w:ascii="Arial" w:cs="Arial" w:eastAsia="Arial" w:hAnsi="Arial"/>
          <w:sz w:val="24"/>
          <w:szCs w:val="24"/>
        </w:rPr>
        <w:t xml:space="preserve">Python/R scripts for variant-cluster assignment logic and confidence scoring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pathogenic variant, what is the predicted consequence (loss-of-function, gain-of-function, etc.) and does this align with a specific functional cluster?</w:t>
      </w:r>
    </w:p>
    <w:p>
      <w:pPr>
        <w:pStyle w:val="ListParagraph"/>
        <w:numPr>
          <w:ilvl w:val="0"/>
          <w:numId w:val="2"/>
        </w:numPr>
      </w:pPr>
      <w:r>
        <w:rPr>
          <w:rFonts w:ascii="Arial" w:cs="Arial" w:eastAsia="Arial" w:hAnsi="Arial"/>
          <w:i/>
          <w:iCs/>
          <w:sz w:val="24"/>
          <w:szCs w:val="24"/>
        </w:rPr>
        <w:t xml:space="preserve">Do truncating variants in cluster genes consistently map to loss-of-function clusters, and do missense variants show variable mapping?</w:t>
      </w:r>
    </w:p>
    <w:p>
      <w:pPr>
        <w:pStyle w:val="ListParagraph"/>
        <w:numPr>
          <w:ilvl w:val="0"/>
          <w:numId w:val="2"/>
        </w:numPr>
      </w:pPr>
      <w:r>
        <w:rPr>
          <w:rFonts w:ascii="Arial" w:cs="Arial" w:eastAsia="Arial" w:hAnsi="Arial"/>
          <w:i/>
          <w:iCs/>
          <w:sz w:val="24"/>
          <w:szCs w:val="24"/>
        </w:rPr>
        <w:t xml:space="preserve">For variants with published functional studies, does the experimental characterization confirm the predicted cluster assignment?</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Variant-to-cluster mapping with predicted mechanism (loss-of-function, gain-of-function, etc.) for each variant</w:t>
      </w:r>
    </w:p>
    <w:p>
      <w:pPr>
        <w:pStyle w:val="ListParagraph"/>
        <w:numPr>
          <w:ilvl w:val="0"/>
          <w:numId w:val="2"/>
        </w:numPr>
      </w:pPr>
      <w:r>
        <w:rPr>
          <w:rFonts w:ascii="Arial" w:cs="Arial" w:eastAsia="Arial" w:hAnsi="Arial"/>
          <w:sz w:val="24"/>
          <w:szCs w:val="24"/>
        </w:rPr>
        <w:t xml:space="preserve">Confidence scores for cluster assignments based on consequence prediction and supporting evidence</w:t>
      </w:r>
    </w:p>
    <w:p>
      <w:pPr>
        <w:pStyle w:val="ListParagraph"/>
        <w:numPr>
          <w:ilvl w:val="0"/>
          <w:numId w:val="2"/>
        </w:numPr>
      </w:pPr>
      <w:r>
        <w:rPr>
          <w:rFonts w:ascii="Arial" w:cs="Arial" w:eastAsia="Arial" w:hAnsi="Arial"/>
          <w:sz w:val="24"/>
          <w:szCs w:val="24"/>
        </w:rPr>
        <w:t xml:space="preserve">Summary of variants with published functional validation showing good or poor alignment with predicted cluster assignments</w:t>
      </w:r>
    </w:p>
    <w:p>
      <w:pPr>
        <w:pStyle w:val="ListParagraph"/>
        <w:numPr>
          <w:ilvl w:val="0"/>
          <w:numId w:val="2"/>
        </w:numPr>
      </w:pPr>
      <w:r>
        <w:rPr>
          <w:rFonts w:ascii="Arial" w:cs="Arial" w:eastAsia="Arial" w:hAnsi="Arial"/>
          <w:sz w:val="24"/>
          <w:szCs w:val="24"/>
        </w:rPr>
        <w:t xml:space="preserve">Identification of variants with mechanistic uncertainty requiring additional functional characterization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Annotated variant table with cluster assignments, mechanism predictions, confidence scores, and validation status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Query genetic databases for patient cohorts and clinical phenotype associations to validate cluster definitions.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Variant-to-cluster mappings from Stage 2</w:t>
      </w:r>
    </w:p>
    <w:p>
      <w:pPr>
        <w:pStyle w:val="ListParagraph"/>
        <w:numPr>
          <w:ilvl w:val="0"/>
          <w:numId w:val="2"/>
        </w:numPr>
      </w:pPr>
      <w:r>
        <w:rPr>
          <w:rFonts w:ascii="Arial" w:cs="Arial" w:eastAsia="Arial" w:hAnsi="Arial"/>
          <w:sz w:val="24"/>
          <w:szCs w:val="24"/>
        </w:rPr>
        <w:t xml:space="preserve">Clinical databases with genotype-phenotype correlations (Phenocopy, GenoDiagnostics)</w:t>
      </w:r>
    </w:p>
    <w:p>
      <w:pPr>
        <w:pStyle w:val="ListParagraph"/>
        <w:numPr>
          <w:ilvl w:val="0"/>
          <w:numId w:val="2"/>
        </w:numPr>
      </w:pPr>
      <w:r>
        <w:rPr>
          <w:rFonts w:ascii="Arial" w:cs="Arial" w:eastAsia="Arial" w:hAnsi="Arial"/>
          <w:sz w:val="24"/>
          <w:szCs w:val="24"/>
        </w:rPr>
        <w:t xml:space="preserve">Published cohort studies of DEE and related seizure disorders with variant data</w:t>
      </w:r>
    </w:p>
    <w:p>
      <w:pPr>
        <w:pStyle w:val="ListParagraph"/>
        <w:numPr>
          <w:ilvl w:val="0"/>
          <w:numId w:val="2"/>
        </w:numPr>
      </w:pPr>
      <w:r>
        <w:rPr>
          <w:rFonts w:ascii="Arial" w:cs="Arial" w:eastAsia="Arial" w:hAnsi="Arial"/>
          <w:sz w:val="24"/>
          <w:szCs w:val="24"/>
        </w:rPr>
        <w:t xml:space="preserve">Patient registries and rare disease networks (e.g., Epi25 Collaborative data)</w:t>
      </w:r>
    </w:p>
    <w:p>
      <w:pPr>
        <w:pStyle w:val="ListParagraph"/>
        <w:numPr>
          <w:ilvl w:val="0"/>
          <w:numId w:val="2"/>
        </w:numPr>
      </w:pPr>
      <w:r>
        <w:rPr>
          <w:rFonts w:ascii="Arial" w:cs="Arial" w:eastAsia="Arial" w:hAnsi="Arial"/>
          <w:sz w:val="24"/>
          <w:szCs w:val="24"/>
        </w:rPr>
        <w:t xml:space="preserve">OMIM disease phenotype descriptions and clinical feature descriptions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ClinVar phenotype-genotype query interface</w:t>
      </w:r>
    </w:p>
    <w:p>
      <w:pPr>
        <w:pStyle w:val="ListParagraph"/>
        <w:numPr>
          <w:ilvl w:val="0"/>
          <w:numId w:val="2"/>
        </w:numPr>
      </w:pPr>
      <w:r>
        <w:rPr>
          <w:rFonts w:ascii="Arial" w:cs="Arial" w:eastAsia="Arial" w:hAnsi="Arial"/>
          <w:sz w:val="24"/>
          <w:szCs w:val="24"/>
        </w:rPr>
        <w:t xml:space="preserve">HGMD phenotype cross-references</w:t>
      </w:r>
    </w:p>
    <w:p>
      <w:pPr>
        <w:pStyle w:val="ListParagraph"/>
        <w:numPr>
          <w:ilvl w:val="0"/>
          <w:numId w:val="2"/>
        </w:numPr>
      </w:pPr>
      <w:r>
        <w:rPr>
          <w:rFonts w:ascii="Arial" w:cs="Arial" w:eastAsia="Arial" w:hAnsi="Arial"/>
          <w:sz w:val="24"/>
          <w:szCs w:val="24"/>
        </w:rPr>
        <w:t xml:space="preserve">Phenocopy database for human phenotype-genotype correlations</w:t>
      </w:r>
    </w:p>
    <w:p>
      <w:pPr>
        <w:pStyle w:val="ListParagraph"/>
        <w:numPr>
          <w:ilvl w:val="0"/>
          <w:numId w:val="2"/>
        </w:numPr>
      </w:pPr>
      <w:r>
        <w:rPr>
          <w:rFonts w:ascii="Arial" w:cs="Arial" w:eastAsia="Arial" w:hAnsi="Arial"/>
          <w:sz w:val="24"/>
          <w:szCs w:val="24"/>
        </w:rPr>
        <w:t xml:space="preserve">PubMed literature search for published cohorts with variant data</w:t>
      </w:r>
    </w:p>
    <w:p>
      <w:pPr>
        <w:pStyle w:val="ListParagraph"/>
        <w:numPr>
          <w:ilvl w:val="0"/>
          <w:numId w:val="2"/>
        </w:numPr>
      </w:pPr>
      <w:r>
        <w:rPr>
          <w:rFonts w:ascii="Arial" w:cs="Arial" w:eastAsia="Arial" w:hAnsi="Arial"/>
          <w:sz w:val="24"/>
          <w:szCs w:val="24"/>
        </w:rPr>
        <w:t xml:space="preserve">R/Python for clinical feature matrix construction and clustering validation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variants assigned to each functional cluster, do affected patients show consistent clinical phenotypes?</w:t>
      </w:r>
    </w:p>
    <w:p>
      <w:pPr>
        <w:pStyle w:val="ListParagraph"/>
        <w:numPr>
          <w:ilvl w:val="0"/>
          <w:numId w:val="2"/>
        </w:numPr>
      </w:pPr>
      <w:r>
        <w:rPr>
          <w:rFonts w:ascii="Arial" w:cs="Arial" w:eastAsia="Arial" w:hAnsi="Arial"/>
          <w:i/>
          <w:iCs/>
          <w:sz w:val="24"/>
          <w:szCs w:val="24"/>
        </w:rPr>
        <w:t xml:space="preserve">Are there distinct seizure types, developmental trajectories, or natural history patterns that validate cluster assignments?</w:t>
      </w:r>
    </w:p>
    <w:p>
      <w:pPr>
        <w:pStyle w:val="ListParagraph"/>
        <w:numPr>
          <w:ilvl w:val="0"/>
          <w:numId w:val="2"/>
        </w:numPr>
      </w:pPr>
      <w:r>
        <w:rPr>
          <w:rFonts w:ascii="Arial" w:cs="Arial" w:eastAsia="Arial" w:hAnsi="Arial"/>
          <w:i/>
          <w:iCs/>
          <w:sz w:val="24"/>
          <w:szCs w:val="24"/>
        </w:rPr>
        <w:t xml:space="preserve">Do patients carrying variants in the same cluster gene show more similar phenotypes than patients with variants in different cluster genes?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Clinical phenotype summary for each functional cluster with consistency metrics</w:t>
      </w:r>
    </w:p>
    <w:p>
      <w:pPr>
        <w:pStyle w:val="ListParagraph"/>
        <w:numPr>
          <w:ilvl w:val="0"/>
          <w:numId w:val="2"/>
        </w:numPr>
      </w:pPr>
      <w:r>
        <w:rPr>
          <w:rFonts w:ascii="Arial" w:cs="Arial" w:eastAsia="Arial" w:hAnsi="Arial"/>
          <w:sz w:val="24"/>
          <w:szCs w:val="24"/>
        </w:rPr>
        <w:t xml:space="preserve">Validated cluster definitions based on genotype-phenotype correlation evidence</w:t>
      </w:r>
    </w:p>
    <w:p>
      <w:pPr>
        <w:pStyle w:val="ListParagraph"/>
        <w:numPr>
          <w:ilvl w:val="0"/>
          <w:numId w:val="2"/>
        </w:numPr>
      </w:pPr>
      <w:r>
        <w:rPr>
          <w:rFonts w:ascii="Arial" w:cs="Arial" w:eastAsia="Arial" w:hAnsi="Arial"/>
          <w:sz w:val="24"/>
          <w:szCs w:val="24"/>
        </w:rPr>
        <w:t xml:space="preserve">Identification of clinical phenotype subtypes within clusters if applicable</w:t>
      </w:r>
    </w:p>
    <w:p>
      <w:pPr>
        <w:pStyle w:val="ListParagraph"/>
        <w:numPr>
          <w:ilvl w:val="0"/>
          <w:numId w:val="2"/>
        </w:numPr>
      </w:pPr>
      <w:r>
        <w:rPr>
          <w:rFonts w:ascii="Arial" w:cs="Arial" w:eastAsia="Arial" w:hAnsi="Arial"/>
          <w:sz w:val="24"/>
          <w:szCs w:val="24"/>
        </w:rPr>
        <w:t xml:space="preserve">Phenotypic similarity metrics validating cluster integrity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Phenotype annotation spreadsheet with cluster assignments, clinical features, consistency scoring, and validation status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Calculate allele frequencies and estimate disease prevalence per functional cluster using population genetics principles.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Population frequency data from gnomAD for all pathogenic variants in cluster genes</w:t>
      </w:r>
    </w:p>
    <w:p>
      <w:pPr>
        <w:pStyle w:val="ListParagraph"/>
        <w:numPr>
          <w:ilvl w:val="0"/>
          <w:numId w:val="2"/>
        </w:numPr>
      </w:pPr>
      <w:r>
        <w:rPr>
          <w:rFonts w:ascii="Arial" w:cs="Arial" w:eastAsia="Arial" w:hAnsi="Arial"/>
          <w:sz w:val="24"/>
          <w:szCs w:val="24"/>
        </w:rPr>
        <w:t xml:space="preserve">Inheritance pattern information (autosomal dominant, autosomal recessive, X-linked)</w:t>
      </w:r>
    </w:p>
    <w:p>
      <w:pPr>
        <w:pStyle w:val="ListParagraph"/>
        <w:numPr>
          <w:ilvl w:val="0"/>
          <w:numId w:val="2"/>
        </w:numPr>
      </w:pPr>
      <w:r>
        <w:rPr>
          <w:rFonts w:ascii="Arial" w:cs="Arial" w:eastAsia="Arial" w:hAnsi="Arial"/>
          <w:sz w:val="24"/>
          <w:szCs w:val="24"/>
        </w:rPr>
        <w:t xml:space="preserve">Angelini cluster assignments with variant counts per cluster</w:t>
      </w:r>
    </w:p>
    <w:p>
      <w:pPr>
        <w:pStyle w:val="ListParagraph"/>
        <w:numPr>
          <w:ilvl w:val="0"/>
          <w:numId w:val="2"/>
        </w:numPr>
      </w:pPr>
      <w:r>
        <w:rPr>
          <w:rFonts w:ascii="Arial" w:cs="Arial" w:eastAsia="Arial" w:hAnsi="Arial"/>
          <w:sz w:val="24"/>
          <w:szCs w:val="24"/>
        </w:rPr>
        <w:t xml:space="preserve">Epidemiological data on DEE prevalence from published studies</w:t>
      </w:r>
    </w:p>
    <w:p>
      <w:pPr>
        <w:pStyle w:val="ListParagraph"/>
        <w:numPr>
          <w:ilvl w:val="0"/>
          <w:numId w:val="2"/>
        </w:numPr>
      </w:pPr>
      <w:r>
        <w:rPr>
          <w:rFonts w:ascii="Arial" w:cs="Arial" w:eastAsia="Arial" w:hAnsi="Arial"/>
          <w:sz w:val="24"/>
          <w:szCs w:val="24"/>
        </w:rPr>
        <w:t xml:space="preserve">Hardy-Weinberg equilibrium assumptions for population frequency calculations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R/Python for prevalence calculation and epidemiological modeling</w:t>
      </w:r>
    </w:p>
    <w:p>
      <w:pPr>
        <w:pStyle w:val="ListParagraph"/>
        <w:numPr>
          <w:ilvl w:val="0"/>
          <w:numId w:val="2"/>
        </w:numPr>
      </w:pPr>
      <w:r>
        <w:rPr>
          <w:rFonts w:ascii="Arial" w:cs="Arial" w:eastAsia="Arial" w:hAnsi="Arial"/>
          <w:sz w:val="24"/>
          <w:szCs w:val="24"/>
        </w:rPr>
        <w:t xml:space="preserve">PopLink or similar for population genetics calculations and prevalence estimation</w:t>
      </w:r>
    </w:p>
    <w:p>
      <w:pPr>
        <w:pStyle w:val="ListParagraph"/>
        <w:numPr>
          <w:ilvl w:val="0"/>
          <w:numId w:val="2"/>
        </w:numPr>
      </w:pPr>
      <w:r>
        <w:rPr>
          <w:rFonts w:ascii="Arial" w:cs="Arial" w:eastAsia="Arial" w:hAnsi="Arial"/>
          <w:sz w:val="24"/>
          <w:szCs w:val="24"/>
        </w:rPr>
        <w:t xml:space="preserve">Hardy-Weinberg calculator for expected genotype frequencies</w:t>
      </w:r>
    </w:p>
    <w:p>
      <w:pPr>
        <w:pStyle w:val="ListParagraph"/>
        <w:numPr>
          <w:ilvl w:val="0"/>
          <w:numId w:val="2"/>
        </w:numPr>
      </w:pPr>
      <w:r>
        <w:rPr>
          <w:rFonts w:ascii="Arial" w:cs="Arial" w:eastAsia="Arial" w:hAnsi="Arial"/>
          <w:sz w:val="24"/>
          <w:szCs w:val="24"/>
        </w:rPr>
        <w:t xml:space="preserve">Bayesian methods for combining multiple prevalence estimates</w:t>
      </w:r>
    </w:p>
    <w:p>
      <w:pPr>
        <w:pStyle w:val="ListParagraph"/>
        <w:numPr>
          <w:ilvl w:val="0"/>
          <w:numId w:val="2"/>
        </w:numPr>
      </w:pPr>
      <w:r>
        <w:rPr>
          <w:rFonts w:ascii="Arial" w:cs="Arial" w:eastAsia="Arial" w:hAnsi="Arial"/>
          <w:sz w:val="24"/>
          <w:szCs w:val="24"/>
        </w:rPr>
        <w:t xml:space="preserve">Statistical software for confidence interval and sensitivity analysis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Based on pathogenic variant frequencies in gnomAD, what is the estimated prevalence of pathogenic genotypes in each functional cluster?</w:t>
      </w:r>
    </w:p>
    <w:p>
      <w:pPr>
        <w:pStyle w:val="ListParagraph"/>
        <w:numPr>
          <w:ilvl w:val="0"/>
          <w:numId w:val="2"/>
        </w:numPr>
      </w:pPr>
      <w:r>
        <w:rPr>
          <w:rFonts w:ascii="Arial" w:cs="Arial" w:eastAsia="Arial" w:hAnsi="Arial"/>
          <w:i/>
          <w:iCs/>
          <w:sz w:val="24"/>
          <w:szCs w:val="24"/>
        </w:rPr>
        <w:t xml:space="preserve">For autosomal dominant clusters, how many heterozygous carriers are estimated per functional cluster in different populations?</w:t>
      </w:r>
    </w:p>
    <w:p>
      <w:pPr>
        <w:pStyle w:val="ListParagraph"/>
        <w:numPr>
          <w:ilvl w:val="0"/>
          <w:numId w:val="2"/>
        </w:numPr>
      </w:pPr>
      <w:r>
        <w:rPr>
          <w:rFonts w:ascii="Arial" w:cs="Arial" w:eastAsia="Arial" w:hAnsi="Arial"/>
          <w:i/>
          <w:iCs/>
          <w:sz w:val="24"/>
          <w:szCs w:val="24"/>
        </w:rPr>
        <w:t xml:space="preserve">For autosomal recessive clusters, how many compound heterozygous or homozygous individuals are estimated per cluster?</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Estimated allele frequencies for pathogenic variants per cluster and population group</w:t>
      </w:r>
    </w:p>
    <w:p>
      <w:pPr>
        <w:pStyle w:val="ListParagraph"/>
        <w:numPr>
          <w:ilvl w:val="0"/>
          <w:numId w:val="2"/>
        </w:numPr>
      </w:pPr>
      <w:r>
        <w:rPr>
          <w:rFonts w:ascii="Arial" w:cs="Arial" w:eastAsia="Arial" w:hAnsi="Arial"/>
          <w:sz w:val="24"/>
          <w:szCs w:val="24"/>
        </w:rPr>
        <w:t xml:space="preserve">Calculated disease prevalence for each functional cluster with 95% confidence intervals</w:t>
      </w:r>
    </w:p>
    <w:p>
      <w:pPr>
        <w:pStyle w:val="ListParagraph"/>
        <w:numPr>
          <w:ilvl w:val="0"/>
          <w:numId w:val="2"/>
        </w:numPr>
      </w:pPr>
      <w:r>
        <w:rPr>
          <w:rFonts w:ascii="Arial" w:cs="Arial" w:eastAsia="Arial" w:hAnsi="Arial"/>
          <w:sz w:val="24"/>
          <w:szCs w:val="24"/>
        </w:rPr>
        <w:t xml:space="preserve">Population-stratified prevalence estimates showing variation across ethnic groups</w:t>
      </w:r>
    </w:p>
    <w:p>
      <w:pPr>
        <w:pStyle w:val="ListParagraph"/>
        <w:numPr>
          <w:ilvl w:val="0"/>
          <w:numId w:val="2"/>
        </w:numPr>
      </w:pPr>
      <w:r>
        <w:rPr>
          <w:rFonts w:ascii="Arial" w:cs="Arial" w:eastAsia="Arial" w:hAnsi="Arial"/>
          <w:sz w:val="24"/>
          <w:szCs w:val="24"/>
        </w:rPr>
        <w:t xml:space="preserve">Total estimated patient population size per cluster in major geographic regions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Prevalence estimation spreadsheet with allele frequencies, calculated prevalences, confidence intervals, and population-stratified breakdowns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Integrate variant data with clinical information to estimate disease burden and unmet medical need per functional cluster.</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cluster assignments with variant and prevalence data from prior stages</w:t>
      </w:r>
    </w:p>
    <w:p>
      <w:pPr>
        <w:pStyle w:val="ListParagraph"/>
        <w:numPr>
          <w:ilvl w:val="0"/>
          <w:numId w:val="2"/>
        </w:numPr>
      </w:pPr>
      <w:r>
        <w:rPr>
          <w:rFonts w:ascii="Arial" w:cs="Arial" w:eastAsia="Arial" w:hAnsi="Arial"/>
          <w:sz w:val="24"/>
          <w:szCs w:val="24"/>
        </w:rPr>
        <w:t xml:space="preserve">Clinical severity scores and natural history information from published studies</w:t>
      </w:r>
    </w:p>
    <w:p>
      <w:pPr>
        <w:pStyle w:val="ListParagraph"/>
        <w:numPr>
          <w:ilvl w:val="0"/>
          <w:numId w:val="2"/>
        </w:numPr>
      </w:pPr>
      <w:r>
        <w:rPr>
          <w:rFonts w:ascii="Arial" w:cs="Arial" w:eastAsia="Arial" w:hAnsi="Arial"/>
          <w:sz w:val="24"/>
          <w:szCs w:val="24"/>
        </w:rPr>
        <w:t xml:space="preserve">Mortality rates and comorbidity information for DEE syndromes within each cluster</w:t>
      </w:r>
    </w:p>
    <w:p>
      <w:pPr>
        <w:pStyle w:val="ListParagraph"/>
        <w:numPr>
          <w:ilvl w:val="0"/>
          <w:numId w:val="2"/>
        </w:numPr>
      </w:pPr>
      <w:r>
        <w:rPr>
          <w:rFonts w:ascii="Arial" w:cs="Arial" w:eastAsia="Arial" w:hAnsi="Arial"/>
          <w:sz w:val="24"/>
          <w:szCs w:val="24"/>
        </w:rPr>
        <w:t xml:space="preserve">Current treatment options and therapy gap analysis per cluster</w:t>
      </w:r>
    </w:p>
    <w:p>
      <w:pPr>
        <w:pStyle w:val="ListParagraph"/>
        <w:numPr>
          <w:ilvl w:val="0"/>
          <w:numId w:val="2"/>
        </w:numPr>
      </w:pPr>
      <w:r>
        <w:rPr>
          <w:rFonts w:ascii="Arial" w:cs="Arial" w:eastAsia="Arial" w:hAnsi="Arial"/>
          <w:sz w:val="24"/>
          <w:szCs w:val="24"/>
        </w:rPr>
        <w:t xml:space="preserve">Quality of life and socioeconomic burden estimates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Burden of illness modeling frameworks</w:t>
      </w:r>
    </w:p>
    <w:p>
      <w:pPr>
        <w:pStyle w:val="ListParagraph"/>
        <w:numPr>
          <w:ilvl w:val="0"/>
          <w:numId w:val="2"/>
        </w:numPr>
      </w:pPr>
      <w:r>
        <w:rPr>
          <w:rFonts w:ascii="Arial" w:cs="Arial" w:eastAsia="Arial" w:hAnsi="Arial"/>
          <w:sz w:val="24"/>
          <w:szCs w:val="24"/>
        </w:rPr>
        <w:t xml:space="preserve">Cost-of-illness calculators (direct medical, direct non-medical, indirect costs)</w:t>
      </w:r>
    </w:p>
    <w:p>
      <w:pPr>
        <w:pStyle w:val="ListParagraph"/>
        <w:numPr>
          <w:ilvl w:val="0"/>
          <w:numId w:val="2"/>
        </w:numPr>
      </w:pPr>
      <w:r>
        <w:rPr>
          <w:rFonts w:ascii="Arial" w:cs="Arial" w:eastAsia="Arial" w:hAnsi="Arial"/>
          <w:sz w:val="24"/>
          <w:szCs w:val="24"/>
        </w:rPr>
        <w:t xml:space="preserve">Systematic literature review for severity and mortality data</w:t>
      </w:r>
    </w:p>
    <w:p>
      <w:pPr>
        <w:pStyle w:val="ListParagraph"/>
        <w:numPr>
          <w:ilvl w:val="0"/>
          <w:numId w:val="2"/>
        </w:numPr>
      </w:pPr>
      <w:r>
        <w:rPr>
          <w:rFonts w:ascii="Arial" w:cs="Arial" w:eastAsia="Arial" w:hAnsi="Arial"/>
          <w:sz w:val="24"/>
          <w:szCs w:val="24"/>
        </w:rPr>
        <w:t xml:space="preserve">Health-related quality of life (HRQoL) databases (EQ-5D, SF-36 scoring)</w:t>
      </w:r>
    </w:p>
    <w:p>
      <w:pPr>
        <w:pStyle w:val="ListParagraph"/>
        <w:numPr>
          <w:ilvl w:val="0"/>
          <w:numId w:val="2"/>
        </w:numPr>
      </w:pPr>
      <w:r>
        <w:rPr>
          <w:rFonts w:ascii="Arial" w:cs="Arial" w:eastAsia="Arial" w:hAnsi="Arial"/>
          <w:sz w:val="24"/>
          <w:szCs w:val="24"/>
        </w:rPr>
        <w:t xml:space="preserve">R/Excel for disease burden synthesis and visualization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functional cluster, what is the estimated number of diagnosed vs. undiagnosed patients currently?</w:t>
      </w:r>
    </w:p>
    <w:p>
      <w:pPr>
        <w:pStyle w:val="ListParagraph"/>
        <w:numPr>
          <w:ilvl w:val="0"/>
          <w:numId w:val="2"/>
        </w:numPr>
      </w:pPr>
      <w:r>
        <w:rPr>
          <w:rFonts w:ascii="Arial" w:cs="Arial" w:eastAsia="Arial" w:hAnsi="Arial"/>
          <w:i/>
          <w:iCs/>
          <w:sz w:val="24"/>
          <w:szCs w:val="24"/>
        </w:rPr>
        <w:t xml:space="preserve">What is the disease severity distribution within each cluster, and what percentage experience treatment-resistant seizures?</w:t>
      </w:r>
    </w:p>
    <w:p>
      <w:pPr>
        <w:pStyle w:val="ListParagraph"/>
        <w:numPr>
          <w:ilvl w:val="0"/>
          <w:numId w:val="2"/>
        </w:numPr>
      </w:pPr>
      <w:r>
        <w:rPr>
          <w:rFonts w:ascii="Arial" w:cs="Arial" w:eastAsia="Arial" w:hAnsi="Arial"/>
          <w:i/>
          <w:iCs/>
          <w:sz w:val="24"/>
          <w:szCs w:val="24"/>
        </w:rPr>
        <w:t xml:space="preserve">What is the annual mortality rate and life expectancy for patients within each cluster?</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Disease burden assessment per functional cluster with prevalence, severity, and mortality data</w:t>
      </w:r>
    </w:p>
    <w:p>
      <w:pPr>
        <w:pStyle w:val="ListParagraph"/>
        <w:numPr>
          <w:ilvl w:val="0"/>
          <w:numId w:val="2"/>
        </w:numPr>
      </w:pPr>
      <w:r>
        <w:rPr>
          <w:rFonts w:ascii="Arial" w:cs="Arial" w:eastAsia="Arial" w:hAnsi="Arial"/>
          <w:sz w:val="24"/>
          <w:szCs w:val="24"/>
        </w:rPr>
        <w:t xml:space="preserve">Estimates of undiagnosed patient populations in each cluster</w:t>
      </w:r>
    </w:p>
    <w:p>
      <w:pPr>
        <w:pStyle w:val="ListParagraph"/>
        <w:numPr>
          <w:ilvl w:val="0"/>
          <w:numId w:val="2"/>
        </w:numPr>
      </w:pPr>
      <w:r>
        <w:rPr>
          <w:rFonts w:ascii="Arial" w:cs="Arial" w:eastAsia="Arial" w:hAnsi="Arial"/>
          <w:sz w:val="24"/>
          <w:szCs w:val="24"/>
        </w:rPr>
        <w:t xml:space="preserve">Treatment-resistant seizure prevalence and unmet medical need quantification per cluster</w:t>
      </w:r>
    </w:p>
    <w:p>
      <w:pPr>
        <w:pStyle w:val="ListParagraph"/>
        <w:numPr>
          <w:ilvl w:val="0"/>
          <w:numId w:val="2"/>
        </w:numPr>
      </w:pPr>
      <w:r>
        <w:rPr>
          <w:rFonts w:ascii="Arial" w:cs="Arial" w:eastAsia="Arial" w:hAnsi="Arial"/>
          <w:sz w:val="24"/>
          <w:szCs w:val="24"/>
        </w:rPr>
        <w:t xml:space="preserve">Socioeconomic burden summary including cost-of-illness and quality of life impact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Disease burden report with prevalence projections, severity distributions, mortality rates, and unmet medical need quantification</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patient stratification database and epidemiological profiles for cluster-specific drug development planning.</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Complete variant-to-cluster mapping with prevalence and phenotype data from all prior stages</w:t>
      </w:r>
    </w:p>
    <w:p>
      <w:pPr>
        <w:pStyle w:val="ListParagraph"/>
        <w:numPr>
          <w:ilvl w:val="0"/>
          <w:numId w:val="2"/>
        </w:numPr>
      </w:pPr>
      <w:r>
        <w:rPr>
          <w:rFonts w:ascii="Arial" w:cs="Arial" w:eastAsia="Arial" w:hAnsi="Arial"/>
          <w:sz w:val="24"/>
          <w:szCs w:val="24"/>
        </w:rPr>
        <w:t xml:space="preserve">Clinical trial feasibility assessment based on patient population sizes</w:t>
      </w:r>
    </w:p>
    <w:p>
      <w:pPr>
        <w:pStyle w:val="ListParagraph"/>
        <w:numPr>
          <w:ilvl w:val="0"/>
          <w:numId w:val="2"/>
        </w:numPr>
      </w:pPr>
      <w:r>
        <w:rPr>
          <w:rFonts w:ascii="Arial" w:cs="Arial" w:eastAsia="Arial" w:hAnsi="Arial"/>
          <w:sz w:val="24"/>
          <w:szCs w:val="24"/>
        </w:rPr>
        <w:t xml:space="preserve">Regulatory guidance on patient population sizes for rare disease drug development</w:t>
      </w:r>
    </w:p>
    <w:p>
      <w:pPr>
        <w:pStyle w:val="ListParagraph"/>
        <w:numPr>
          <w:ilvl w:val="0"/>
          <w:numId w:val="2"/>
        </w:numPr>
      </w:pPr>
      <w:r>
        <w:rPr>
          <w:rFonts w:ascii="Arial" w:cs="Arial" w:eastAsia="Arial" w:hAnsi="Arial"/>
          <w:sz w:val="24"/>
          <w:szCs w:val="24"/>
        </w:rPr>
        <w:t xml:space="preserve">Geographic variation in disease prevalence and healthcare infrastructure</w:t>
      </w:r>
    </w:p>
    <w:p>
      <w:pPr>
        <w:pStyle w:val="ListParagraph"/>
        <w:numPr>
          <w:ilvl w:val="0"/>
          <w:numId w:val="2"/>
        </w:numPr>
      </w:pPr>
      <w:r>
        <w:rPr>
          <w:rFonts w:ascii="Arial" w:cs="Arial" w:eastAsia="Arial" w:hAnsi="Arial"/>
          <w:sz w:val="24"/>
          <w:szCs w:val="24"/>
        </w:rPr>
        <w:t xml:space="preserve">Patient registry and recruitment network information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Patient registry databases (PubMed, ClinicalTrials.gov for recruitment)</w:t>
      </w:r>
    </w:p>
    <w:p>
      <w:pPr>
        <w:pStyle w:val="ListParagraph"/>
        <w:numPr>
          <w:ilvl w:val="0"/>
          <w:numId w:val="2"/>
        </w:numPr>
      </w:pPr>
      <w:r>
        <w:rPr>
          <w:rFonts w:ascii="Arial" w:cs="Arial" w:eastAsia="Arial" w:hAnsi="Arial"/>
          <w:sz w:val="24"/>
          <w:szCs w:val="24"/>
        </w:rPr>
        <w:t xml:space="preserve">Recruitment feasibility modeling software</w:t>
      </w:r>
    </w:p>
    <w:p>
      <w:pPr>
        <w:pStyle w:val="ListParagraph"/>
        <w:numPr>
          <w:ilvl w:val="0"/>
          <w:numId w:val="2"/>
        </w:numPr>
      </w:pPr>
      <w:r>
        <w:rPr>
          <w:rFonts w:ascii="Arial" w:cs="Arial" w:eastAsia="Arial" w:hAnsi="Arial"/>
          <w:sz w:val="24"/>
          <w:szCs w:val="24"/>
        </w:rPr>
        <w:t xml:space="preserve">Geographic information systems (GIS) for population-based prevalence mapping</w:t>
      </w:r>
    </w:p>
    <w:p>
      <w:pPr>
        <w:pStyle w:val="ListParagraph"/>
        <w:numPr>
          <w:ilvl w:val="0"/>
          <w:numId w:val="2"/>
        </w:numPr>
      </w:pPr>
      <w:r>
        <w:rPr>
          <w:rFonts w:ascii="Arial" w:cs="Arial" w:eastAsia="Arial" w:hAnsi="Arial"/>
          <w:sz w:val="24"/>
          <w:szCs w:val="24"/>
        </w:rPr>
        <w:t xml:space="preserve">Clinical trial design calculators for sample size estimation</w:t>
      </w:r>
    </w:p>
    <w:p>
      <w:pPr>
        <w:pStyle w:val="ListParagraph"/>
        <w:numPr>
          <w:ilvl w:val="0"/>
          <w:numId w:val="2"/>
        </w:numPr>
      </w:pPr>
      <w:r>
        <w:rPr>
          <w:rFonts w:ascii="Arial" w:cs="Arial" w:eastAsia="Arial" w:hAnsi="Arial"/>
          <w:sz w:val="24"/>
          <w:szCs w:val="24"/>
        </w:rPr>
        <w:t xml:space="preserve">Regulatory pathway assessment tools (orphan designation criteria, accelerated approval)</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functional cluster, how many potential trial participants would be available in different geographic regions?</w:t>
      </w:r>
    </w:p>
    <w:p>
      <w:pPr>
        <w:pStyle w:val="ListParagraph"/>
        <w:numPr>
          <w:ilvl w:val="0"/>
          <w:numId w:val="2"/>
        </w:numPr>
      </w:pPr>
      <w:r>
        <w:rPr>
          <w:rFonts w:ascii="Arial" w:cs="Arial" w:eastAsia="Arial" w:hAnsi="Arial"/>
          <w:i/>
          <w:iCs/>
          <w:sz w:val="24"/>
          <w:szCs w:val="24"/>
        </w:rPr>
        <w:t xml:space="preserve">What is the timeline for patient recruitment in clinical trials stratified by functional cluster?</w:t>
      </w:r>
    </w:p>
    <w:p>
      <w:pPr>
        <w:pStyle w:val="ListParagraph"/>
        <w:numPr>
          <w:ilvl w:val="0"/>
          <w:numId w:val="2"/>
        </w:numPr>
      </w:pPr>
      <w:r>
        <w:rPr>
          <w:rFonts w:ascii="Arial" w:cs="Arial" w:eastAsia="Arial" w:hAnsi="Arial"/>
          <w:i/>
          <w:iCs/>
          <w:sz w:val="24"/>
          <w:szCs w:val="24"/>
        </w:rPr>
        <w:t xml:space="preserve">Which clusters meet criteria for orphan drug designation based on patient population size thresholds?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patient stratification database with variant-genotype-cluster-phenotype linkage</w:t>
      </w:r>
    </w:p>
    <w:p>
      <w:pPr>
        <w:pStyle w:val="ListParagraph"/>
        <w:numPr>
          <w:ilvl w:val="0"/>
          <w:numId w:val="2"/>
        </w:numPr>
      </w:pPr>
      <w:r>
        <w:rPr>
          <w:rFonts w:ascii="Arial" w:cs="Arial" w:eastAsia="Arial" w:hAnsi="Arial"/>
          <w:sz w:val="24"/>
          <w:szCs w:val="24"/>
        </w:rPr>
        <w:t xml:space="preserve">Epidemiological profiles for each cluster with prevalence, patient numbers, and geographic distribution</w:t>
      </w:r>
    </w:p>
    <w:p>
      <w:pPr>
        <w:pStyle w:val="ListParagraph"/>
        <w:numPr>
          <w:ilvl w:val="0"/>
          <w:numId w:val="2"/>
        </w:numPr>
      </w:pPr>
      <w:r>
        <w:rPr>
          <w:rFonts w:ascii="Arial" w:cs="Arial" w:eastAsia="Arial" w:hAnsi="Arial"/>
          <w:sz w:val="24"/>
          <w:szCs w:val="24"/>
        </w:rPr>
        <w:t xml:space="preserve">Clinical trial feasibility assessments with recruitment estimates and timelines</w:t>
      </w:r>
    </w:p>
    <w:p>
      <w:pPr>
        <w:pStyle w:val="ListParagraph"/>
        <w:numPr>
          <w:ilvl w:val="0"/>
          <w:numId w:val="2"/>
        </w:numPr>
      </w:pPr>
      <w:r>
        <w:rPr>
          <w:rFonts w:ascii="Arial" w:cs="Arial" w:eastAsia="Arial" w:hAnsi="Arial"/>
          <w:sz w:val="24"/>
          <w:szCs w:val="24"/>
        </w:rPr>
        <w:t xml:space="preserve">Regulatory pathway recommendations including orphan drug and accelerated approval eligibility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Multi-section epidemiological and clinical development resource including patient databases, prevalence maps, trial feasibility analyses, and regulatory summaries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ClinVar - NCBI variant classification database with pathogenic variant annotations and phenotype associations</w:t>
      </w:r>
    </w:p>
    <w:p>
      <w:pPr>
        <w:pStyle w:val="ListParagraph"/>
        <w:numPr>
          <w:ilvl w:val="0"/>
          <w:numId w:val="2"/>
        </w:numPr>
      </w:pPr>
      <w:r>
        <w:rPr>
          <w:rFonts w:ascii="Arial" w:cs="Arial" w:eastAsia="Arial" w:hAnsi="Arial"/>
          <w:sz w:val="24"/>
          <w:szCs w:val="24"/>
        </w:rPr>
        <w:t xml:space="preserve">HGMD (Human Gene Mutation Database) - clinical genetics database with disease-associated mutations and phenotypes</w:t>
      </w:r>
    </w:p>
    <w:p>
      <w:pPr>
        <w:pStyle w:val="ListParagraph"/>
        <w:numPr>
          <w:ilvl w:val="0"/>
          <w:numId w:val="2"/>
        </w:numPr>
      </w:pPr>
      <w:r>
        <w:rPr>
          <w:rFonts w:ascii="Arial" w:cs="Arial" w:eastAsia="Arial" w:hAnsi="Arial"/>
          <w:sz w:val="24"/>
          <w:szCs w:val="24"/>
        </w:rPr>
        <w:t xml:space="preserve">gnomAD - population frequency database with allele frequencies across diverse populations</w:t>
      </w:r>
    </w:p>
    <w:p>
      <w:pPr>
        <w:pStyle w:val="ListParagraph"/>
        <w:numPr>
          <w:ilvl w:val="0"/>
          <w:numId w:val="2"/>
        </w:numPr>
      </w:pPr>
      <w:r>
        <w:rPr>
          <w:rFonts w:ascii="Arial" w:cs="Arial" w:eastAsia="Arial" w:hAnsi="Arial"/>
          <w:sz w:val="24"/>
          <w:szCs w:val="24"/>
        </w:rPr>
        <w:t xml:space="preserve">VEP (Variant Effect Predictor) - Ensembl variant annotation tool for functional consequence prediction</w:t>
      </w:r>
    </w:p>
    <w:p>
      <w:pPr>
        <w:pStyle w:val="ListParagraph"/>
        <w:numPr>
          <w:ilvl w:val="0"/>
          <w:numId w:val="2"/>
        </w:numPr>
      </w:pPr>
      <w:r>
        <w:rPr>
          <w:rFonts w:ascii="Arial" w:cs="Arial" w:eastAsia="Arial" w:hAnsi="Arial"/>
          <w:sz w:val="24"/>
          <w:szCs w:val="24"/>
        </w:rPr>
        <w:t xml:space="preserve">PolyPhen-2 - missense variant pathogenicity prediction algorithm for functional impact assessment</w:t>
      </w:r>
    </w:p>
    <w:p>
      <w:pPr>
        <w:pStyle w:val="ListParagraph"/>
        <w:numPr>
          <w:ilvl w:val="0"/>
          <w:numId w:val="2"/>
        </w:numPr>
      </w:pPr>
      <w:r>
        <w:rPr>
          <w:rFonts w:ascii="Arial" w:cs="Arial" w:eastAsia="Arial" w:hAnsi="Arial"/>
          <w:sz w:val="24"/>
          <w:szCs w:val="24"/>
        </w:rPr>
        <w:t xml:space="preserve">SIFT - sorting intolerant from tolerant amino acid substitutions prediction tool</w:t>
      </w:r>
    </w:p>
    <w:p>
      <w:pPr>
        <w:pStyle w:val="ListParagraph"/>
        <w:numPr>
          <w:ilvl w:val="0"/>
          <w:numId w:val="2"/>
        </w:numPr>
      </w:pPr>
      <w:r>
        <w:rPr>
          <w:rFonts w:ascii="Arial" w:cs="Arial" w:eastAsia="Arial" w:hAnsi="Arial"/>
          <w:sz w:val="24"/>
          <w:szCs w:val="24"/>
        </w:rPr>
        <w:t xml:space="preserve">CADD - combined annotation dependent depletion score for variant pathogenicity ranking</w:t>
      </w:r>
    </w:p>
    <w:p>
      <w:pPr>
        <w:pStyle w:val="ListParagraph"/>
        <w:numPr>
          <w:ilvl w:val="0"/>
          <w:numId w:val="2"/>
        </w:numPr>
      </w:pPr>
      <w:r>
        <w:rPr>
          <w:rFonts w:ascii="Arial" w:cs="Arial" w:eastAsia="Arial" w:hAnsi="Arial"/>
          <w:sz w:val="24"/>
          <w:szCs w:val="24"/>
        </w:rPr>
        <w:t xml:space="preserve">SpliceAI - deep learning tool for splice site disruption prediction</w:t>
      </w:r>
    </w:p>
    <w:p>
      <w:pPr>
        <w:pStyle w:val="ListParagraph"/>
        <w:numPr>
          <w:ilvl w:val="0"/>
          <w:numId w:val="2"/>
        </w:numPr>
      </w:pPr>
      <w:r>
        <w:rPr>
          <w:rFonts w:ascii="Arial" w:cs="Arial" w:eastAsia="Arial" w:hAnsi="Arial"/>
          <w:sz w:val="24"/>
          <w:szCs w:val="24"/>
        </w:rPr>
        <w:t xml:space="preserve">InterPro - protein domain and functional site database for variant localization</w:t>
      </w:r>
    </w:p>
    <w:p>
      <w:pPr>
        <w:pStyle w:val="ListParagraph"/>
        <w:numPr>
          <w:ilvl w:val="0"/>
          <w:numId w:val="2"/>
        </w:numPr>
      </w:pPr>
      <w:r>
        <w:rPr>
          <w:rFonts w:ascii="Arial" w:cs="Arial" w:eastAsia="Arial" w:hAnsi="Arial"/>
          <w:sz w:val="24"/>
          <w:szCs w:val="24"/>
        </w:rPr>
        <w:t xml:space="preserve">OMIM (Online Mendelian Inheritance in Man) - disease descriptions and genetic parameters</w:t>
      </w:r>
    </w:p>
    <w:p>
      <w:pPr>
        <w:pStyle w:val="ListParagraph"/>
        <w:numPr>
          <w:ilvl w:val="0"/>
          <w:numId w:val="2"/>
        </w:numPr>
      </w:pPr>
      <w:r>
        <w:rPr>
          <w:rFonts w:ascii="Arial" w:cs="Arial" w:eastAsia="Arial" w:hAnsi="Arial"/>
          <w:sz w:val="24"/>
          <w:szCs w:val="24"/>
        </w:rPr>
        <w:t xml:space="preserve">Phenocopy - human phenotype-genotype correlation database</w:t>
      </w:r>
    </w:p>
    <w:p>
      <w:pPr>
        <w:pStyle w:val="ListParagraph"/>
        <w:numPr>
          <w:ilvl w:val="0"/>
          <w:numId w:val="2"/>
        </w:numPr>
      </w:pPr>
      <w:r>
        <w:rPr>
          <w:rFonts w:ascii="Arial" w:cs="Arial" w:eastAsia="Arial" w:hAnsi="Arial"/>
          <w:sz w:val="24"/>
          <w:szCs w:val="24"/>
        </w:rPr>
        <w:t xml:space="preserve">PopLink - population genetics calculator for allele and genotype frequency estimation</w:t>
      </w:r>
    </w:p>
    <w:p>
      <w:pPr>
        <w:pStyle w:val="ListParagraph"/>
        <w:numPr>
          <w:ilvl w:val="0"/>
          <w:numId w:val="2"/>
        </w:numPr>
      </w:pPr>
      <w:r>
        <w:rPr>
          <w:rFonts w:ascii="Arial" w:cs="Arial" w:eastAsia="Arial" w:hAnsi="Arial"/>
          <w:sz w:val="24"/>
          <w:szCs w:val="24"/>
        </w:rPr>
        <w:t xml:space="preserve">Hardy-Weinberg calculator - equilibrium frequency prediction for population genetics analysis</w:t>
      </w:r>
    </w:p>
    <w:p>
      <w:pPr>
        <w:pStyle w:val="ListParagraph"/>
        <w:numPr>
          <w:ilvl w:val="0"/>
          <w:numId w:val="2"/>
        </w:numPr>
      </w:pPr>
      <w:r>
        <w:rPr>
          <w:rFonts w:ascii="Arial" w:cs="Arial" w:eastAsia="Arial" w:hAnsi="Arial"/>
          <w:sz w:val="24"/>
          <w:szCs w:val="24"/>
        </w:rPr>
        <w:t xml:space="preserve">Clinical Trial Registry databases - ClinicalTrials.gov for patient recruitment and feasibility estimation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2026-03-25T18:05:13.261Z</dcterms:created>
  <dcterms:modified xsi:type="dcterms:W3CDTF">2026-03-25T18:05:13.261Z</dcterms:modified>
</cp:coreProperties>
</file>

<file path=docProps/custom.xml><?xml version="1.0" encoding="utf-8"?>
<Properties xmlns="http://schemas.openxmlformats.org/officeDocument/2006/custom-properties" xmlns:vt="http://schemas.openxmlformats.org/officeDocument/2006/docPropsVTypes"/>
</file>