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#078: Genotype-Phenotype Correlation Analysis Across Large DEE Cohorts and Functional Consequence Classification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Angelini functional clusters with genotype-phenotype correlation data from large DEE sequencing cohorts (Epi25 Collaborative, Epi4K, DDD Study) to determine whether variants of different functional consequence (truncating vs. missense) within the same gene map to different clusters.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Cross-reference Angelini functional clusters with genotype-phenotype correlation data from large DEE sequencing cohorts (Epi25, Epi4K, DDD Study) to determine whether variants of different functional consequence (truncating vs. missense) within the same gene map to different functional clusters and guide precision therapeutic selection.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whole-genome/exome sequencing data from large cohorts with detailed clinical phenotypes, systematic genotype-phenotype association analysis, and functional consequence prediction integrated with Angelini mechanistic classifications.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Obtain access to and extract variant and phenotype data from large DEE sequencing cohorts for cluster-represented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Epi25 Collaborative whole-exome sequencing data with variant and phenotype information</w:t>
      </w:r>
    </w:p>
    <w:p>
      <w:pPr>
        <w:pStyle w:val="ListParagraph"/>
        <w:numPr>
          <w:ilvl w:val="0"/>
          <w:numId w:val="2"/>
        </w:numPr>
      </w:pPr>
      <w:r>
        <w:rPr>
          <w:rFonts w:ascii="Arial" w:cs="Arial" w:eastAsia="Arial" w:hAnsi="Arial"/>
          <w:sz w:val="24"/>
          <w:szCs w:val="24"/>
        </w:rPr>
        <w:t xml:space="preserve">Epi4K whole-genome sequencing data for epilepsy families</w:t>
      </w:r>
    </w:p>
    <w:p>
      <w:pPr>
        <w:pStyle w:val="ListParagraph"/>
        <w:numPr>
          <w:ilvl w:val="0"/>
          <w:numId w:val="2"/>
        </w:numPr>
      </w:pPr>
      <w:r>
        <w:rPr>
          <w:rFonts w:ascii="Arial" w:cs="Arial" w:eastAsia="Arial" w:hAnsi="Arial"/>
          <w:sz w:val="24"/>
          <w:szCs w:val="24"/>
        </w:rPr>
        <w:t xml:space="preserve">DDD Study whole-exome data with developmental delay phenotypes</w:t>
      </w:r>
    </w:p>
    <w:p>
      <w:pPr>
        <w:pStyle w:val="ListParagraph"/>
        <w:numPr>
          <w:ilvl w:val="0"/>
          <w:numId w:val="2"/>
        </w:numPr>
      </w:pPr>
      <w:r>
        <w:rPr>
          <w:rFonts w:ascii="Arial" w:cs="Arial" w:eastAsia="Arial" w:hAnsi="Arial"/>
          <w:sz w:val="24"/>
          <w:szCs w:val="24"/>
        </w:rPr>
        <w:t xml:space="preserve">Angelini common node genes to filter cohort data for relevant variants</w:t>
      </w:r>
    </w:p>
    <w:p>
      <w:pPr>
        <w:pStyle w:val="ListParagraph"/>
        <w:numPr>
          <w:ilvl w:val="0"/>
          <w:numId w:val="2"/>
        </w:numPr>
      </w:pPr>
      <w:r>
        <w:rPr>
          <w:rFonts w:ascii="Arial" w:cs="Arial" w:eastAsia="Arial" w:hAnsi="Arial"/>
          <w:sz w:val="24"/>
          <w:szCs w:val="24"/>
        </w:rPr>
        <w:t xml:space="preserve">Phenotype data including seizure type, age of onset, developmental status, EEG findings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GnomAD-based cohort data access and filtering</w:t>
      </w:r>
    </w:p>
    <w:p>
      <w:pPr>
        <w:pStyle w:val="ListParagraph"/>
        <w:numPr>
          <w:ilvl w:val="0"/>
          <w:numId w:val="2"/>
        </w:numPr>
      </w:pPr>
      <w:r>
        <w:rPr>
          <w:rFonts w:ascii="Arial" w:cs="Arial" w:eastAsia="Arial" w:hAnsi="Arial"/>
          <w:sz w:val="24"/>
          <w:szCs w:val="24"/>
        </w:rPr>
        <w:t xml:space="preserve">Epi25 collaborative data portal and data use agreements</w:t>
      </w:r>
    </w:p>
    <w:p>
      <w:pPr>
        <w:pStyle w:val="ListParagraph"/>
        <w:numPr>
          <w:ilvl w:val="0"/>
          <w:numId w:val="2"/>
        </w:numPr>
      </w:pPr>
      <w:r>
        <w:rPr>
          <w:rFonts w:ascii="Arial" w:cs="Arial" w:eastAsia="Arial" w:hAnsi="Arial"/>
          <w:sz w:val="24"/>
          <w:szCs w:val="24"/>
        </w:rPr>
        <w:t xml:space="preserve">Epi4K consortium data access (via dbGaP or direct consortium contact)</w:t>
      </w:r>
    </w:p>
    <w:p>
      <w:pPr>
        <w:pStyle w:val="ListParagraph"/>
        <w:numPr>
          <w:ilvl w:val="0"/>
          <w:numId w:val="2"/>
        </w:numPr>
      </w:pPr>
      <w:r>
        <w:rPr>
          <w:rFonts w:ascii="Arial" w:cs="Arial" w:eastAsia="Arial" w:hAnsi="Arial"/>
          <w:sz w:val="24"/>
          <w:szCs w:val="24"/>
        </w:rPr>
        <w:t xml:space="preserve">DDD Study data portal and phenotype data extraction</w:t>
      </w:r>
    </w:p>
    <w:p>
      <w:pPr>
        <w:pStyle w:val="ListParagraph"/>
        <w:numPr>
          <w:ilvl w:val="0"/>
          <w:numId w:val="2"/>
        </w:numPr>
      </w:pPr>
      <w:r>
        <w:rPr>
          <w:rFonts w:ascii="Arial" w:cs="Arial" w:eastAsia="Arial" w:hAnsi="Arial"/>
          <w:sz w:val="24"/>
          <w:szCs w:val="24"/>
        </w:rPr>
        <w:t xml:space="preserve">bcftools and VCFtools for variant filtering and extraction from large VCF files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many Angelini cluster-gene variants are represented in Epi25, Epi4K, and DDD cohorts?</w:t>
      </w:r>
    </w:p>
    <w:p>
      <w:pPr>
        <w:pStyle w:val="ListParagraph"/>
        <w:numPr>
          <w:ilvl w:val="0"/>
          <w:numId w:val="2"/>
        </w:numPr>
      </w:pPr>
      <w:r>
        <w:rPr>
          <w:rFonts w:ascii="Arial" w:cs="Arial" w:eastAsia="Arial" w:hAnsi="Arial"/>
          <w:i/>
          <w:iCs/>
          <w:sz w:val="24"/>
          <w:szCs w:val="24"/>
        </w:rPr>
        <w:t xml:space="preserve">What is the detailed phenotype annotation for each patient carrying cluster variants?</w:t>
      </w:r>
    </w:p>
    <w:p>
      <w:pPr>
        <w:pStyle w:val="ListParagraph"/>
        <w:numPr>
          <w:ilvl w:val="0"/>
          <w:numId w:val="2"/>
        </w:numPr>
      </w:pPr>
      <w:r>
        <w:rPr>
          <w:rFonts w:ascii="Arial" w:cs="Arial" w:eastAsia="Arial" w:hAnsi="Arial"/>
          <w:i/>
          <w:iCs/>
          <w:sz w:val="24"/>
          <w:szCs w:val="24"/>
        </w:rPr>
        <w:t xml:space="preserve">Are there phenotypically distinct subgroups within patients carrying variants in the same gene?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Extracted variant list from cohorts with sample identifiers and genotype information</w:t>
      </w:r>
    </w:p>
    <w:p>
      <w:pPr>
        <w:pStyle w:val="ListParagraph"/>
        <w:numPr>
          <w:ilvl w:val="0"/>
          <w:numId w:val="2"/>
        </w:numPr>
      </w:pPr>
      <w:r>
        <w:rPr>
          <w:rFonts w:ascii="Arial" w:cs="Arial" w:eastAsia="Arial" w:hAnsi="Arial"/>
          <w:sz w:val="24"/>
          <w:szCs w:val="24"/>
        </w:rPr>
        <w:t xml:space="preserve">Detailed phenotype data linked to variant carriers including seizure characteristics, development, and outcomes</w:t>
      </w:r>
    </w:p>
    <w:p>
      <w:pPr>
        <w:pStyle w:val="ListParagraph"/>
        <w:numPr>
          <w:ilvl w:val="0"/>
          <w:numId w:val="2"/>
        </w:numPr>
      </w:pPr>
      <w:r>
        <w:rPr>
          <w:rFonts w:ascii="Arial" w:cs="Arial" w:eastAsia="Arial" w:hAnsi="Arial"/>
          <w:sz w:val="24"/>
          <w:szCs w:val="24"/>
        </w:rPr>
        <w:t xml:space="preserve">Cohort-specific allele frequency and variant frequency distributions</w:t>
      </w:r>
    </w:p>
    <w:p>
      <w:pPr>
        <w:pStyle w:val="ListParagraph"/>
        <w:numPr>
          <w:ilvl w:val="0"/>
          <w:numId w:val="2"/>
        </w:numPr>
      </w:pPr>
      <w:r>
        <w:rPr>
          <w:rFonts w:ascii="Arial" w:cs="Arial" w:eastAsia="Arial" w:hAnsi="Arial"/>
          <w:sz w:val="24"/>
          <w:szCs w:val="24"/>
        </w:rPr>
        <w:t xml:space="preserve">Data quality assessment and completeness metrics for phenotype annotation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Cohort data extraction files with variants, genotypes, phenotypes, and sample identifiers linked to Angelini genes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Annotate all variants with functional consequence predictions to stratify by mutation type (truncating, missense, splice-affecting).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Extracted variants from Stage 1</w:t>
      </w:r>
    </w:p>
    <w:p>
      <w:pPr>
        <w:pStyle w:val="ListParagraph"/>
        <w:numPr>
          <w:ilvl w:val="0"/>
          <w:numId w:val="2"/>
        </w:numPr>
      </w:pPr>
      <w:r>
        <w:rPr>
          <w:rFonts w:ascii="Arial" w:cs="Arial" w:eastAsia="Arial" w:hAnsi="Arial"/>
          <w:sz w:val="24"/>
          <w:szCs w:val="24"/>
        </w:rPr>
        <w:t xml:space="preserve">Variant effect annotation tools and predictors (VEP, ANNOVAR, SIFT, PolyPhen-2)</w:t>
      </w:r>
    </w:p>
    <w:p>
      <w:pPr>
        <w:pStyle w:val="ListParagraph"/>
        <w:numPr>
          <w:ilvl w:val="0"/>
          <w:numId w:val="2"/>
        </w:numPr>
      </w:pPr>
      <w:r>
        <w:rPr>
          <w:rFonts w:ascii="Arial" w:cs="Arial" w:eastAsia="Arial" w:hAnsi="Arial"/>
          <w:sz w:val="24"/>
          <w:szCs w:val="24"/>
        </w:rPr>
        <w:t xml:space="preserve">Transcript-level annotation identifying canonical transcripts and functional domains</w:t>
      </w:r>
    </w:p>
    <w:p>
      <w:pPr>
        <w:pStyle w:val="ListParagraph"/>
        <w:numPr>
          <w:ilvl w:val="0"/>
          <w:numId w:val="2"/>
        </w:numPr>
      </w:pPr>
      <w:r>
        <w:rPr>
          <w:rFonts w:ascii="Arial" w:cs="Arial" w:eastAsia="Arial" w:hAnsi="Arial"/>
          <w:sz w:val="24"/>
          <w:szCs w:val="24"/>
        </w:rPr>
        <w:t xml:space="preserve">Published functional studies for variants in cluster genes if available</w:t>
      </w:r>
    </w:p>
    <w:p>
      <w:pPr>
        <w:pStyle w:val="ListParagraph"/>
        <w:numPr>
          <w:ilvl w:val="0"/>
          <w:numId w:val="2"/>
        </w:numPr>
      </w:pPr>
      <w:r>
        <w:rPr>
          <w:rFonts w:ascii="Arial" w:cs="Arial" w:eastAsia="Arial" w:hAnsi="Arial"/>
          <w:sz w:val="24"/>
          <w:szCs w:val="24"/>
        </w:rPr>
        <w:t xml:space="preserve">Angelini mechanistic predictions (loss-of-function, gain-of-function, dominant-negative)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VEP (Variant Effect Predictor) for comprehensive variant annotation and consequence prediction</w:t>
      </w:r>
    </w:p>
    <w:p>
      <w:pPr>
        <w:pStyle w:val="ListParagraph"/>
        <w:numPr>
          <w:ilvl w:val="0"/>
          <w:numId w:val="2"/>
        </w:numPr>
      </w:pPr>
      <w:r>
        <w:rPr>
          <w:rFonts w:ascii="Arial" w:cs="Arial" w:eastAsia="Arial" w:hAnsi="Arial"/>
          <w:sz w:val="24"/>
          <w:szCs w:val="24"/>
        </w:rPr>
        <w:t xml:space="preserve">ANNOVAR for functional annotation and pathogenicity scoring</w:t>
      </w:r>
    </w:p>
    <w:p>
      <w:pPr>
        <w:pStyle w:val="ListParagraph"/>
        <w:numPr>
          <w:ilvl w:val="0"/>
          <w:numId w:val="2"/>
        </w:numPr>
      </w:pPr>
      <w:r>
        <w:rPr>
          <w:rFonts w:ascii="Arial" w:cs="Arial" w:eastAsia="Arial" w:hAnsi="Arial"/>
          <w:sz w:val="24"/>
          <w:szCs w:val="24"/>
        </w:rPr>
        <w:t xml:space="preserve">SIFT and PolyPhen-2 for missense variant impact prediction</w:t>
      </w:r>
    </w:p>
    <w:p>
      <w:pPr>
        <w:pStyle w:val="ListParagraph"/>
        <w:numPr>
          <w:ilvl w:val="0"/>
          <w:numId w:val="2"/>
        </w:numPr>
      </w:pPr>
      <w:r>
        <w:rPr>
          <w:rFonts w:ascii="Arial" w:cs="Arial" w:eastAsia="Arial" w:hAnsi="Arial"/>
          <w:sz w:val="24"/>
          <w:szCs w:val="24"/>
        </w:rPr>
        <w:t xml:space="preserve">CADD and REVEL for integrated pathogenicity scoring</w:t>
      </w:r>
    </w:p>
    <w:p>
      <w:pPr>
        <w:pStyle w:val="ListParagraph"/>
        <w:numPr>
          <w:ilvl w:val="0"/>
          <w:numId w:val="2"/>
        </w:numPr>
      </w:pPr>
      <w:r>
        <w:rPr>
          <w:rFonts w:ascii="Arial" w:cs="Arial" w:eastAsia="Arial" w:hAnsi="Arial"/>
          <w:sz w:val="24"/>
          <w:szCs w:val="24"/>
        </w:rPr>
        <w:t xml:space="preserve">SpliceAI for splice-affecting variant prediction and impact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variant, what is the predicted functional consequence (frameshift, nonsense, missense, splice-affecting)?</w:t>
      </w:r>
    </w:p>
    <w:p>
      <w:pPr>
        <w:pStyle w:val="ListParagraph"/>
        <w:numPr>
          <w:ilvl w:val="0"/>
          <w:numId w:val="2"/>
        </w:numPr>
      </w:pPr>
      <w:r>
        <w:rPr>
          <w:rFonts w:ascii="Arial" w:cs="Arial" w:eastAsia="Arial" w:hAnsi="Arial"/>
          <w:i/>
          <w:iCs/>
          <w:sz w:val="24"/>
          <w:szCs w:val="24"/>
        </w:rPr>
        <w:t xml:space="preserve">Which truncating variants are predicted to undergo nonsense-mediated decay vs. produce truncated proteins?</w:t>
      </w:r>
    </w:p>
    <w:p>
      <w:pPr>
        <w:pStyle w:val="ListParagraph"/>
        <w:numPr>
          <w:ilvl w:val="0"/>
          <w:numId w:val="2"/>
        </w:numPr>
      </w:pPr>
      <w:r>
        <w:rPr>
          <w:rFonts w:ascii="Arial" w:cs="Arial" w:eastAsia="Arial" w:hAnsi="Arial"/>
          <w:i/>
          <w:iCs/>
          <w:sz w:val="24"/>
          <w:szCs w:val="24"/>
        </w:rPr>
        <w:t xml:space="preserve">For missense variants, what is the conservation of the affected amino acid and do multiple prediction tools agree on pathogenicity?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Annotated variant table with functional consequences and mutation type classifications</w:t>
      </w:r>
    </w:p>
    <w:p>
      <w:pPr>
        <w:pStyle w:val="ListParagraph"/>
        <w:numPr>
          <w:ilvl w:val="0"/>
          <w:numId w:val="2"/>
        </w:numPr>
      </w:pPr>
      <w:r>
        <w:rPr>
          <w:rFonts w:ascii="Arial" w:cs="Arial" w:eastAsia="Arial" w:hAnsi="Arial"/>
          <w:sz w:val="24"/>
          <w:szCs w:val="24"/>
        </w:rPr>
        <w:t xml:space="preserve">Pathogenicity scores and functional impact predictions for all variants</w:t>
      </w:r>
    </w:p>
    <w:p>
      <w:pPr>
        <w:pStyle w:val="ListParagraph"/>
        <w:numPr>
          <w:ilvl w:val="0"/>
          <w:numId w:val="2"/>
        </w:numPr>
      </w:pPr>
      <w:r>
        <w:rPr>
          <w:rFonts w:ascii="Arial" w:cs="Arial" w:eastAsia="Arial" w:hAnsi="Arial"/>
          <w:sz w:val="24"/>
          <w:szCs w:val="24"/>
        </w:rPr>
        <w:t xml:space="preserve">Truncating vs. missense variant stratification with supporting evidence</w:t>
      </w:r>
    </w:p>
    <w:p>
      <w:pPr>
        <w:pStyle w:val="ListParagraph"/>
        <w:numPr>
          <w:ilvl w:val="0"/>
          <w:numId w:val="2"/>
        </w:numPr>
      </w:pPr>
      <w:r>
        <w:rPr>
          <w:rFonts w:ascii="Arial" w:cs="Arial" w:eastAsia="Arial" w:hAnsi="Arial"/>
          <w:sz w:val="24"/>
          <w:szCs w:val="24"/>
        </w:rPr>
        <w:t xml:space="preserve">Identification of variants with uncertain or contradictory functional predictions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variant annotation spreadsheet with consequence predictions, pathogenicity scores, and mutation type classifications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systematic genotype-phenotype association analysis to identify phenotypic differences between mutation types within same gene.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Functionally annotated variants from Stage 2</w:t>
      </w:r>
    </w:p>
    <w:p>
      <w:pPr>
        <w:pStyle w:val="ListParagraph"/>
        <w:numPr>
          <w:ilvl w:val="0"/>
          <w:numId w:val="2"/>
        </w:numPr>
      </w:pPr>
      <w:r>
        <w:rPr>
          <w:rFonts w:ascii="Arial" w:cs="Arial" w:eastAsia="Arial" w:hAnsi="Arial"/>
          <w:sz w:val="24"/>
          <w:szCs w:val="24"/>
        </w:rPr>
        <w:t xml:space="preserve">Linked phenotype data from Stage 1</w:t>
      </w:r>
    </w:p>
    <w:p>
      <w:pPr>
        <w:pStyle w:val="ListParagraph"/>
        <w:numPr>
          <w:ilvl w:val="0"/>
          <w:numId w:val="2"/>
        </w:numPr>
      </w:pPr>
      <w:r>
        <w:rPr>
          <w:rFonts w:ascii="Arial" w:cs="Arial" w:eastAsia="Arial" w:hAnsi="Arial"/>
          <w:sz w:val="24"/>
          <w:szCs w:val="24"/>
        </w:rPr>
        <w:t xml:space="preserve">Statistical frameworks for genotype-phenotype association (Fisher's exact, logistic regression, ANOVA)</w:t>
      </w:r>
    </w:p>
    <w:p>
      <w:pPr>
        <w:pStyle w:val="ListParagraph"/>
        <w:numPr>
          <w:ilvl w:val="0"/>
          <w:numId w:val="2"/>
        </w:numPr>
      </w:pPr>
      <w:r>
        <w:rPr>
          <w:rFonts w:ascii="Arial" w:cs="Arial" w:eastAsia="Arial" w:hAnsi="Arial"/>
          <w:sz w:val="24"/>
          <w:szCs w:val="24"/>
        </w:rPr>
        <w:t xml:space="preserve">Phenotype classification schemes (seizure type, severity, developmental outcome, etc.)</w:t>
      </w:r>
    </w:p>
    <w:p>
      <w:pPr>
        <w:pStyle w:val="ListParagraph"/>
        <w:numPr>
          <w:ilvl w:val="0"/>
          <w:numId w:val="2"/>
        </w:numPr>
      </w:pPr>
      <w:r>
        <w:rPr>
          <w:rFonts w:ascii="Arial" w:cs="Arial" w:eastAsia="Arial" w:hAnsi="Arial"/>
          <w:sz w:val="24"/>
          <w:szCs w:val="24"/>
        </w:rPr>
        <w:t xml:space="preserve">Sample sizes and population stratification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statistical packages (dplyr, ggplot2, lme4) for association testing and visualization</w:t>
      </w:r>
    </w:p>
    <w:p>
      <w:pPr>
        <w:pStyle w:val="ListParagraph"/>
        <w:numPr>
          <w:ilvl w:val="0"/>
          <w:numId w:val="2"/>
        </w:numPr>
      </w:pPr>
      <w:r>
        <w:rPr>
          <w:rFonts w:ascii="Arial" w:cs="Arial" w:eastAsia="Arial" w:hAnsi="Arial"/>
          <w:sz w:val="24"/>
          <w:szCs w:val="24"/>
        </w:rPr>
        <w:t xml:space="preserve">Fisher's exact test for categorical phenotype-genotype associations</w:t>
      </w:r>
    </w:p>
    <w:p>
      <w:pPr>
        <w:pStyle w:val="ListParagraph"/>
        <w:numPr>
          <w:ilvl w:val="0"/>
          <w:numId w:val="2"/>
        </w:numPr>
      </w:pPr>
      <w:r>
        <w:rPr>
          <w:rFonts w:ascii="Arial" w:cs="Arial" w:eastAsia="Arial" w:hAnsi="Arial"/>
          <w:sz w:val="24"/>
          <w:szCs w:val="24"/>
        </w:rPr>
        <w:t xml:space="preserve">Logistic regression models for binary phenotypic outcomes by mutation type</w:t>
      </w:r>
    </w:p>
    <w:p>
      <w:pPr>
        <w:pStyle w:val="ListParagraph"/>
        <w:numPr>
          <w:ilvl w:val="0"/>
          <w:numId w:val="2"/>
        </w:numPr>
      </w:pPr>
      <w:r>
        <w:rPr>
          <w:rFonts w:ascii="Arial" w:cs="Arial" w:eastAsia="Arial" w:hAnsi="Arial"/>
          <w:sz w:val="24"/>
          <w:szCs w:val="24"/>
        </w:rPr>
        <w:t xml:space="preserve">ANOVA and Kruskal-Wallis tests for continuous phenotypic measures</w:t>
      </w:r>
    </w:p>
    <w:p>
      <w:pPr>
        <w:pStyle w:val="ListParagraph"/>
        <w:numPr>
          <w:ilvl w:val="0"/>
          <w:numId w:val="2"/>
        </w:numPr>
      </w:pPr>
      <w:r>
        <w:rPr>
          <w:rFonts w:ascii="Arial" w:cs="Arial" w:eastAsia="Arial" w:hAnsi="Arial"/>
          <w:sz w:val="24"/>
          <w:szCs w:val="24"/>
        </w:rPr>
        <w:t xml:space="preserve">Genome-wide association study (GWAS) software adapted for deep phenotyping (PLINK, GENESIS)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Within the same gene, do patients with truncating variants show different clinical phenotypes than patients with missense variants?</w:t>
      </w:r>
    </w:p>
    <w:p>
      <w:pPr>
        <w:pStyle w:val="ListParagraph"/>
        <w:numPr>
          <w:ilvl w:val="0"/>
          <w:numId w:val="2"/>
        </w:numPr>
      </w:pPr>
      <w:r>
        <w:rPr>
          <w:rFonts w:ascii="Arial" w:cs="Arial" w:eastAsia="Arial" w:hAnsi="Arial"/>
          <w:i/>
          <w:iCs/>
          <w:sz w:val="24"/>
          <w:szCs w:val="24"/>
        </w:rPr>
        <w:t xml:space="preserve">Is there a significant association between mutation type and seizure type, development status, or disease severity?</w:t>
      </w:r>
    </w:p>
    <w:p>
      <w:pPr>
        <w:pStyle w:val="ListParagraph"/>
        <w:numPr>
          <w:ilvl w:val="0"/>
          <w:numId w:val="2"/>
        </w:numPr>
      </w:pPr>
      <w:r>
        <w:rPr>
          <w:rFonts w:ascii="Arial" w:cs="Arial" w:eastAsia="Arial" w:hAnsi="Arial"/>
          <w:i/>
          <w:iCs/>
          <w:sz w:val="24"/>
          <w:szCs w:val="24"/>
        </w:rPr>
        <w:t xml:space="preserve">Which phenotypic features are most strongly associated with specific mutation types or functional consequences?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Genotype-phenotype association analysis results with p-values and effect sizes for each phenotypic measure</w:t>
      </w:r>
    </w:p>
    <w:p>
      <w:pPr>
        <w:pStyle w:val="ListParagraph"/>
        <w:numPr>
          <w:ilvl w:val="0"/>
          <w:numId w:val="2"/>
        </w:numPr>
      </w:pPr>
      <w:r>
        <w:rPr>
          <w:rFonts w:ascii="Arial" w:cs="Arial" w:eastAsia="Arial" w:hAnsi="Arial"/>
          <w:sz w:val="24"/>
          <w:szCs w:val="24"/>
        </w:rPr>
        <w:t xml:space="preserve">Stratified phenotype summaries comparing truncating vs. missense variants within each gene</w:t>
      </w:r>
    </w:p>
    <w:p>
      <w:pPr>
        <w:pStyle w:val="ListParagraph"/>
        <w:numPr>
          <w:ilvl w:val="0"/>
          <w:numId w:val="2"/>
        </w:numPr>
      </w:pPr>
      <w:r>
        <w:rPr>
          <w:rFonts w:ascii="Arial" w:cs="Arial" w:eastAsia="Arial" w:hAnsi="Arial"/>
          <w:sz w:val="24"/>
          <w:szCs w:val="24"/>
        </w:rPr>
        <w:t xml:space="preserve">Identified phenotypic discriminators between mutation types with statistical support</w:t>
      </w:r>
    </w:p>
    <w:p>
      <w:pPr>
        <w:pStyle w:val="ListParagraph"/>
        <w:numPr>
          <w:ilvl w:val="0"/>
          <w:numId w:val="2"/>
        </w:numPr>
      </w:pPr>
      <w:r>
        <w:rPr>
          <w:rFonts w:ascii="Arial" w:cs="Arial" w:eastAsia="Arial" w:hAnsi="Arial"/>
          <w:sz w:val="24"/>
          <w:szCs w:val="24"/>
        </w:rPr>
        <w:t xml:space="preserve">Genes/clusters showing significant genotype-phenotype correlation vs. those with phenotypic heterogeneity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Association analysis results spreadsheet with p-values, effect sizes, phenotype comparisons, and significance summaries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Map genotype-phenotype findings to Angelini functional clusters and assess correlation with predicted mechanisms.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Genotype-phenotype association findings from Stage 3</w:t>
      </w:r>
    </w:p>
    <w:p>
      <w:pPr>
        <w:pStyle w:val="ListParagraph"/>
        <w:numPr>
          <w:ilvl w:val="0"/>
          <w:numId w:val="2"/>
        </w:numPr>
      </w:pPr>
      <w:r>
        <w:rPr>
          <w:rFonts w:ascii="Arial" w:cs="Arial" w:eastAsia="Arial" w:hAnsi="Arial"/>
          <w:sz w:val="24"/>
          <w:szCs w:val="24"/>
        </w:rPr>
        <w:t xml:space="preserve">Angelini functional cluster definitions and predicted mechanisms (loss-of-function, gain-of-function, etc.)</w:t>
      </w:r>
    </w:p>
    <w:p>
      <w:pPr>
        <w:pStyle w:val="ListParagraph"/>
        <w:numPr>
          <w:ilvl w:val="0"/>
          <w:numId w:val="2"/>
        </w:numPr>
      </w:pPr>
      <w:r>
        <w:rPr>
          <w:rFonts w:ascii="Arial" w:cs="Arial" w:eastAsia="Arial" w:hAnsi="Arial"/>
          <w:sz w:val="24"/>
          <w:szCs w:val="24"/>
        </w:rPr>
        <w:t xml:space="preserve">Previously identified phenotype profiles per cluster from natural history analysis</w:t>
      </w:r>
    </w:p>
    <w:p>
      <w:pPr>
        <w:pStyle w:val="ListParagraph"/>
        <w:numPr>
          <w:ilvl w:val="0"/>
          <w:numId w:val="2"/>
        </w:numPr>
      </w:pPr>
      <w:r>
        <w:rPr>
          <w:rFonts w:ascii="Arial" w:cs="Arial" w:eastAsia="Arial" w:hAnsi="Arial"/>
          <w:sz w:val="24"/>
          <w:szCs w:val="24"/>
        </w:rPr>
        <w:t xml:space="preserve">Cross-validation against independent samples or published literature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Network analysis tools (Cytoscape, igraph) for genotype-phenotype-cluster integration</w:t>
      </w:r>
    </w:p>
    <w:p>
      <w:pPr>
        <w:pStyle w:val="ListParagraph"/>
        <w:numPr>
          <w:ilvl w:val="0"/>
          <w:numId w:val="2"/>
        </w:numPr>
      </w:pPr>
      <w:r>
        <w:rPr>
          <w:rFonts w:ascii="Arial" w:cs="Arial" w:eastAsia="Arial" w:hAnsi="Arial"/>
          <w:sz w:val="24"/>
          <w:szCs w:val="24"/>
        </w:rPr>
        <w:t xml:space="preserve">Visualization software for mapping associations across dimensions</w:t>
      </w:r>
    </w:p>
    <w:p>
      <w:pPr>
        <w:pStyle w:val="ListParagraph"/>
        <w:numPr>
          <w:ilvl w:val="0"/>
          <w:numId w:val="2"/>
        </w:numPr>
      </w:pPr>
      <w:r>
        <w:rPr>
          <w:rFonts w:ascii="Arial" w:cs="Arial" w:eastAsia="Arial" w:hAnsi="Arial"/>
          <w:sz w:val="24"/>
          <w:szCs w:val="24"/>
        </w:rPr>
        <w:t xml:space="preserve">Machine learning for phenotypic clustering and class prediction (unsupervised: k-means; supervised: random forest)</w:t>
      </w:r>
    </w:p>
    <w:p>
      <w:pPr>
        <w:pStyle w:val="ListParagraph"/>
        <w:numPr>
          <w:ilvl w:val="0"/>
          <w:numId w:val="2"/>
        </w:numPr>
      </w:pPr>
      <w:r>
        <w:rPr>
          <w:rFonts w:ascii="Arial" w:cs="Arial" w:eastAsia="Arial" w:hAnsi="Arial"/>
          <w:sz w:val="24"/>
          <w:szCs w:val="24"/>
        </w:rPr>
        <w:t xml:space="preserve">Cross-validation frameworks for genotype-phenotype model assessment</w:t>
      </w:r>
    </w:p>
    <w:p>
      <w:pPr>
        <w:pStyle w:val="ListParagraph"/>
        <w:numPr>
          <w:ilvl w:val="0"/>
          <w:numId w:val="2"/>
        </w:numPr>
      </w:pPr>
      <w:r>
        <w:rPr>
          <w:rFonts w:ascii="Arial" w:cs="Arial" w:eastAsia="Arial" w:hAnsi="Arial"/>
          <w:sz w:val="24"/>
          <w:szCs w:val="24"/>
        </w:rPr>
        <w:t xml:space="preserve">Benchmarking against published genotype-phenotype correlations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the observed genotype-phenotype correlations align with Angelini predictions about loss-of-function vs. gain-of-function mechanisms?</w:t>
      </w:r>
    </w:p>
    <w:p>
      <w:pPr>
        <w:pStyle w:val="ListParagraph"/>
        <w:numPr>
          <w:ilvl w:val="0"/>
          <w:numId w:val="2"/>
        </w:numPr>
      </w:pPr>
      <w:r>
        <w:rPr>
          <w:rFonts w:ascii="Arial" w:cs="Arial" w:eastAsia="Arial" w:hAnsi="Arial"/>
          <w:i/>
          <w:iCs/>
          <w:sz w:val="24"/>
          <w:szCs w:val="24"/>
        </w:rPr>
        <w:t xml:space="preserve">Can functional consequence (truncating vs. missense) be used as a predictor of phenotypic outcome or functional cluster assignment?</w:t>
      </w:r>
    </w:p>
    <w:p>
      <w:pPr>
        <w:pStyle w:val="ListParagraph"/>
        <w:numPr>
          <w:ilvl w:val="0"/>
          <w:numId w:val="2"/>
        </w:numPr>
      </w:pPr>
      <w:r>
        <w:rPr>
          <w:rFonts w:ascii="Arial" w:cs="Arial" w:eastAsia="Arial" w:hAnsi="Arial"/>
          <w:i/>
          <w:iCs/>
          <w:sz w:val="24"/>
          <w:szCs w:val="24"/>
        </w:rPr>
        <w:t xml:space="preserve">Are there variants with unexpected phenotypes that might indicate off-target mechanisms or secondary hits?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Validated genotype-phenotype-cluster correlations with supporting evidence</w:t>
      </w:r>
    </w:p>
    <w:p>
      <w:pPr>
        <w:pStyle w:val="ListParagraph"/>
        <w:numPr>
          <w:ilvl w:val="0"/>
          <w:numId w:val="2"/>
        </w:numPr>
      </w:pPr>
      <w:r>
        <w:rPr>
          <w:rFonts w:ascii="Arial" w:cs="Arial" w:eastAsia="Arial" w:hAnsi="Arial"/>
          <w:sz w:val="24"/>
          <w:szCs w:val="24"/>
        </w:rPr>
        <w:t xml:space="preserve">Predictive models for phenotype or functional consequence based on clinical features</w:t>
      </w:r>
    </w:p>
    <w:p>
      <w:pPr>
        <w:pStyle w:val="ListParagraph"/>
        <w:numPr>
          <w:ilvl w:val="0"/>
          <w:numId w:val="2"/>
        </w:numPr>
      </w:pPr>
      <w:r>
        <w:rPr>
          <w:rFonts w:ascii="Arial" w:cs="Arial" w:eastAsia="Arial" w:hAnsi="Arial"/>
          <w:sz w:val="24"/>
          <w:szCs w:val="24"/>
        </w:rPr>
        <w:t xml:space="preserve">Refined cluster definitions incorporating mutation type-specific phenotypes</w:t>
      </w:r>
    </w:p>
    <w:p>
      <w:pPr>
        <w:pStyle w:val="ListParagraph"/>
        <w:numPr>
          <w:ilvl w:val="0"/>
          <w:numId w:val="2"/>
        </w:numPr>
      </w:pPr>
      <w:r>
        <w:rPr>
          <w:rFonts w:ascii="Arial" w:cs="Arial" w:eastAsia="Arial" w:hAnsi="Arial"/>
          <w:sz w:val="24"/>
          <w:szCs w:val="24"/>
        </w:rPr>
        <w:t xml:space="preserve">Identified discordant cases and potential mechanistic complexities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Integrated analysis summary with cluster mappings, validated correlations, predictive models, and outlier identifications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genotype-phenotype findings into precision medicine frameworks for cluster-specific therapeutic selection.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genotype-phenotype-cluster correlations from Stage 4</w:t>
      </w:r>
    </w:p>
    <w:p>
      <w:pPr>
        <w:pStyle w:val="ListParagraph"/>
        <w:numPr>
          <w:ilvl w:val="0"/>
          <w:numId w:val="2"/>
        </w:numPr>
      </w:pPr>
      <w:r>
        <w:rPr>
          <w:rFonts w:ascii="Arial" w:cs="Arial" w:eastAsia="Arial" w:hAnsi="Arial"/>
          <w:sz w:val="24"/>
          <w:szCs w:val="24"/>
        </w:rPr>
        <w:t xml:space="preserve">Identified phenotypic discriminators between mutation types</w:t>
      </w:r>
    </w:p>
    <w:p>
      <w:pPr>
        <w:pStyle w:val="ListParagraph"/>
        <w:numPr>
          <w:ilvl w:val="0"/>
          <w:numId w:val="2"/>
        </w:numPr>
      </w:pPr>
      <w:r>
        <w:rPr>
          <w:rFonts w:ascii="Arial" w:cs="Arial" w:eastAsia="Arial" w:hAnsi="Arial"/>
          <w:sz w:val="24"/>
          <w:szCs w:val="24"/>
        </w:rPr>
        <w:t xml:space="preserve">Angelini mechanistic predictions and compound targets for each cluster</w:t>
      </w:r>
    </w:p>
    <w:p>
      <w:pPr>
        <w:pStyle w:val="ListParagraph"/>
        <w:numPr>
          <w:ilvl w:val="0"/>
          <w:numId w:val="2"/>
        </w:numPr>
      </w:pPr>
      <w:r>
        <w:rPr>
          <w:rFonts w:ascii="Arial" w:cs="Arial" w:eastAsia="Arial" w:hAnsi="Arial"/>
          <w:sz w:val="24"/>
          <w:szCs w:val="24"/>
        </w:rPr>
        <w:t xml:space="preserve">Published literature on genotype-directed treatment selection in epilepsy</w:t>
      </w:r>
    </w:p>
    <w:p>
      <w:pPr>
        <w:pStyle w:val="ListParagraph"/>
        <w:numPr>
          <w:ilvl w:val="0"/>
          <w:numId w:val="2"/>
        </w:numPr>
      </w:pPr>
      <w:r>
        <w:rPr>
          <w:rFonts w:ascii="Arial" w:cs="Arial" w:eastAsia="Arial" w:hAnsi="Arial"/>
          <w:sz w:val="24"/>
          <w:szCs w:val="24"/>
        </w:rPr>
        <w:t xml:space="preserve">Clinical trial design implications from stratified genotypes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Precision medicine decision support frameworks</w:t>
      </w:r>
    </w:p>
    <w:p>
      <w:pPr>
        <w:pStyle w:val="ListParagraph"/>
        <w:numPr>
          <w:ilvl w:val="0"/>
          <w:numId w:val="2"/>
        </w:numPr>
      </w:pPr>
      <w:r>
        <w:rPr>
          <w:rFonts w:ascii="Arial" w:cs="Arial" w:eastAsia="Arial" w:hAnsi="Arial"/>
          <w:sz w:val="24"/>
          <w:szCs w:val="24"/>
        </w:rPr>
        <w:t xml:space="preserve">Clinical trial stratification and biomarker-driven design methodologies</w:t>
      </w:r>
    </w:p>
    <w:p>
      <w:pPr>
        <w:pStyle w:val="ListParagraph"/>
        <w:numPr>
          <w:ilvl w:val="0"/>
          <w:numId w:val="2"/>
        </w:numPr>
      </w:pPr>
      <w:r>
        <w:rPr>
          <w:rFonts w:ascii="Arial" w:cs="Arial" w:eastAsia="Arial" w:hAnsi="Arial"/>
          <w:sz w:val="24"/>
          <w:szCs w:val="24"/>
        </w:rPr>
        <w:t xml:space="preserve">Machine learning models for treatment-response prediction</w:t>
      </w:r>
    </w:p>
    <w:p>
      <w:pPr>
        <w:pStyle w:val="ListParagraph"/>
        <w:numPr>
          <w:ilvl w:val="0"/>
          <w:numId w:val="2"/>
        </w:numPr>
      </w:pPr>
      <w:r>
        <w:rPr>
          <w:rFonts w:ascii="Arial" w:cs="Arial" w:eastAsia="Arial" w:hAnsi="Arial"/>
          <w:sz w:val="24"/>
          <w:szCs w:val="24"/>
        </w:rPr>
        <w:t xml:space="preserve">Regulatory guidance on stratified medicines and companion diagnostics</w:t>
      </w:r>
    </w:p>
    <w:p>
      <w:pPr>
        <w:pStyle w:val="ListParagraph"/>
        <w:numPr>
          <w:ilvl w:val="0"/>
          <w:numId w:val="2"/>
        </w:numPr>
      </w:pPr>
      <w:r>
        <w:rPr>
          <w:rFonts w:ascii="Arial" w:cs="Arial" w:eastAsia="Arial" w:hAnsi="Arial"/>
          <w:sz w:val="24"/>
          <w:szCs w:val="24"/>
        </w:rPr>
        <w:t xml:space="preserve">Health economic tools for value proposition of genotype-directed therapy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Based on genotype-phenotype findings, should therapeutic selection differ between patients with truncating vs. missense variants in the same gene?</w:t>
      </w:r>
    </w:p>
    <w:p>
      <w:pPr>
        <w:pStyle w:val="ListParagraph"/>
        <w:numPr>
          <w:ilvl w:val="0"/>
          <w:numId w:val="2"/>
        </w:numPr>
      </w:pPr>
      <w:r>
        <w:rPr>
          <w:rFonts w:ascii="Arial" w:cs="Arial" w:eastAsia="Arial" w:hAnsi="Arial"/>
          <w:i/>
          <w:iCs/>
          <w:sz w:val="24"/>
          <w:szCs w:val="24"/>
        </w:rPr>
        <w:t xml:space="preserve">What are the clinical, regulatory, and economic implications of implementing genotype-directed therapeutic selection?</w:t>
      </w:r>
    </w:p>
    <w:p>
      <w:pPr>
        <w:pStyle w:val="ListParagraph"/>
        <w:numPr>
          <w:ilvl w:val="0"/>
          <w:numId w:val="2"/>
        </w:numPr>
      </w:pPr>
      <w:r>
        <w:rPr>
          <w:rFonts w:ascii="Arial" w:cs="Arial" w:eastAsia="Arial" w:hAnsi="Arial"/>
          <w:i/>
          <w:iCs/>
          <w:sz w:val="24"/>
          <w:szCs w:val="24"/>
        </w:rPr>
        <w:t xml:space="preserve">How would genotype-phenotype findings inform precision medicine algorithms for newly diagnosed patients?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Precision medicine recommendations for cluster-specific therapeutic selection by genotype and phenotype</w:t>
      </w:r>
    </w:p>
    <w:p>
      <w:pPr>
        <w:pStyle w:val="ListParagraph"/>
        <w:numPr>
          <w:ilvl w:val="0"/>
          <w:numId w:val="2"/>
        </w:numPr>
      </w:pPr>
      <w:r>
        <w:rPr>
          <w:rFonts w:ascii="Arial" w:cs="Arial" w:eastAsia="Arial" w:hAnsi="Arial"/>
          <w:sz w:val="24"/>
          <w:szCs w:val="24"/>
        </w:rPr>
        <w:t xml:space="preserve">Decision support algorithms for patient stratification and treatment matching</w:t>
      </w:r>
    </w:p>
    <w:p>
      <w:pPr>
        <w:pStyle w:val="ListParagraph"/>
        <w:numPr>
          <w:ilvl w:val="0"/>
          <w:numId w:val="2"/>
        </w:numPr>
      </w:pPr>
      <w:r>
        <w:rPr>
          <w:rFonts w:ascii="Arial" w:cs="Arial" w:eastAsia="Arial" w:hAnsi="Arial"/>
          <w:sz w:val="24"/>
          <w:szCs w:val="24"/>
        </w:rPr>
        <w:t xml:space="preserve">Clinical trial stratification strategies leveraging genotype-phenotype correlations</w:t>
      </w:r>
    </w:p>
    <w:p>
      <w:pPr>
        <w:pStyle w:val="ListParagraph"/>
        <w:numPr>
          <w:ilvl w:val="0"/>
          <w:numId w:val="2"/>
        </w:numPr>
      </w:pPr>
      <w:r>
        <w:rPr>
          <w:rFonts w:ascii="Arial" w:cs="Arial" w:eastAsia="Arial" w:hAnsi="Arial"/>
          <w:sz w:val="24"/>
          <w:szCs w:val="24"/>
        </w:rPr>
        <w:t xml:space="preserve">Health economics analysis supporting genotype-directed therapy adoption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Precision medicine implementation guide with decision algorithms, stratification strategies, trial designs, and economic analyses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genotype-phenotype-cluster database and clinical implementation resources.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genotype-phenotype-cluster correlations and precision medicine frameworks from all prior stages</w:t>
      </w:r>
    </w:p>
    <w:p>
      <w:pPr>
        <w:pStyle w:val="ListParagraph"/>
        <w:numPr>
          <w:ilvl w:val="0"/>
          <w:numId w:val="2"/>
        </w:numPr>
      </w:pPr>
      <w:r>
        <w:rPr>
          <w:rFonts w:ascii="Arial" w:cs="Arial" w:eastAsia="Arial" w:hAnsi="Arial"/>
          <w:sz w:val="24"/>
          <w:szCs w:val="24"/>
        </w:rPr>
        <w:t xml:space="preserve">Clinical implementation considerations and training requirements</w:t>
      </w:r>
    </w:p>
    <w:p>
      <w:pPr>
        <w:pStyle w:val="ListParagraph"/>
        <w:numPr>
          <w:ilvl w:val="0"/>
          <w:numId w:val="2"/>
        </w:numPr>
      </w:pPr>
      <w:r>
        <w:rPr>
          <w:rFonts w:ascii="Arial" w:cs="Arial" w:eastAsia="Arial" w:hAnsi="Arial"/>
          <w:sz w:val="24"/>
          <w:szCs w:val="24"/>
        </w:rPr>
        <w:t xml:space="preserve">Molecular diagnostic and variant interpretation resources</w:t>
      </w:r>
    </w:p>
    <w:p>
      <w:pPr>
        <w:pStyle w:val="ListParagraph"/>
        <w:numPr>
          <w:ilvl w:val="0"/>
          <w:numId w:val="2"/>
        </w:numPr>
      </w:pPr>
      <w:r>
        <w:rPr>
          <w:rFonts w:ascii="Arial" w:cs="Arial" w:eastAsia="Arial" w:hAnsi="Arial"/>
          <w:sz w:val="24"/>
          <w:szCs w:val="24"/>
        </w:rPr>
        <w:t xml:space="preserve">Genetic counseling and patient communication materials</w:t>
      </w:r>
    </w:p>
    <w:p>
      <w:pPr>
        <w:pStyle w:val="ListParagraph"/>
        <w:numPr>
          <w:ilvl w:val="0"/>
          <w:numId w:val="2"/>
        </w:numPr>
      </w:pPr>
      <w:r>
        <w:rPr>
          <w:rFonts w:ascii="Arial" w:cs="Arial" w:eastAsia="Arial" w:hAnsi="Arial"/>
          <w:sz w:val="24"/>
          <w:szCs w:val="24"/>
        </w:rPr>
        <w:t xml:space="preserve">Regulatory and reimbursement considerations for stratified medicine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decision support system development tools (custom databases, web interfaces)</w:t>
      </w:r>
    </w:p>
    <w:p>
      <w:pPr>
        <w:pStyle w:val="ListParagraph"/>
        <w:numPr>
          <w:ilvl w:val="0"/>
          <w:numId w:val="2"/>
        </w:numPr>
      </w:pPr>
      <w:r>
        <w:rPr>
          <w:rFonts w:ascii="Arial" w:cs="Arial" w:eastAsia="Arial" w:hAnsi="Arial"/>
          <w:sz w:val="24"/>
          <w:szCs w:val="24"/>
        </w:rPr>
        <w:t xml:space="preserve">Molecular genetics laboratory information management systems (LIS)</w:t>
      </w:r>
    </w:p>
    <w:p>
      <w:pPr>
        <w:pStyle w:val="ListParagraph"/>
        <w:numPr>
          <w:ilvl w:val="0"/>
          <w:numId w:val="2"/>
        </w:numPr>
      </w:pPr>
      <w:r>
        <w:rPr>
          <w:rFonts w:ascii="Arial" w:cs="Arial" w:eastAsia="Arial" w:hAnsi="Arial"/>
          <w:sz w:val="24"/>
          <w:szCs w:val="24"/>
        </w:rPr>
        <w:t xml:space="preserve">Genetic variant classification and interpretation standards (ACMG guidelines)</w:t>
      </w:r>
    </w:p>
    <w:p>
      <w:pPr>
        <w:pStyle w:val="ListParagraph"/>
        <w:numPr>
          <w:ilvl w:val="0"/>
          <w:numId w:val="2"/>
        </w:numPr>
      </w:pPr>
      <w:r>
        <w:rPr>
          <w:rFonts w:ascii="Arial" w:cs="Arial" w:eastAsia="Arial" w:hAnsi="Arial"/>
          <w:sz w:val="24"/>
          <w:szCs w:val="24"/>
        </w:rPr>
        <w:t xml:space="preserve">Patient portal and educational material development platforms</w:t>
      </w:r>
    </w:p>
    <w:p>
      <w:pPr>
        <w:pStyle w:val="ListParagraph"/>
        <w:numPr>
          <w:ilvl w:val="0"/>
          <w:numId w:val="2"/>
        </w:numPr>
      </w:pPr>
      <w:r>
        <w:rPr>
          <w:rFonts w:ascii="Arial" w:cs="Arial" w:eastAsia="Arial" w:hAnsi="Arial"/>
          <w:sz w:val="24"/>
          <w:szCs w:val="24"/>
        </w:rPr>
        <w:t xml:space="preserve">Regulatory and reimbursement health economics modeling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recommended variant interpretation and classification algorithm for DEE patients?</w:t>
      </w:r>
    </w:p>
    <w:p>
      <w:pPr>
        <w:pStyle w:val="ListParagraph"/>
        <w:numPr>
          <w:ilvl w:val="0"/>
          <w:numId w:val="2"/>
        </w:numPr>
      </w:pPr>
      <w:r>
        <w:rPr>
          <w:rFonts w:ascii="Arial" w:cs="Arial" w:eastAsia="Arial" w:hAnsi="Arial"/>
          <w:i/>
          <w:iCs/>
          <w:sz w:val="24"/>
          <w:szCs w:val="24"/>
        </w:rPr>
        <w:t xml:space="preserve">How should molecular genetic findings be communicated to families, and what genetic counseling should be provided?</w:t>
      </w:r>
    </w:p>
    <w:p>
      <w:pPr>
        <w:pStyle w:val="ListParagraph"/>
        <w:numPr>
          <w:ilvl w:val="0"/>
          <w:numId w:val="2"/>
        </w:numPr>
      </w:pPr>
      <w:r>
        <w:rPr>
          <w:rFonts w:ascii="Arial" w:cs="Arial" w:eastAsia="Arial" w:hAnsi="Arial"/>
          <w:i/>
          <w:iCs/>
          <w:sz w:val="24"/>
          <w:szCs w:val="24"/>
        </w:rPr>
        <w:t xml:space="preserve">What are the regulatory and insurance reimbursement considerations for cluster-specific diagnostic and therapeutic strategies?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genotype-phenotype-cluster reference database for clinical use</w:t>
      </w:r>
    </w:p>
    <w:p>
      <w:pPr>
        <w:pStyle w:val="ListParagraph"/>
        <w:numPr>
          <w:ilvl w:val="0"/>
          <w:numId w:val="2"/>
        </w:numPr>
      </w:pPr>
      <w:r>
        <w:rPr>
          <w:rFonts w:ascii="Arial" w:cs="Arial" w:eastAsia="Arial" w:hAnsi="Arial"/>
          <w:sz w:val="24"/>
          <w:szCs w:val="24"/>
        </w:rPr>
        <w:t xml:space="preserve">Clinical implementation toolkit including diagnostic algorithms and variant interpretation guidelines</w:t>
      </w:r>
    </w:p>
    <w:p>
      <w:pPr>
        <w:pStyle w:val="ListParagraph"/>
        <w:numPr>
          <w:ilvl w:val="0"/>
          <w:numId w:val="2"/>
        </w:numPr>
      </w:pPr>
      <w:r>
        <w:rPr>
          <w:rFonts w:ascii="Arial" w:cs="Arial" w:eastAsia="Arial" w:hAnsi="Arial"/>
          <w:sz w:val="24"/>
          <w:szCs w:val="24"/>
        </w:rPr>
        <w:t xml:space="preserve">Genetic counseling resources and patient communication materials</w:t>
      </w:r>
    </w:p>
    <w:p>
      <w:pPr>
        <w:pStyle w:val="ListParagraph"/>
        <w:numPr>
          <w:ilvl w:val="0"/>
          <w:numId w:val="2"/>
        </w:numPr>
      </w:pPr>
      <w:r>
        <w:rPr>
          <w:rFonts w:ascii="Arial" w:cs="Arial" w:eastAsia="Arial" w:hAnsi="Arial"/>
          <w:sz w:val="24"/>
          <w:szCs w:val="24"/>
        </w:rPr>
        <w:t xml:space="preserve">Regulatory and health economics analyses supporting implementation strategies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Multi-component implementation resource including clinical database, interpretation guidelines, counseling materials, and regulatory briefs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Epi25 Collaborative data portal - large international DEE sequencing cohort with detailed clinical phenotypes</w:t>
      </w:r>
    </w:p>
    <w:p>
      <w:pPr>
        <w:pStyle w:val="ListParagraph"/>
        <w:numPr>
          <w:ilvl w:val="0"/>
          <w:numId w:val="2"/>
        </w:numPr>
      </w:pPr>
      <w:r>
        <w:rPr>
          <w:rFonts w:ascii="Arial" w:cs="Arial" w:eastAsia="Arial" w:hAnsi="Arial"/>
          <w:sz w:val="24"/>
          <w:szCs w:val="24"/>
        </w:rPr>
        <w:t xml:space="preserve">Epi4K - whole-genome sequencing study of epilepsy families with rare variant focus</w:t>
      </w:r>
    </w:p>
    <w:p>
      <w:pPr>
        <w:pStyle w:val="ListParagraph"/>
        <w:numPr>
          <w:ilvl w:val="0"/>
          <w:numId w:val="2"/>
        </w:numPr>
      </w:pPr>
      <w:r>
        <w:rPr>
          <w:rFonts w:ascii="Arial" w:cs="Arial" w:eastAsia="Arial" w:hAnsi="Arial"/>
          <w:sz w:val="24"/>
          <w:szCs w:val="24"/>
        </w:rPr>
        <w:t xml:space="preserve">DDD Study data portal - Deciphering Developmental Disorders cohort with exome data and phenotypes</w:t>
      </w:r>
    </w:p>
    <w:p>
      <w:pPr>
        <w:pStyle w:val="ListParagraph"/>
        <w:numPr>
          <w:ilvl w:val="0"/>
          <w:numId w:val="2"/>
        </w:numPr>
      </w:pPr>
      <w:r>
        <w:rPr>
          <w:rFonts w:ascii="Arial" w:cs="Arial" w:eastAsia="Arial" w:hAnsi="Arial"/>
          <w:sz w:val="24"/>
          <w:szCs w:val="24"/>
        </w:rPr>
        <w:t xml:space="preserve">VEP (Variant Effect Predictor) - comprehensive variant functional annotation tool</w:t>
      </w:r>
    </w:p>
    <w:p>
      <w:pPr>
        <w:pStyle w:val="ListParagraph"/>
        <w:numPr>
          <w:ilvl w:val="0"/>
          <w:numId w:val="2"/>
        </w:numPr>
      </w:pPr>
      <w:r>
        <w:rPr>
          <w:rFonts w:ascii="Arial" w:cs="Arial" w:eastAsia="Arial" w:hAnsi="Arial"/>
          <w:sz w:val="24"/>
          <w:szCs w:val="24"/>
        </w:rPr>
        <w:t xml:space="preserve">ANNOVAR - functional annotation and variant effect prediction</w:t>
      </w:r>
    </w:p>
    <w:p>
      <w:pPr>
        <w:pStyle w:val="ListParagraph"/>
        <w:numPr>
          <w:ilvl w:val="0"/>
          <w:numId w:val="2"/>
        </w:numPr>
      </w:pPr>
      <w:r>
        <w:rPr>
          <w:rFonts w:ascii="Arial" w:cs="Arial" w:eastAsia="Arial" w:hAnsi="Arial"/>
          <w:sz w:val="24"/>
          <w:szCs w:val="24"/>
        </w:rPr>
        <w:t xml:space="preserve">SIFT and PolyPhen-2 - missense variant impact prediction algorithms</w:t>
      </w:r>
    </w:p>
    <w:p>
      <w:pPr>
        <w:pStyle w:val="ListParagraph"/>
        <w:numPr>
          <w:ilvl w:val="0"/>
          <w:numId w:val="2"/>
        </w:numPr>
      </w:pPr>
      <w:r>
        <w:rPr>
          <w:rFonts w:ascii="Arial" w:cs="Arial" w:eastAsia="Arial" w:hAnsi="Arial"/>
          <w:sz w:val="24"/>
          <w:szCs w:val="24"/>
        </w:rPr>
        <w:t xml:space="preserve">CADD and REVEL - integrated pathogenicity scoring for variant interpretation</w:t>
      </w:r>
    </w:p>
    <w:p>
      <w:pPr>
        <w:pStyle w:val="ListParagraph"/>
        <w:numPr>
          <w:ilvl w:val="0"/>
          <w:numId w:val="2"/>
        </w:numPr>
      </w:pPr>
      <w:r>
        <w:rPr>
          <w:rFonts w:ascii="Arial" w:cs="Arial" w:eastAsia="Arial" w:hAnsi="Arial"/>
          <w:sz w:val="24"/>
          <w:szCs w:val="24"/>
        </w:rPr>
        <w:t xml:space="preserve">SpliceAI - deep learning model for splice-affecting variant prediction</w:t>
      </w:r>
    </w:p>
    <w:p>
      <w:pPr>
        <w:pStyle w:val="ListParagraph"/>
        <w:numPr>
          <w:ilvl w:val="0"/>
          <w:numId w:val="2"/>
        </w:numPr>
      </w:pPr>
      <w:r>
        <w:rPr>
          <w:rFonts w:ascii="Arial" w:cs="Arial" w:eastAsia="Arial" w:hAnsi="Arial"/>
          <w:sz w:val="24"/>
          <w:szCs w:val="24"/>
        </w:rPr>
        <w:t xml:space="preserve">R statistical packages (dplyr, ggplot2, lme4) - association analysis and visualization</w:t>
      </w:r>
    </w:p>
    <w:p>
      <w:pPr>
        <w:pStyle w:val="ListParagraph"/>
        <w:numPr>
          <w:ilvl w:val="0"/>
          <w:numId w:val="2"/>
        </w:numPr>
      </w:pPr>
      <w:r>
        <w:rPr>
          <w:rFonts w:ascii="Arial" w:cs="Arial" w:eastAsia="Arial" w:hAnsi="Arial"/>
          <w:sz w:val="24"/>
          <w:szCs w:val="24"/>
        </w:rPr>
        <w:t xml:space="preserve">PLINK and GENESIS - genome-wide association study tools adapted for deep phenotyping</w:t>
      </w:r>
    </w:p>
    <w:p>
      <w:pPr>
        <w:pStyle w:val="ListParagraph"/>
        <w:numPr>
          <w:ilvl w:val="0"/>
          <w:numId w:val="2"/>
        </w:numPr>
      </w:pPr>
      <w:r>
        <w:rPr>
          <w:rFonts w:ascii="Arial" w:cs="Arial" w:eastAsia="Arial" w:hAnsi="Arial"/>
          <w:sz w:val="24"/>
          <w:szCs w:val="24"/>
        </w:rPr>
        <w:t xml:space="preserve">Cytoscape - network analysis and visualization of genotype-phenotype-cluster relationships</w:t>
      </w:r>
    </w:p>
    <w:p>
      <w:pPr>
        <w:pStyle w:val="ListParagraph"/>
        <w:numPr>
          <w:ilvl w:val="0"/>
          <w:numId w:val="2"/>
        </w:numPr>
      </w:pPr>
      <w:r>
        <w:rPr>
          <w:rFonts w:ascii="Arial" w:cs="Arial" w:eastAsia="Arial" w:hAnsi="Arial"/>
          <w:sz w:val="24"/>
          <w:szCs w:val="24"/>
        </w:rPr>
        <w:t xml:space="preserve">Machine learning frameworks (scikit-learn, R caret) - supervised classification for phenotype prediction</w:t>
      </w:r>
    </w:p>
    <w:p>
      <w:pPr>
        <w:pStyle w:val="ListParagraph"/>
        <w:numPr>
          <w:ilvl w:val="0"/>
          <w:numId w:val="2"/>
        </w:numPr>
      </w:pPr>
      <w:r>
        <w:rPr>
          <w:rFonts w:ascii="Arial" w:cs="Arial" w:eastAsia="Arial" w:hAnsi="Arial"/>
          <w:sz w:val="24"/>
          <w:szCs w:val="24"/>
        </w:rPr>
        <w:t xml:space="preserve">ACMG guidelines - American College of Medical Genetics standards for variant classification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2026-03-25T18:05:15.775Z</dcterms:created>
  <dcterms:modified xsi:type="dcterms:W3CDTF">2026-03-25T18:05:15.775Z</dcterms:modified>
</cp:coreProperties>
</file>

<file path=docProps/custom.xml><?xml version="1.0" encoding="utf-8"?>
<Properties xmlns="http://schemas.openxmlformats.org/officeDocument/2006/custom-properties" xmlns:vt="http://schemas.openxmlformats.org/officeDocument/2006/docPropsVTypes"/>
</file>