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#079: Approved Seizure Medication Pharmacology Mapping to Angelini Common Node Mechanisms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Using the Angelini common node assignments, identify FDA-approved or EMA-approved seizure medications that are most commonly prescribed for DEE syndromes within each cluster and assess whether current treatment patterns align with the functional cluster pharmacology.</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Query FDA-approved and EMA-approved seizure medications commonly prescribed for DEE syndromes mapped to each Angelini common node and assess whether current treatment patterns align with predicted functional cluster pharmacology to identify therapeutic gaps and optimization opportunities.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integration of medication mechanism of action data with Angelini functional predictions, systematic review of treatment practices across DEE subtypes, and pharmacological alignment analysis across heterogeneous drug classes.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comprehensive seizure medication database linked to approved indications and mechanism of action.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FDA and EMA approved seizure medications with approval status and indication information</w:t>
      </w:r>
    </w:p>
    <w:p>
      <w:pPr>
        <w:pStyle w:val="ListParagraph"/>
        <w:numPr>
          <w:ilvl w:val="0"/>
          <w:numId w:val="2"/>
        </w:numPr>
      </w:pPr>
      <w:r>
        <w:rPr>
          <w:rFonts w:ascii="Arial" w:cs="Arial" w:eastAsia="Arial" w:hAnsi="Arial"/>
          <w:sz w:val="24"/>
          <w:szCs w:val="24"/>
        </w:rPr>
        <w:t xml:space="preserve">Medication mechanism of action classifications (sodium channel blockers, calcium channel modulators, GABA enhancers, etc.)</w:t>
      </w:r>
    </w:p>
    <w:p>
      <w:pPr>
        <w:pStyle w:val="ListParagraph"/>
        <w:numPr>
          <w:ilvl w:val="0"/>
          <w:numId w:val="2"/>
        </w:numPr>
      </w:pPr>
      <w:r>
        <w:rPr>
          <w:rFonts w:ascii="Arial" w:cs="Arial" w:eastAsia="Arial" w:hAnsi="Arial"/>
          <w:sz w:val="24"/>
          <w:szCs w:val="24"/>
        </w:rPr>
        <w:t xml:space="preserve">DrugBank and PharmGKB comprehensive medication databases</w:t>
      </w:r>
    </w:p>
    <w:p>
      <w:pPr>
        <w:pStyle w:val="ListParagraph"/>
        <w:numPr>
          <w:ilvl w:val="0"/>
          <w:numId w:val="2"/>
        </w:numPr>
      </w:pPr>
      <w:r>
        <w:rPr>
          <w:rFonts w:ascii="Arial" w:cs="Arial" w:eastAsia="Arial" w:hAnsi="Arial"/>
          <w:sz w:val="24"/>
          <w:szCs w:val="24"/>
        </w:rPr>
        <w:t xml:space="preserve">Drug label information detailing approved indications and approved patient populations</w:t>
      </w:r>
    </w:p>
    <w:p>
      <w:pPr>
        <w:pStyle w:val="ListParagraph"/>
        <w:numPr>
          <w:ilvl w:val="0"/>
          <w:numId w:val="2"/>
        </w:numPr>
      </w:pPr>
      <w:r>
        <w:rPr>
          <w:rFonts w:ascii="Arial" w:cs="Arial" w:eastAsia="Arial" w:hAnsi="Arial"/>
          <w:sz w:val="24"/>
          <w:szCs w:val="24"/>
        </w:rPr>
        <w:t xml:space="preserve">Published pharmacology reviews describing molecular targets and neurobiological mechanisms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FDA Orange Book and EMA medicines databases</w:t>
      </w:r>
    </w:p>
    <w:p>
      <w:pPr>
        <w:pStyle w:val="ListParagraph"/>
        <w:numPr>
          <w:ilvl w:val="0"/>
          <w:numId w:val="2"/>
        </w:numPr>
      </w:pPr>
      <w:r>
        <w:rPr>
          <w:rFonts w:ascii="Arial" w:cs="Arial" w:eastAsia="Arial" w:hAnsi="Arial"/>
          <w:sz w:val="24"/>
          <w:szCs w:val="24"/>
        </w:rPr>
        <w:t xml:space="preserve">DrugBank API (v5.1.8+) for comprehensive medication annotation</w:t>
      </w:r>
    </w:p>
    <w:p>
      <w:pPr>
        <w:pStyle w:val="ListParagraph"/>
        <w:numPr>
          <w:ilvl w:val="0"/>
          <w:numId w:val="2"/>
        </w:numPr>
      </w:pPr>
      <w:r>
        <w:rPr>
          <w:rFonts w:ascii="Arial" w:cs="Arial" w:eastAsia="Arial" w:hAnsi="Arial"/>
          <w:sz w:val="24"/>
          <w:szCs w:val="24"/>
        </w:rPr>
        <w:t xml:space="preserve">PharmGKB database for pharmacogenomics and mechanism information</w:t>
      </w:r>
    </w:p>
    <w:p>
      <w:pPr>
        <w:pStyle w:val="ListParagraph"/>
        <w:numPr>
          <w:ilvl w:val="0"/>
          <w:numId w:val="2"/>
        </w:numPr>
      </w:pPr>
      <w:r>
        <w:rPr>
          <w:rFonts w:ascii="Arial" w:cs="Arial" w:eastAsia="Arial" w:hAnsi="Arial"/>
          <w:sz w:val="24"/>
          <w:szCs w:val="24"/>
        </w:rPr>
        <w:t xml:space="preserve">PubMed literature search for mechanism of action reviews</w:t>
      </w:r>
    </w:p>
    <w:p>
      <w:pPr>
        <w:pStyle w:val="ListParagraph"/>
        <w:numPr>
          <w:ilvl w:val="0"/>
          <w:numId w:val="2"/>
        </w:numPr>
      </w:pPr>
      <w:r>
        <w:rPr>
          <w:rFonts w:ascii="Arial" w:cs="Arial" w:eastAsia="Arial" w:hAnsi="Arial"/>
          <w:sz w:val="24"/>
          <w:szCs w:val="24"/>
        </w:rPr>
        <w:t xml:space="preserve">Epilepsy Foundation seizure medication resources and databases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all FDA-approved and EMA-approved seizure medications, and what is the primary mechanism of action for each?</w:t>
      </w:r>
    </w:p>
    <w:p>
      <w:pPr>
        <w:pStyle w:val="ListParagraph"/>
        <w:numPr>
          <w:ilvl w:val="0"/>
          <w:numId w:val="2"/>
        </w:numPr>
      </w:pPr>
      <w:r>
        <w:rPr>
          <w:rFonts w:ascii="Arial" w:cs="Arial" w:eastAsia="Arial" w:hAnsi="Arial"/>
          <w:i/>
          <w:iCs/>
          <w:sz w:val="24"/>
          <w:szCs w:val="24"/>
        </w:rPr>
        <w:t xml:space="preserve">Which medications are approved for pediatric patients or for rare epilepsy syndromes?</w:t>
      </w:r>
    </w:p>
    <w:p>
      <w:pPr>
        <w:pStyle w:val="ListParagraph"/>
        <w:numPr>
          <w:ilvl w:val="0"/>
          <w:numId w:val="2"/>
        </w:numPr>
      </w:pPr>
      <w:r>
        <w:rPr>
          <w:rFonts w:ascii="Arial" w:cs="Arial" w:eastAsia="Arial" w:hAnsi="Arial"/>
          <w:i/>
          <w:iCs/>
          <w:sz w:val="24"/>
          <w:szCs w:val="24"/>
        </w:rPr>
        <w:t xml:space="preserve">What is the target spectrum for each medication (ion channels, neurotransmitter systems, metabolic targets)?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seizure medication database with approval status, indications, mechanisms, and target information</w:t>
      </w:r>
    </w:p>
    <w:p>
      <w:pPr>
        <w:pStyle w:val="ListParagraph"/>
        <w:numPr>
          <w:ilvl w:val="0"/>
          <w:numId w:val="2"/>
        </w:numPr>
      </w:pPr>
      <w:r>
        <w:rPr>
          <w:rFonts w:ascii="Arial" w:cs="Arial" w:eastAsia="Arial" w:hAnsi="Arial"/>
          <w:sz w:val="24"/>
          <w:szCs w:val="24"/>
        </w:rPr>
        <w:t xml:space="preserve">Mechanism of action classification scheme organizing medications by pharmacological category</w:t>
      </w:r>
    </w:p>
    <w:p>
      <w:pPr>
        <w:pStyle w:val="ListParagraph"/>
        <w:numPr>
          <w:ilvl w:val="0"/>
          <w:numId w:val="2"/>
        </w:numPr>
      </w:pPr>
      <w:r>
        <w:rPr>
          <w:rFonts w:ascii="Arial" w:cs="Arial" w:eastAsia="Arial" w:hAnsi="Arial"/>
          <w:sz w:val="24"/>
          <w:szCs w:val="24"/>
        </w:rPr>
        <w:t xml:space="preserve">Approved indication summary for each medication with FDA/EMA approval dates and patient population specificity</w:t>
      </w:r>
    </w:p>
    <w:p>
      <w:pPr>
        <w:pStyle w:val="ListParagraph"/>
        <w:numPr>
          <w:ilvl w:val="0"/>
          <w:numId w:val="2"/>
        </w:numPr>
      </w:pPr>
      <w:r>
        <w:rPr>
          <w:rFonts w:ascii="Arial" w:cs="Arial" w:eastAsia="Arial" w:hAnsi="Arial"/>
          <w:sz w:val="24"/>
          <w:szCs w:val="24"/>
        </w:rPr>
        <w:t xml:space="preserve">Target and mechanism annotations enabling functional comparison to Angelini cluster biology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Structured medication database spreadsheet with approval status, mechanisms, targets, indications, and classification</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Extract and analyze current treatment patterns for DEE syndromes mapped to Angelini common nodes.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Published clinical practice guidelines for DEE syndrome management (ILAE, national epilepsy societies)</w:t>
      </w:r>
    </w:p>
    <w:p>
      <w:pPr>
        <w:pStyle w:val="ListParagraph"/>
        <w:numPr>
          <w:ilvl w:val="0"/>
          <w:numId w:val="2"/>
        </w:numPr>
      </w:pPr>
      <w:r>
        <w:rPr>
          <w:rFonts w:ascii="Arial" w:cs="Arial" w:eastAsia="Arial" w:hAnsi="Arial"/>
          <w:sz w:val="24"/>
          <w:szCs w:val="24"/>
        </w:rPr>
        <w:t xml:space="preserve">Retrospective treatment data from published cohort studies of DEE syndromes</w:t>
      </w:r>
    </w:p>
    <w:p>
      <w:pPr>
        <w:pStyle w:val="ListParagraph"/>
        <w:numPr>
          <w:ilvl w:val="0"/>
          <w:numId w:val="2"/>
        </w:numPr>
      </w:pPr>
      <w:r>
        <w:rPr>
          <w:rFonts w:ascii="Arial" w:cs="Arial" w:eastAsia="Arial" w:hAnsi="Arial"/>
          <w:sz w:val="24"/>
          <w:szCs w:val="24"/>
        </w:rPr>
        <w:t xml:space="preserve">Clinical trial data from DEE studies showing medication use patterns</w:t>
      </w:r>
    </w:p>
    <w:p>
      <w:pPr>
        <w:pStyle w:val="ListParagraph"/>
        <w:numPr>
          <w:ilvl w:val="0"/>
          <w:numId w:val="2"/>
        </w:numPr>
      </w:pPr>
      <w:r>
        <w:rPr>
          <w:rFonts w:ascii="Arial" w:cs="Arial" w:eastAsia="Arial" w:hAnsi="Arial"/>
          <w:sz w:val="24"/>
          <w:szCs w:val="24"/>
        </w:rPr>
        <w:t xml:space="preserve">Patient registry treatment data if available (e.g., Epi25 cohort treatment records)</w:t>
      </w:r>
    </w:p>
    <w:p>
      <w:pPr>
        <w:pStyle w:val="ListParagraph"/>
        <w:numPr>
          <w:ilvl w:val="0"/>
          <w:numId w:val="2"/>
        </w:numPr>
      </w:pPr>
      <w:r>
        <w:rPr>
          <w:rFonts w:ascii="Arial" w:cs="Arial" w:eastAsia="Arial" w:hAnsi="Arial"/>
          <w:sz w:val="24"/>
          <w:szCs w:val="24"/>
        </w:rPr>
        <w:t xml:space="preserve">Angelini common node gene-disease mappings with associated DEE syndromes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 literature search for treatment guidelines and practice patterns</w:t>
      </w:r>
    </w:p>
    <w:p>
      <w:pPr>
        <w:pStyle w:val="ListParagraph"/>
        <w:numPr>
          <w:ilvl w:val="0"/>
          <w:numId w:val="2"/>
        </w:numPr>
      </w:pPr>
      <w:r>
        <w:rPr>
          <w:rFonts w:ascii="Arial" w:cs="Arial" w:eastAsia="Arial" w:hAnsi="Arial"/>
          <w:sz w:val="24"/>
          <w:szCs w:val="24"/>
        </w:rPr>
        <w:t xml:space="preserve">Systematic review of published DEE cohort studies for treatment data extraction</w:t>
      </w:r>
    </w:p>
    <w:p>
      <w:pPr>
        <w:pStyle w:val="ListParagraph"/>
        <w:numPr>
          <w:ilvl w:val="0"/>
          <w:numId w:val="2"/>
        </w:numPr>
      </w:pPr>
      <w:r>
        <w:rPr>
          <w:rFonts w:ascii="Arial" w:cs="Arial" w:eastAsia="Arial" w:hAnsi="Arial"/>
          <w:sz w:val="24"/>
          <w:szCs w:val="24"/>
        </w:rPr>
        <w:t xml:space="preserve">Meta-analysis of treatment response rates across DEE subtypes</w:t>
      </w:r>
    </w:p>
    <w:p>
      <w:pPr>
        <w:pStyle w:val="ListParagraph"/>
        <w:numPr>
          <w:ilvl w:val="0"/>
          <w:numId w:val="2"/>
        </w:numPr>
      </w:pPr>
      <w:r>
        <w:rPr>
          <w:rFonts w:ascii="Arial" w:cs="Arial" w:eastAsia="Arial" w:hAnsi="Arial"/>
          <w:sz w:val="24"/>
          <w:szCs w:val="24"/>
        </w:rPr>
        <w:t xml:space="preserve">Clinical trial database searches (ClinicalTrials.gov, EMA clinical trials register)</w:t>
      </w:r>
    </w:p>
    <w:p>
      <w:pPr>
        <w:pStyle w:val="ListParagraph"/>
        <w:numPr>
          <w:ilvl w:val="0"/>
          <w:numId w:val="2"/>
        </w:numPr>
      </w:pPr>
      <w:r>
        <w:rPr>
          <w:rFonts w:ascii="Arial" w:cs="Arial" w:eastAsia="Arial" w:hAnsi="Arial"/>
          <w:sz w:val="24"/>
          <w:szCs w:val="24"/>
        </w:rPr>
        <w:t xml:space="preserve">R/Python for treatment pattern analysis and visualization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first-line, second-line, and third-line seizure medications recommended by guidelines for each DEE syndrome/cluster?</w:t>
      </w:r>
    </w:p>
    <w:p>
      <w:pPr>
        <w:pStyle w:val="ListParagraph"/>
        <w:numPr>
          <w:ilvl w:val="0"/>
          <w:numId w:val="2"/>
        </w:numPr>
      </w:pPr>
      <w:r>
        <w:rPr>
          <w:rFonts w:ascii="Arial" w:cs="Arial" w:eastAsia="Arial" w:hAnsi="Arial"/>
          <w:i/>
          <w:iCs/>
          <w:sz w:val="24"/>
          <w:szCs w:val="24"/>
        </w:rPr>
        <w:t xml:space="preserve">What percentage of patients require polypharmacy vs. monotherapy for seizure control within each cluster?</w:t>
      </w:r>
    </w:p>
    <w:p>
      <w:pPr>
        <w:pStyle w:val="ListParagraph"/>
        <w:numPr>
          <w:ilvl w:val="0"/>
          <w:numId w:val="2"/>
        </w:numPr>
      </w:pPr>
      <w:r>
        <w:rPr>
          <w:rFonts w:ascii="Arial" w:cs="Arial" w:eastAsia="Arial" w:hAnsi="Arial"/>
          <w:i/>
          <w:iCs/>
          <w:sz w:val="24"/>
          <w:szCs w:val="24"/>
        </w:rPr>
        <w:t xml:space="preserve">Are there published data on response rates and failure rates for specific medications in specific DEE subtypes?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Treatment pattern summary per DEE syndrome and functional cluster with medication frequencies</w:t>
      </w:r>
    </w:p>
    <w:p>
      <w:pPr>
        <w:pStyle w:val="ListParagraph"/>
        <w:numPr>
          <w:ilvl w:val="0"/>
          <w:numId w:val="2"/>
        </w:numPr>
      </w:pPr>
      <w:r>
        <w:rPr>
          <w:rFonts w:ascii="Arial" w:cs="Arial" w:eastAsia="Arial" w:hAnsi="Arial"/>
          <w:sz w:val="24"/>
          <w:szCs w:val="24"/>
        </w:rPr>
        <w:t xml:space="preserve">Treatment guidelines and recommended medication sequences per cluster</w:t>
      </w:r>
    </w:p>
    <w:p>
      <w:pPr>
        <w:pStyle w:val="ListParagraph"/>
        <w:numPr>
          <w:ilvl w:val="0"/>
          <w:numId w:val="2"/>
        </w:numPr>
      </w:pPr>
      <w:r>
        <w:rPr>
          <w:rFonts w:ascii="Arial" w:cs="Arial" w:eastAsia="Arial" w:hAnsi="Arial"/>
          <w:sz w:val="24"/>
          <w:szCs w:val="24"/>
        </w:rPr>
        <w:t xml:space="preserve">Treatment response data including seizure control rates and medication failure rates</w:t>
      </w:r>
    </w:p>
    <w:p>
      <w:pPr>
        <w:pStyle w:val="ListParagraph"/>
        <w:numPr>
          <w:ilvl w:val="0"/>
          <w:numId w:val="2"/>
        </w:numPr>
      </w:pPr>
      <w:r>
        <w:rPr>
          <w:rFonts w:ascii="Arial" w:cs="Arial" w:eastAsia="Arial" w:hAnsi="Arial"/>
          <w:sz w:val="24"/>
          <w:szCs w:val="24"/>
        </w:rPr>
        <w:t xml:space="preserve">Polypharmacy requirements and median number of medications per cluster</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Treatment practice analysis spreadsheet with medication frequencies, guideline recommendations, response rates, and cluster comparisons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Compare medication mechanisms of action to Angelini functional cluster predictions and identify alignments.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Seizure medication database with mechanisms from Stage 1</w:t>
      </w:r>
    </w:p>
    <w:p>
      <w:pPr>
        <w:pStyle w:val="ListParagraph"/>
        <w:numPr>
          <w:ilvl w:val="0"/>
          <w:numId w:val="2"/>
        </w:numPr>
      </w:pPr>
      <w:r>
        <w:rPr>
          <w:rFonts w:ascii="Arial" w:cs="Arial" w:eastAsia="Arial" w:hAnsi="Arial"/>
          <w:sz w:val="24"/>
          <w:szCs w:val="24"/>
        </w:rPr>
        <w:t xml:space="preserve">Current treatment patterns per cluster from Stage 2</w:t>
      </w:r>
    </w:p>
    <w:p>
      <w:pPr>
        <w:pStyle w:val="ListParagraph"/>
        <w:numPr>
          <w:ilvl w:val="0"/>
          <w:numId w:val="2"/>
        </w:numPr>
      </w:pPr>
      <w:r>
        <w:rPr>
          <w:rFonts w:ascii="Arial" w:cs="Arial" w:eastAsia="Arial" w:hAnsi="Arial"/>
          <w:sz w:val="24"/>
          <w:szCs w:val="24"/>
        </w:rPr>
        <w:t xml:space="preserve">Angelini functional cluster definitions with mechanistic categories (loss-of-function, gain-of-function, etc.)</w:t>
      </w:r>
    </w:p>
    <w:p>
      <w:pPr>
        <w:pStyle w:val="ListParagraph"/>
        <w:numPr>
          <w:ilvl w:val="0"/>
          <w:numId w:val="2"/>
        </w:numPr>
      </w:pPr>
      <w:r>
        <w:rPr>
          <w:rFonts w:ascii="Arial" w:cs="Arial" w:eastAsia="Arial" w:hAnsi="Arial"/>
          <w:sz w:val="24"/>
          <w:szCs w:val="24"/>
        </w:rPr>
        <w:t xml:space="preserve">Angelini predicted molecular targets and pathway disruptions per cluster</w:t>
      </w:r>
    </w:p>
    <w:p>
      <w:pPr>
        <w:pStyle w:val="ListParagraph"/>
        <w:numPr>
          <w:ilvl w:val="0"/>
          <w:numId w:val="2"/>
        </w:numPr>
      </w:pPr>
      <w:r>
        <w:rPr>
          <w:rFonts w:ascii="Arial" w:cs="Arial" w:eastAsia="Arial" w:hAnsi="Arial"/>
          <w:sz w:val="24"/>
          <w:szCs w:val="24"/>
        </w:rPr>
        <w:t xml:space="preserve">Mechanism-to-phenotype mapping showing how medication targets might normalize cluster dysfunction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Network analysis tools (Cytoscape, igraph) for mechanism-target-cluster visualization</w:t>
      </w:r>
    </w:p>
    <w:p>
      <w:pPr>
        <w:pStyle w:val="ListParagraph"/>
        <w:numPr>
          <w:ilvl w:val="0"/>
          <w:numId w:val="2"/>
        </w:numPr>
      </w:pPr>
      <w:r>
        <w:rPr>
          <w:rFonts w:ascii="Arial" w:cs="Arial" w:eastAsia="Arial" w:hAnsi="Arial"/>
          <w:sz w:val="24"/>
          <w:szCs w:val="24"/>
        </w:rPr>
        <w:t xml:space="preserve">Pathway analysis (KEGG, Reactome, Ingenuity IPA) for target-pathway integration</w:t>
      </w:r>
    </w:p>
    <w:p>
      <w:pPr>
        <w:pStyle w:val="ListParagraph"/>
        <w:numPr>
          <w:ilvl w:val="0"/>
          <w:numId w:val="2"/>
        </w:numPr>
      </w:pPr>
      <w:r>
        <w:rPr>
          <w:rFonts w:ascii="Arial" w:cs="Arial" w:eastAsia="Arial" w:hAnsi="Arial"/>
          <w:sz w:val="24"/>
          <w:szCs w:val="24"/>
        </w:rPr>
        <w:t xml:space="preserve">Mechanistic alignment scoring frameworks</w:t>
      </w:r>
    </w:p>
    <w:p>
      <w:pPr>
        <w:pStyle w:val="ListParagraph"/>
        <w:numPr>
          <w:ilvl w:val="0"/>
          <w:numId w:val="2"/>
        </w:numPr>
      </w:pPr>
      <w:r>
        <w:rPr>
          <w:rFonts w:ascii="Arial" w:cs="Arial" w:eastAsia="Arial" w:hAnsi="Arial"/>
          <w:sz w:val="24"/>
          <w:szCs w:val="24"/>
        </w:rPr>
        <w:t xml:space="preserve">R/Python for mechanism-cluster correlation analysis</w:t>
      </w:r>
    </w:p>
    <w:p>
      <w:pPr>
        <w:pStyle w:val="ListParagraph"/>
        <w:numPr>
          <w:ilvl w:val="0"/>
          <w:numId w:val="2"/>
        </w:numPr>
      </w:pPr>
      <w:r>
        <w:rPr>
          <w:rFonts w:ascii="Arial" w:cs="Arial" w:eastAsia="Arial" w:hAnsi="Arial"/>
          <w:sz w:val="24"/>
          <w:szCs w:val="24"/>
        </w:rPr>
        <w:t xml:space="preserve">Literature mining for published studies linking medication mechanisms to cluster biology</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cluster's predicted dysfunction (e.g., reduced inhibition, excessive excitation), which medication mechanisms would theoretically normalize the imbalance?</w:t>
      </w:r>
    </w:p>
    <w:p>
      <w:pPr>
        <w:pStyle w:val="ListParagraph"/>
        <w:numPr>
          <w:ilvl w:val="0"/>
          <w:numId w:val="2"/>
        </w:numPr>
      </w:pPr>
      <w:r>
        <w:rPr>
          <w:rFonts w:ascii="Arial" w:cs="Arial" w:eastAsia="Arial" w:hAnsi="Arial"/>
          <w:i/>
          <w:iCs/>
          <w:sz w:val="24"/>
          <w:szCs w:val="24"/>
        </w:rPr>
        <w:t xml:space="preserve">Do the medications currently prescribed for each cluster's associated DEE syndromes have mechanisms aligned with predicted functional cluster deficits?</w:t>
      </w:r>
    </w:p>
    <w:p>
      <w:pPr>
        <w:pStyle w:val="ListParagraph"/>
        <w:numPr>
          <w:ilvl w:val="0"/>
          <w:numId w:val="2"/>
        </w:numPr>
      </w:pPr>
      <w:r>
        <w:rPr>
          <w:rFonts w:ascii="Arial" w:cs="Arial" w:eastAsia="Arial" w:hAnsi="Arial"/>
          <w:i/>
          <w:iCs/>
          <w:sz w:val="24"/>
          <w:szCs w:val="24"/>
        </w:rPr>
        <w:t xml:space="preserve">Are there medications with mechanisms potentially better suited to cluster biology that are not currently in use for that cluster?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Mechanistic alignment assessment comparing current medications to cluster-specific predicted dysfunction</w:t>
      </w:r>
    </w:p>
    <w:p>
      <w:pPr>
        <w:pStyle w:val="ListParagraph"/>
        <w:numPr>
          <w:ilvl w:val="0"/>
          <w:numId w:val="2"/>
        </w:numPr>
      </w:pPr>
      <w:r>
        <w:rPr>
          <w:rFonts w:ascii="Arial" w:cs="Arial" w:eastAsia="Arial" w:hAnsi="Arial"/>
          <w:sz w:val="24"/>
          <w:szCs w:val="24"/>
        </w:rPr>
        <w:t xml:space="preserve">Identified alignments showing where medications match cluster predictions</w:t>
      </w:r>
    </w:p>
    <w:p>
      <w:pPr>
        <w:pStyle w:val="ListParagraph"/>
        <w:numPr>
          <w:ilvl w:val="0"/>
          <w:numId w:val="2"/>
        </w:numPr>
      </w:pPr>
      <w:r>
        <w:rPr>
          <w:rFonts w:ascii="Arial" w:cs="Arial" w:eastAsia="Arial" w:hAnsi="Arial"/>
          <w:sz w:val="24"/>
          <w:szCs w:val="24"/>
        </w:rPr>
        <w:t xml:space="preserve">Identified mechanistic gaps showing unaddressed cluster pathophysiology</w:t>
      </w:r>
    </w:p>
    <w:p>
      <w:pPr>
        <w:pStyle w:val="ListParagraph"/>
        <w:numPr>
          <w:ilvl w:val="0"/>
          <w:numId w:val="2"/>
        </w:numPr>
      </w:pPr>
      <w:r>
        <w:rPr>
          <w:rFonts w:ascii="Arial" w:cs="Arial" w:eastAsia="Arial" w:hAnsi="Arial"/>
          <w:sz w:val="24"/>
          <w:szCs w:val="24"/>
        </w:rPr>
        <w:t xml:space="preserve">Alternative medication suggestions with mechanisms better suited to cluster biology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Mechanistic alignment analysis with mapping tables, pathway diagrams, gap identification, and alternative recommendations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Analyze clinical efficacy data to assess whether treatment outcomes align with mechanistic predictions.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Current treatment patterns and response rates from Stage 2</w:t>
      </w:r>
    </w:p>
    <w:p>
      <w:pPr>
        <w:pStyle w:val="ListParagraph"/>
        <w:numPr>
          <w:ilvl w:val="0"/>
          <w:numId w:val="2"/>
        </w:numPr>
      </w:pPr>
      <w:r>
        <w:rPr>
          <w:rFonts w:ascii="Arial" w:cs="Arial" w:eastAsia="Arial" w:hAnsi="Arial"/>
          <w:sz w:val="24"/>
          <w:szCs w:val="24"/>
        </w:rPr>
        <w:t xml:space="preserve">Published clinical efficacy data for medications in specific DEE subtypes</w:t>
      </w:r>
    </w:p>
    <w:p>
      <w:pPr>
        <w:pStyle w:val="ListParagraph"/>
        <w:numPr>
          <w:ilvl w:val="0"/>
          <w:numId w:val="2"/>
        </w:numPr>
      </w:pPr>
      <w:r>
        <w:rPr>
          <w:rFonts w:ascii="Arial" w:cs="Arial" w:eastAsia="Arial" w:hAnsi="Arial"/>
          <w:sz w:val="24"/>
          <w:szCs w:val="24"/>
        </w:rPr>
        <w:t xml:space="preserve">Pharmacokinetic and pharmacodynamic considerations affecting drug efficacy</w:t>
      </w:r>
    </w:p>
    <w:p>
      <w:pPr>
        <w:pStyle w:val="ListParagraph"/>
        <w:numPr>
          <w:ilvl w:val="0"/>
          <w:numId w:val="2"/>
        </w:numPr>
      </w:pPr>
      <w:r>
        <w:rPr>
          <w:rFonts w:ascii="Arial" w:cs="Arial" w:eastAsia="Arial" w:hAnsi="Arial"/>
          <w:sz w:val="24"/>
          <w:szCs w:val="24"/>
        </w:rPr>
        <w:t xml:space="preserve">Patient factors affecting medication response (age, comorbidities, drug interactions)</w:t>
      </w:r>
    </w:p>
    <w:p>
      <w:pPr>
        <w:pStyle w:val="ListParagraph"/>
        <w:numPr>
          <w:ilvl w:val="0"/>
          <w:numId w:val="2"/>
        </w:numPr>
      </w:pPr>
      <w:r>
        <w:rPr>
          <w:rFonts w:ascii="Arial" w:cs="Arial" w:eastAsia="Arial" w:hAnsi="Arial"/>
          <w:sz w:val="24"/>
          <w:szCs w:val="24"/>
        </w:rPr>
        <w:t xml:space="preserve">Predictive models or biomarkers for medication response if published</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Meta-analysis of medication efficacy across DEE subtypes</w:t>
      </w:r>
    </w:p>
    <w:p>
      <w:pPr>
        <w:pStyle w:val="ListParagraph"/>
        <w:numPr>
          <w:ilvl w:val="0"/>
          <w:numId w:val="2"/>
        </w:numPr>
      </w:pPr>
      <w:r>
        <w:rPr>
          <w:rFonts w:ascii="Arial" w:cs="Arial" w:eastAsia="Arial" w:hAnsi="Arial"/>
          <w:sz w:val="24"/>
          <w:szCs w:val="24"/>
        </w:rPr>
        <w:t xml:space="preserve">Effect size calculation for seizure reduction by medication and cluster</w:t>
      </w:r>
    </w:p>
    <w:p>
      <w:pPr>
        <w:pStyle w:val="ListParagraph"/>
        <w:numPr>
          <w:ilvl w:val="0"/>
          <w:numId w:val="2"/>
        </w:numPr>
      </w:pPr>
      <w:r>
        <w:rPr>
          <w:rFonts w:ascii="Arial" w:cs="Arial" w:eastAsia="Arial" w:hAnsi="Arial"/>
          <w:sz w:val="24"/>
          <w:szCs w:val="24"/>
        </w:rPr>
        <w:t xml:space="preserve">Responder analysis identifying which patients respond to specific medications</w:t>
      </w:r>
    </w:p>
    <w:p>
      <w:pPr>
        <w:pStyle w:val="ListParagraph"/>
        <w:numPr>
          <w:ilvl w:val="0"/>
          <w:numId w:val="2"/>
        </w:numPr>
      </w:pPr>
      <w:r>
        <w:rPr>
          <w:rFonts w:ascii="Arial" w:cs="Arial" w:eastAsia="Arial" w:hAnsi="Arial"/>
          <w:sz w:val="24"/>
          <w:szCs w:val="24"/>
        </w:rPr>
        <w:t xml:space="preserve">Pharmacogenomics tools for predicting medication metabolism and response</w:t>
      </w:r>
    </w:p>
    <w:p>
      <w:pPr>
        <w:pStyle w:val="ListParagraph"/>
        <w:numPr>
          <w:ilvl w:val="0"/>
          <w:numId w:val="2"/>
        </w:numPr>
      </w:pPr>
      <w:r>
        <w:rPr>
          <w:rFonts w:ascii="Arial" w:cs="Arial" w:eastAsia="Arial" w:hAnsi="Arial"/>
          <w:sz w:val="24"/>
          <w:szCs w:val="24"/>
        </w:rPr>
        <w:t xml:space="preserve">Machine learning for treatment response prediction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medications with mechanisms well-aligned to cluster predictions, what is the clinical efficacy and response rate in that cluster?</w:t>
      </w:r>
    </w:p>
    <w:p>
      <w:pPr>
        <w:pStyle w:val="ListParagraph"/>
        <w:numPr>
          <w:ilvl w:val="0"/>
          <w:numId w:val="2"/>
        </w:numPr>
      </w:pPr>
      <w:r>
        <w:rPr>
          <w:rFonts w:ascii="Arial" w:cs="Arial" w:eastAsia="Arial" w:hAnsi="Arial"/>
          <w:i/>
          <w:iCs/>
          <w:sz w:val="24"/>
          <w:szCs w:val="24"/>
        </w:rPr>
        <w:t xml:space="preserve">Do medications with poor mechanistic alignment show correspondingly lower efficacy rates in those clusters?</w:t>
      </w:r>
    </w:p>
    <w:p>
      <w:pPr>
        <w:pStyle w:val="ListParagraph"/>
        <w:numPr>
          <w:ilvl w:val="0"/>
          <w:numId w:val="2"/>
        </w:numPr>
      </w:pPr>
      <w:r>
        <w:rPr>
          <w:rFonts w:ascii="Arial" w:cs="Arial" w:eastAsia="Arial" w:hAnsi="Arial"/>
          <w:i/>
          <w:iCs/>
          <w:sz w:val="24"/>
          <w:szCs w:val="24"/>
        </w:rPr>
        <w:t xml:space="preserve">Are there patient subgroups within clusters showing differential medication responses based on genetic or clinical features?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Clinical efficacy summary for medications by cluster showing response rates and seizure freedom rates</w:t>
      </w:r>
    </w:p>
    <w:p>
      <w:pPr>
        <w:pStyle w:val="ListParagraph"/>
        <w:numPr>
          <w:ilvl w:val="0"/>
          <w:numId w:val="2"/>
        </w:numPr>
      </w:pPr>
      <w:r>
        <w:rPr>
          <w:rFonts w:ascii="Arial" w:cs="Arial" w:eastAsia="Arial" w:hAnsi="Arial"/>
          <w:sz w:val="24"/>
          <w:szCs w:val="24"/>
        </w:rPr>
        <w:t xml:space="preserve">Correlation analysis between mechanistic alignment and clinical efficacy outcomes</w:t>
      </w:r>
    </w:p>
    <w:p>
      <w:pPr>
        <w:pStyle w:val="ListParagraph"/>
        <w:numPr>
          <w:ilvl w:val="0"/>
          <w:numId w:val="2"/>
        </w:numPr>
      </w:pPr>
      <w:r>
        <w:rPr>
          <w:rFonts w:ascii="Arial" w:cs="Arial" w:eastAsia="Arial" w:hAnsi="Arial"/>
          <w:sz w:val="24"/>
          <w:szCs w:val="24"/>
        </w:rPr>
        <w:t xml:space="preserve">Identified medications with high/low efficacy for mechanistic predictions</w:t>
      </w:r>
    </w:p>
    <w:p>
      <w:pPr>
        <w:pStyle w:val="ListParagraph"/>
        <w:numPr>
          <w:ilvl w:val="0"/>
          <w:numId w:val="2"/>
        </w:numPr>
      </w:pPr>
      <w:r>
        <w:rPr>
          <w:rFonts w:ascii="Arial" w:cs="Arial" w:eastAsia="Arial" w:hAnsi="Arial"/>
          <w:sz w:val="24"/>
          <w:szCs w:val="24"/>
        </w:rPr>
        <w:t xml:space="preserve">Treatment response predictors and patient factors affecting medication efficacy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Efficacy analysis spreadsheet with response rates by cluster, alignment-efficacy correlation, and response predictor analysis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therapeutic gaps and optimization opportunities for cluster-specific medication selection.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Mechanistic alignment assessment from Stage 3</w:t>
      </w:r>
    </w:p>
    <w:p>
      <w:pPr>
        <w:pStyle w:val="ListParagraph"/>
        <w:numPr>
          <w:ilvl w:val="0"/>
          <w:numId w:val="2"/>
        </w:numPr>
      </w:pPr>
      <w:r>
        <w:rPr>
          <w:rFonts w:ascii="Arial" w:cs="Arial" w:eastAsia="Arial" w:hAnsi="Arial"/>
          <w:sz w:val="24"/>
          <w:szCs w:val="24"/>
        </w:rPr>
        <w:t xml:space="preserve">Clinical efficacy and outcome data from Stage 4</w:t>
      </w:r>
    </w:p>
    <w:p>
      <w:pPr>
        <w:pStyle w:val="ListParagraph"/>
        <w:numPr>
          <w:ilvl w:val="0"/>
          <w:numId w:val="2"/>
        </w:numPr>
      </w:pPr>
      <w:r>
        <w:rPr>
          <w:rFonts w:ascii="Arial" w:cs="Arial" w:eastAsia="Arial" w:hAnsi="Arial"/>
          <w:sz w:val="24"/>
          <w:szCs w:val="24"/>
        </w:rPr>
        <w:t xml:space="preserve">Identified gaps between predicted mechanisms and current treatments</w:t>
      </w:r>
    </w:p>
    <w:p>
      <w:pPr>
        <w:pStyle w:val="ListParagraph"/>
        <w:numPr>
          <w:ilvl w:val="0"/>
          <w:numId w:val="2"/>
        </w:numPr>
      </w:pPr>
      <w:r>
        <w:rPr>
          <w:rFonts w:ascii="Arial" w:cs="Arial" w:eastAsia="Arial" w:hAnsi="Arial"/>
          <w:sz w:val="24"/>
          <w:szCs w:val="24"/>
        </w:rPr>
        <w:t xml:space="preserve">Available medications not currently used for specific clusters</w:t>
      </w:r>
    </w:p>
    <w:p>
      <w:pPr>
        <w:pStyle w:val="ListParagraph"/>
        <w:numPr>
          <w:ilvl w:val="0"/>
          <w:numId w:val="2"/>
        </w:numPr>
      </w:pPr>
      <w:r>
        <w:rPr>
          <w:rFonts w:ascii="Arial" w:cs="Arial" w:eastAsia="Arial" w:hAnsi="Arial"/>
          <w:sz w:val="24"/>
          <w:szCs w:val="24"/>
        </w:rPr>
        <w:t xml:space="preserve">Angelini compound candidates that might fill identified therapeutic gaps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Gap analysis frameworks comparing predicted needs to available treatments</w:t>
      </w:r>
    </w:p>
    <w:p>
      <w:pPr>
        <w:pStyle w:val="ListParagraph"/>
        <w:numPr>
          <w:ilvl w:val="0"/>
          <w:numId w:val="2"/>
        </w:numPr>
      </w:pPr>
      <w:r>
        <w:rPr>
          <w:rFonts w:ascii="Arial" w:cs="Arial" w:eastAsia="Arial" w:hAnsi="Arial"/>
          <w:sz w:val="24"/>
          <w:szCs w:val="24"/>
        </w:rPr>
        <w:t xml:space="preserve">Decision trees for optimal medication selection by cluster mechanism</w:t>
      </w:r>
    </w:p>
    <w:p>
      <w:pPr>
        <w:pStyle w:val="ListParagraph"/>
        <w:numPr>
          <w:ilvl w:val="0"/>
          <w:numId w:val="2"/>
        </w:numPr>
      </w:pPr>
      <w:r>
        <w:rPr>
          <w:rFonts w:ascii="Arial" w:cs="Arial" w:eastAsia="Arial" w:hAnsi="Arial"/>
          <w:sz w:val="24"/>
          <w:szCs w:val="24"/>
        </w:rPr>
        <w:t xml:space="preserve">Cost-effectiveness and health economic analysis</w:t>
      </w:r>
    </w:p>
    <w:p>
      <w:pPr>
        <w:pStyle w:val="ListParagraph"/>
        <w:numPr>
          <w:ilvl w:val="0"/>
          <w:numId w:val="2"/>
        </w:numPr>
      </w:pPr>
      <w:r>
        <w:rPr>
          <w:rFonts w:ascii="Arial" w:cs="Arial" w:eastAsia="Arial" w:hAnsi="Arial"/>
          <w:sz w:val="24"/>
          <w:szCs w:val="24"/>
        </w:rPr>
        <w:t xml:space="preserve">Treatment algorithm development for cluster-specific recommendations</w:t>
      </w:r>
    </w:p>
    <w:p>
      <w:pPr>
        <w:pStyle w:val="ListParagraph"/>
        <w:numPr>
          <w:ilvl w:val="0"/>
          <w:numId w:val="2"/>
        </w:numPr>
      </w:pPr>
      <w:r>
        <w:rPr>
          <w:rFonts w:ascii="Arial" w:cs="Arial" w:eastAsia="Arial" w:hAnsi="Arial"/>
          <w:sz w:val="24"/>
          <w:szCs w:val="24"/>
        </w:rPr>
        <w:t xml:space="preserve">Risk-benefit analysis for medication optimization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clusters with inadequate current treatment options, what are the unmet mechanistic needs?</w:t>
      </w:r>
    </w:p>
    <w:p>
      <w:pPr>
        <w:pStyle w:val="ListParagraph"/>
        <w:numPr>
          <w:ilvl w:val="0"/>
          <w:numId w:val="2"/>
        </w:numPr>
      </w:pPr>
      <w:r>
        <w:rPr>
          <w:rFonts w:ascii="Arial" w:cs="Arial" w:eastAsia="Arial" w:hAnsi="Arial"/>
          <w:i/>
          <w:iCs/>
          <w:sz w:val="24"/>
          <w:szCs w:val="24"/>
        </w:rPr>
        <w:t xml:space="preserve">Which available medications could potentially fill identified therapeutic gaps?</w:t>
      </w:r>
    </w:p>
    <w:p>
      <w:pPr>
        <w:pStyle w:val="ListParagraph"/>
        <w:numPr>
          <w:ilvl w:val="0"/>
          <w:numId w:val="2"/>
        </w:numPr>
      </w:pPr>
      <w:r>
        <w:rPr>
          <w:rFonts w:ascii="Arial" w:cs="Arial" w:eastAsia="Arial" w:hAnsi="Arial"/>
          <w:i/>
          <w:iCs/>
          <w:sz w:val="24"/>
          <w:szCs w:val="24"/>
        </w:rPr>
        <w:t xml:space="preserve">Could Angelini-developed compounds address therapeutic needs better than currently available options?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Therapeutic gap assessment per cluster with identified unmet mechanistic needs</w:t>
      </w:r>
    </w:p>
    <w:p>
      <w:pPr>
        <w:pStyle w:val="ListParagraph"/>
        <w:numPr>
          <w:ilvl w:val="0"/>
          <w:numId w:val="2"/>
        </w:numPr>
      </w:pPr>
      <w:r>
        <w:rPr>
          <w:rFonts w:ascii="Arial" w:cs="Arial" w:eastAsia="Arial" w:hAnsi="Arial"/>
          <w:sz w:val="24"/>
          <w:szCs w:val="24"/>
        </w:rPr>
        <w:t xml:space="preserve">Optimization recommendations for medication selection by cluster</w:t>
      </w:r>
    </w:p>
    <w:p>
      <w:pPr>
        <w:pStyle w:val="ListParagraph"/>
        <w:numPr>
          <w:ilvl w:val="0"/>
          <w:numId w:val="2"/>
        </w:numPr>
      </w:pPr>
      <w:r>
        <w:rPr>
          <w:rFonts w:ascii="Arial" w:cs="Arial" w:eastAsia="Arial" w:hAnsi="Arial"/>
          <w:sz w:val="24"/>
          <w:szCs w:val="24"/>
        </w:rPr>
        <w:t xml:space="preserve">Ranking of available medications for potential use in mechanistically-aligned clusters</w:t>
      </w:r>
    </w:p>
    <w:p>
      <w:pPr>
        <w:pStyle w:val="ListParagraph"/>
        <w:numPr>
          <w:ilvl w:val="0"/>
          <w:numId w:val="2"/>
        </w:numPr>
      </w:pPr>
      <w:r>
        <w:rPr>
          <w:rFonts w:ascii="Arial" w:cs="Arial" w:eastAsia="Arial" w:hAnsi="Arial"/>
          <w:sz w:val="24"/>
          <w:szCs w:val="24"/>
        </w:rPr>
        <w:t xml:space="preserve">Assessment of Angelini compounds as superior alternatives to current treatments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Gap analysis and optimization recommendations spreadsheet with unmet needs, optimization suggestions, and compound comparison</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cluster-specific medication selection frameworks and treatment algorithms for clinical implementation.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analysis from Stages 1-5 with mechanistic alignments and clinical efficacy data</w:t>
      </w:r>
    </w:p>
    <w:p>
      <w:pPr>
        <w:pStyle w:val="ListParagraph"/>
        <w:numPr>
          <w:ilvl w:val="0"/>
          <w:numId w:val="2"/>
        </w:numPr>
      </w:pPr>
      <w:r>
        <w:rPr>
          <w:rFonts w:ascii="Arial" w:cs="Arial" w:eastAsia="Arial" w:hAnsi="Arial"/>
          <w:sz w:val="24"/>
          <w:szCs w:val="24"/>
        </w:rPr>
        <w:t xml:space="preserve">Developed optimization recommendations and therapeutic gap assessments</w:t>
      </w:r>
    </w:p>
    <w:p>
      <w:pPr>
        <w:pStyle w:val="ListParagraph"/>
        <w:numPr>
          <w:ilvl w:val="0"/>
          <w:numId w:val="2"/>
        </w:numPr>
      </w:pPr>
      <w:r>
        <w:rPr>
          <w:rFonts w:ascii="Arial" w:cs="Arial" w:eastAsia="Arial" w:hAnsi="Arial"/>
          <w:sz w:val="24"/>
          <w:szCs w:val="24"/>
        </w:rPr>
        <w:t xml:space="preserve">Clinical trial design considerations for cluster-specific treatment validation</w:t>
      </w:r>
    </w:p>
    <w:p>
      <w:pPr>
        <w:pStyle w:val="ListParagraph"/>
        <w:numPr>
          <w:ilvl w:val="0"/>
          <w:numId w:val="2"/>
        </w:numPr>
      </w:pPr>
      <w:r>
        <w:rPr>
          <w:rFonts w:ascii="Arial" w:cs="Arial" w:eastAsia="Arial" w:hAnsi="Arial"/>
          <w:sz w:val="24"/>
          <w:szCs w:val="24"/>
        </w:rPr>
        <w:t xml:space="preserve">Regulatory guidance for treatment algorithm development and companion diagnostics</w:t>
      </w:r>
    </w:p>
    <w:p>
      <w:pPr>
        <w:pStyle w:val="ListParagraph"/>
        <w:numPr>
          <w:ilvl w:val="0"/>
          <w:numId w:val="2"/>
        </w:numPr>
      </w:pPr>
      <w:r>
        <w:rPr>
          <w:rFonts w:ascii="Arial" w:cs="Arial" w:eastAsia="Arial" w:hAnsi="Arial"/>
          <w:sz w:val="24"/>
          <w:szCs w:val="24"/>
        </w:rPr>
        <w:t xml:space="preserve">Implementation and adoption considerations for clinical practice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Clinical decision support system development platforms</w:t>
      </w:r>
    </w:p>
    <w:p>
      <w:pPr>
        <w:pStyle w:val="ListParagraph"/>
        <w:numPr>
          <w:ilvl w:val="0"/>
          <w:numId w:val="2"/>
        </w:numPr>
      </w:pPr>
      <w:r>
        <w:rPr>
          <w:rFonts w:ascii="Arial" w:cs="Arial" w:eastAsia="Arial" w:hAnsi="Arial"/>
          <w:sz w:val="24"/>
          <w:szCs w:val="24"/>
        </w:rPr>
        <w:t xml:space="preserve">Treatment algorithm and protocol development tools</w:t>
      </w:r>
    </w:p>
    <w:p>
      <w:pPr>
        <w:pStyle w:val="ListParagraph"/>
        <w:numPr>
          <w:ilvl w:val="0"/>
          <w:numId w:val="2"/>
        </w:numPr>
      </w:pPr>
      <w:r>
        <w:rPr>
          <w:rFonts w:ascii="Arial" w:cs="Arial" w:eastAsia="Arial" w:hAnsi="Arial"/>
          <w:sz w:val="24"/>
          <w:szCs w:val="24"/>
        </w:rPr>
        <w:t xml:space="preserve">Bayesian network models for treatment decision support</w:t>
      </w:r>
    </w:p>
    <w:p>
      <w:pPr>
        <w:pStyle w:val="ListParagraph"/>
        <w:numPr>
          <w:ilvl w:val="0"/>
          <w:numId w:val="2"/>
        </w:numPr>
      </w:pPr>
      <w:r>
        <w:rPr>
          <w:rFonts w:ascii="Arial" w:cs="Arial" w:eastAsia="Arial" w:hAnsi="Arial"/>
          <w:sz w:val="24"/>
          <w:szCs w:val="24"/>
        </w:rPr>
        <w:t xml:space="preserve">Genetic testing and molecular diagnostics for patient stratification</w:t>
      </w:r>
    </w:p>
    <w:p>
      <w:pPr>
        <w:pStyle w:val="ListParagraph"/>
        <w:numPr>
          <w:ilvl w:val="0"/>
          <w:numId w:val="2"/>
        </w:numPr>
      </w:pPr>
      <w:r>
        <w:rPr>
          <w:rFonts w:ascii="Arial" w:cs="Arial" w:eastAsia="Arial" w:hAnsi="Arial"/>
          <w:sz w:val="24"/>
          <w:szCs w:val="24"/>
        </w:rPr>
        <w:t xml:space="preserve">Electronic health record (EHR) integration for clinical implementation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should a newly diagnosed DEE patient be stratified to a functional cluster for treatment selection?</w:t>
      </w:r>
    </w:p>
    <w:p>
      <w:pPr>
        <w:pStyle w:val="ListParagraph"/>
        <w:numPr>
          <w:ilvl w:val="0"/>
          <w:numId w:val="2"/>
        </w:numPr>
      </w:pPr>
      <w:r>
        <w:rPr>
          <w:rFonts w:ascii="Arial" w:cs="Arial" w:eastAsia="Arial" w:hAnsi="Arial"/>
          <w:i/>
          <w:iCs/>
          <w:sz w:val="24"/>
          <w:szCs w:val="24"/>
        </w:rPr>
        <w:t xml:space="preserve">What is the recommended first-line, second-line, and third-line medication sequence for each cluster based on mechanistic alignment and efficacy?</w:t>
      </w:r>
    </w:p>
    <w:p>
      <w:pPr>
        <w:pStyle w:val="ListParagraph"/>
        <w:numPr>
          <w:ilvl w:val="0"/>
          <w:numId w:val="2"/>
        </w:numPr>
      </w:pPr>
      <w:r>
        <w:rPr>
          <w:rFonts w:ascii="Arial" w:cs="Arial" w:eastAsia="Arial" w:hAnsi="Arial"/>
          <w:i/>
          <w:iCs/>
          <w:sz w:val="24"/>
          <w:szCs w:val="24"/>
        </w:rPr>
        <w:t xml:space="preserve">What monitoring parameters and outcome measures should guide treatment optimization within each cluster?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Cluster-specific treatment algorithms with mechanistically-informed medication sequences</w:t>
      </w:r>
    </w:p>
    <w:p>
      <w:pPr>
        <w:pStyle w:val="ListParagraph"/>
        <w:numPr>
          <w:ilvl w:val="0"/>
          <w:numId w:val="2"/>
        </w:numPr>
      </w:pPr>
      <w:r>
        <w:rPr>
          <w:rFonts w:ascii="Arial" w:cs="Arial" w:eastAsia="Arial" w:hAnsi="Arial"/>
          <w:sz w:val="24"/>
          <w:szCs w:val="24"/>
        </w:rPr>
        <w:t xml:space="preserve">Patient stratification framework for cluster assignment enabling treatment selection</w:t>
      </w:r>
    </w:p>
    <w:p>
      <w:pPr>
        <w:pStyle w:val="ListParagraph"/>
        <w:numPr>
          <w:ilvl w:val="0"/>
          <w:numId w:val="2"/>
        </w:numPr>
      </w:pPr>
      <w:r>
        <w:rPr>
          <w:rFonts w:ascii="Arial" w:cs="Arial" w:eastAsia="Arial" w:hAnsi="Arial"/>
          <w:sz w:val="24"/>
          <w:szCs w:val="24"/>
        </w:rPr>
        <w:t xml:space="preserve">Outcome monitoring protocols and parameters for assessing treatment efficacy per cluster</w:t>
      </w:r>
    </w:p>
    <w:p>
      <w:pPr>
        <w:pStyle w:val="ListParagraph"/>
        <w:numPr>
          <w:ilvl w:val="0"/>
          <w:numId w:val="2"/>
        </w:numPr>
      </w:pPr>
      <w:r>
        <w:rPr>
          <w:rFonts w:ascii="Arial" w:cs="Arial" w:eastAsia="Arial" w:hAnsi="Arial"/>
          <w:sz w:val="24"/>
          <w:szCs w:val="24"/>
        </w:rPr>
        <w:t xml:space="preserve">Clinical implementation guidance for adopting cluster-based treatment algorithms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Clinical implementation toolkit with treatment algorithms, stratification protocols, monitoring frameworks, and adoption guidance</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FDA Orange Book - official FDA-approved drug products database with approval status and indications</w:t>
      </w:r>
    </w:p>
    <w:p>
      <w:pPr>
        <w:pStyle w:val="ListParagraph"/>
        <w:numPr>
          <w:ilvl w:val="0"/>
          <w:numId w:val="2"/>
        </w:numPr>
      </w:pPr>
      <w:r>
        <w:rPr>
          <w:rFonts w:ascii="Arial" w:cs="Arial" w:eastAsia="Arial" w:hAnsi="Arial"/>
          <w:sz w:val="24"/>
          <w:szCs w:val="24"/>
        </w:rPr>
        <w:t xml:space="preserve">EMA medicines databases - European Medicines Agency approved medications and label information</w:t>
      </w:r>
    </w:p>
    <w:p>
      <w:pPr>
        <w:pStyle w:val="ListParagraph"/>
        <w:numPr>
          <w:ilvl w:val="0"/>
          <w:numId w:val="2"/>
        </w:numPr>
      </w:pPr>
      <w:r>
        <w:rPr>
          <w:rFonts w:ascii="Arial" w:cs="Arial" w:eastAsia="Arial" w:hAnsi="Arial"/>
          <w:sz w:val="24"/>
          <w:szCs w:val="24"/>
        </w:rPr>
        <w:t xml:space="preserve">DrugBank - integrated drug information with mechanisms, targets, and approval status</w:t>
      </w:r>
    </w:p>
    <w:p>
      <w:pPr>
        <w:pStyle w:val="ListParagraph"/>
        <w:numPr>
          <w:ilvl w:val="0"/>
          <w:numId w:val="2"/>
        </w:numPr>
      </w:pPr>
      <w:r>
        <w:rPr>
          <w:rFonts w:ascii="Arial" w:cs="Arial" w:eastAsia="Arial" w:hAnsi="Arial"/>
          <w:sz w:val="24"/>
          <w:szCs w:val="24"/>
        </w:rPr>
        <w:t xml:space="preserve">PharmGKB - pharmacogenomics knowledge base with pharmacokinetics and mechanism information</w:t>
      </w:r>
    </w:p>
    <w:p>
      <w:pPr>
        <w:pStyle w:val="ListParagraph"/>
        <w:numPr>
          <w:ilvl w:val="0"/>
          <w:numId w:val="2"/>
        </w:numPr>
      </w:pPr>
      <w:r>
        <w:rPr>
          <w:rFonts w:ascii="Arial" w:cs="Arial" w:eastAsia="Arial" w:hAnsi="Arial"/>
          <w:sz w:val="24"/>
          <w:szCs w:val="24"/>
        </w:rPr>
        <w:t xml:space="preserve">ILAE treatment guidelines - International League Against Epilepsy clinical practice guidelines for seizure management</w:t>
      </w:r>
    </w:p>
    <w:p>
      <w:pPr>
        <w:pStyle w:val="ListParagraph"/>
        <w:numPr>
          <w:ilvl w:val="0"/>
          <w:numId w:val="2"/>
        </w:numPr>
      </w:pPr>
      <w:r>
        <w:rPr>
          <w:rFonts w:ascii="Arial" w:cs="Arial" w:eastAsia="Arial" w:hAnsi="Arial"/>
          <w:sz w:val="24"/>
          <w:szCs w:val="24"/>
        </w:rPr>
        <w:t xml:space="preserve">PubMed literature - published treatment guidelines and efficacy data for specific DEE syndromes</w:t>
      </w:r>
    </w:p>
    <w:p>
      <w:pPr>
        <w:pStyle w:val="ListParagraph"/>
        <w:numPr>
          <w:ilvl w:val="0"/>
          <w:numId w:val="2"/>
        </w:numPr>
      </w:pPr>
      <w:r>
        <w:rPr>
          <w:rFonts w:ascii="Arial" w:cs="Arial" w:eastAsia="Arial" w:hAnsi="Arial"/>
          <w:sz w:val="24"/>
          <w:szCs w:val="24"/>
        </w:rPr>
        <w:t xml:space="preserve">ClinicalTrials.gov - clinical trial data on medication efficacy in DEE populations</w:t>
      </w:r>
    </w:p>
    <w:p>
      <w:pPr>
        <w:pStyle w:val="ListParagraph"/>
        <w:numPr>
          <w:ilvl w:val="0"/>
          <w:numId w:val="2"/>
        </w:numPr>
      </w:pPr>
      <w:r>
        <w:rPr>
          <w:rFonts w:ascii="Arial" w:cs="Arial" w:eastAsia="Arial" w:hAnsi="Arial"/>
          <w:sz w:val="24"/>
          <w:szCs w:val="24"/>
        </w:rPr>
        <w:t xml:space="preserve">Epilepsy Foundation medication resources - curated seizure medication information and treatment guidance</w:t>
      </w:r>
    </w:p>
    <w:p>
      <w:pPr>
        <w:pStyle w:val="ListParagraph"/>
        <w:numPr>
          <w:ilvl w:val="0"/>
          <w:numId w:val="2"/>
        </w:numPr>
      </w:pPr>
      <w:r>
        <w:rPr>
          <w:rFonts w:ascii="Arial" w:cs="Arial" w:eastAsia="Arial" w:hAnsi="Arial"/>
          <w:sz w:val="24"/>
          <w:szCs w:val="24"/>
        </w:rPr>
        <w:t xml:space="preserve">Cytoscape - network visualization of medication mechanisms mapped to cluster biology</w:t>
      </w:r>
    </w:p>
    <w:p>
      <w:pPr>
        <w:pStyle w:val="ListParagraph"/>
        <w:numPr>
          <w:ilvl w:val="0"/>
          <w:numId w:val="2"/>
        </w:numPr>
      </w:pPr>
      <w:r>
        <w:rPr>
          <w:rFonts w:ascii="Arial" w:cs="Arial" w:eastAsia="Arial" w:hAnsi="Arial"/>
          <w:sz w:val="24"/>
          <w:szCs w:val="24"/>
        </w:rPr>
        <w:t xml:space="preserve">KEGG and Reactome - pathway databases for integrating medication targets to cellular pathways</w:t>
      </w:r>
    </w:p>
    <w:p>
      <w:pPr>
        <w:pStyle w:val="ListParagraph"/>
        <w:numPr>
          <w:ilvl w:val="0"/>
          <w:numId w:val="2"/>
        </w:numPr>
      </w:pPr>
      <w:r>
        <w:rPr>
          <w:rFonts w:ascii="Arial" w:cs="Arial" w:eastAsia="Arial" w:hAnsi="Arial"/>
          <w:sz w:val="24"/>
          <w:szCs w:val="24"/>
        </w:rPr>
        <w:t xml:space="preserve">Meta-analysis software (metafor in R) - synthesizing efficacy data across multiple studies</w:t>
      </w:r>
    </w:p>
    <w:p>
      <w:pPr>
        <w:pStyle w:val="ListParagraph"/>
        <w:numPr>
          <w:ilvl w:val="0"/>
          <w:numId w:val="2"/>
        </w:numPr>
      </w:pPr>
      <w:r>
        <w:rPr>
          <w:rFonts w:ascii="Arial" w:cs="Arial" w:eastAsia="Arial" w:hAnsi="Arial"/>
          <w:sz w:val="24"/>
          <w:szCs w:val="24"/>
        </w:rPr>
        <w:t xml:space="preserve">Treatment algorithm development tools - clinical decision support system platforms</w:t>
      </w:r>
    </w:p>
    <w:p>
      <w:pPr>
        <w:pStyle w:val="ListParagraph"/>
        <w:numPr>
          <w:ilvl w:val="0"/>
          <w:numId w:val="2"/>
        </w:numPr>
      </w:pPr>
      <w:r>
        <w:rPr>
          <w:rFonts w:ascii="Arial" w:cs="Arial" w:eastAsia="Arial" w:hAnsi="Arial"/>
          <w:sz w:val="24"/>
          <w:szCs w:val="24"/>
        </w:rPr>
        <w:t xml:space="preserve">Electronic Health Record integration - implementation frameworks for clinical practice adoption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2026-03-25T18:05:18.240Z</dcterms:created>
  <dcterms:modified xsi:type="dcterms:W3CDTF">2026-03-25T18:05:18.240Z</dcterms:modified>
</cp:coreProperties>
</file>

<file path=docProps/custom.xml><?xml version="1.0" encoding="utf-8"?>
<Properties xmlns="http://schemas.openxmlformats.org/officeDocument/2006/custom-properties" xmlns:vt="http://schemas.openxmlformats.org/officeDocument/2006/docPropsVTypes"/>
</file>