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#085: DEE Clinical Trial Design &amp; Statistical Power Modeling</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dataset, model the potential clinical trial design (basket trial, umbrella trial, or platform trial) for testing cluster-specific therapeutics across multiple DEE genotypes within a common node, including sample size estimates based on prevalence data.</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Using the Angelini dataset, model the potential clinical trial design (basket trial, umbrella trial, or platform trial) for testing cluster-specific therapeutics across multiple DEE genotypes within a common node, including sample size estimates based on prevalence data.</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integration of epidemiological data, statistical power analysis, regulatory frameworks, and adaptive trial design methodology</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epidemiological data for all DEE genotypes in the Angelini functional clusters including disease prevalence, incidence rates, geographic distribution, and phenotypic severity metrics. Extract patient population data from registries, publications, and clinical databases. Establish accurate denominator data for determining realistic recruitment targets for trial population.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DEE genotype classification data</w:t>
      </w:r>
    </w:p>
    <w:p>
      <w:pPr>
        <w:pStyle w:val="ListParagraph"/>
        <w:numPr>
          <w:ilvl w:val="0"/>
          <w:numId w:val="2"/>
        </w:numPr>
      </w:pPr>
      <w:r>
        <w:rPr>
          <w:rFonts w:ascii="Arial" w:cs="Arial" w:eastAsia="Arial" w:hAnsi="Arial"/>
          <w:sz w:val="24"/>
          <w:szCs w:val="24"/>
        </w:rPr>
        <w:t xml:space="preserve">Published DEE epidemiology studies</w:t>
      </w:r>
    </w:p>
    <w:p>
      <w:pPr>
        <w:pStyle w:val="ListParagraph"/>
        <w:numPr>
          <w:ilvl w:val="0"/>
          <w:numId w:val="2"/>
        </w:numPr>
      </w:pPr>
      <w:r>
        <w:rPr>
          <w:rFonts w:ascii="Arial" w:cs="Arial" w:eastAsia="Arial" w:hAnsi="Arial"/>
          <w:sz w:val="24"/>
          <w:szCs w:val="24"/>
        </w:rPr>
        <w:t xml:space="preserve">Rare disease registry databases (GARD, Orphanet)</w:t>
      </w:r>
    </w:p>
    <w:p>
      <w:pPr>
        <w:pStyle w:val="ListParagraph"/>
        <w:numPr>
          <w:ilvl w:val="0"/>
          <w:numId w:val="2"/>
        </w:numPr>
      </w:pPr>
      <w:r>
        <w:rPr>
          <w:rFonts w:ascii="Arial" w:cs="Arial" w:eastAsia="Arial" w:hAnsi="Arial"/>
          <w:sz w:val="24"/>
          <w:szCs w:val="24"/>
        </w:rPr>
        <w:t xml:space="preserve">National health insurance claims data</w:t>
      </w:r>
    </w:p>
    <w:p>
      <w:pPr>
        <w:pStyle w:val="ListParagraph"/>
        <w:numPr>
          <w:ilvl w:val="0"/>
          <w:numId w:val="2"/>
        </w:numPr>
      </w:pPr>
      <w:r>
        <w:rPr>
          <w:rFonts w:ascii="Arial" w:cs="Arial" w:eastAsia="Arial" w:hAnsi="Arial"/>
          <w:sz w:val="24"/>
          <w:szCs w:val="24"/>
        </w:rPr>
        <w:t xml:space="preserve">Epilepsy Foundation registry</w:t>
      </w:r>
    </w:p>
    <w:p>
      <w:pPr>
        <w:pStyle w:val="ListParagraph"/>
        <w:numPr>
          <w:ilvl w:val="0"/>
          <w:numId w:val="2"/>
        </w:numPr>
      </w:pPr>
      <w:r>
        <w:rPr>
          <w:rFonts w:ascii="Arial" w:cs="Arial" w:eastAsia="Arial" w:hAnsi="Arial"/>
          <w:sz w:val="24"/>
          <w:szCs w:val="24"/>
        </w:rPr>
        <w:t xml:space="preserve">Clinical trial recruitment data from prior DEE trials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Orphanet disease prevalence database</w:t>
      </w:r>
    </w:p>
    <w:p>
      <w:pPr>
        <w:pStyle w:val="ListParagraph"/>
        <w:numPr>
          <w:ilvl w:val="0"/>
          <w:numId w:val="2"/>
        </w:numPr>
      </w:pPr>
      <w:r>
        <w:rPr>
          <w:rFonts w:ascii="Arial" w:cs="Arial" w:eastAsia="Arial" w:hAnsi="Arial"/>
          <w:sz w:val="24"/>
          <w:szCs w:val="24"/>
        </w:rPr>
        <w:t xml:space="preserve">GARD genetic and rare disease database</w:t>
      </w:r>
    </w:p>
    <w:p>
      <w:pPr>
        <w:pStyle w:val="ListParagraph"/>
        <w:numPr>
          <w:ilvl w:val="0"/>
          <w:numId w:val="2"/>
        </w:numPr>
      </w:pPr>
      <w:r>
        <w:rPr>
          <w:rFonts w:ascii="Arial" w:cs="Arial" w:eastAsia="Arial" w:hAnsi="Arial"/>
          <w:sz w:val="24"/>
          <w:szCs w:val="24"/>
        </w:rPr>
        <w:t xml:space="preserve">US Census and CDC data access</w:t>
      </w:r>
    </w:p>
    <w:p>
      <w:pPr>
        <w:pStyle w:val="ListParagraph"/>
        <w:numPr>
          <w:ilvl w:val="0"/>
          <w:numId w:val="2"/>
        </w:numPr>
      </w:pPr>
      <w:r>
        <w:rPr>
          <w:rFonts w:ascii="Arial" w:cs="Arial" w:eastAsia="Arial" w:hAnsi="Arial"/>
          <w:sz w:val="24"/>
          <w:szCs w:val="24"/>
        </w:rPr>
        <w:t xml:space="preserve">Clinical trial registry searches (ClinicalTrials.gov)</w:t>
      </w:r>
    </w:p>
    <w:p>
      <w:pPr>
        <w:pStyle w:val="ListParagraph"/>
        <w:numPr>
          <w:ilvl w:val="0"/>
          <w:numId w:val="2"/>
        </w:numPr>
      </w:pPr>
      <w:r>
        <w:rPr>
          <w:rFonts w:ascii="Arial" w:cs="Arial" w:eastAsia="Arial" w:hAnsi="Arial"/>
          <w:sz w:val="24"/>
          <w:szCs w:val="24"/>
        </w:rPr>
        <w:t xml:space="preserve">Epidemiology paper mining (PubMed)</w:t>
      </w:r>
    </w:p>
    <w:p>
      <w:pPr>
        <w:pStyle w:val="ListParagraph"/>
        <w:numPr>
          <w:ilvl w:val="0"/>
          <w:numId w:val="2"/>
        </w:numPr>
      </w:pPr>
      <w:r>
        <w:rPr>
          <w:rFonts w:ascii="Arial" w:cs="Arial" w:eastAsia="Arial" w:hAnsi="Arial"/>
          <w:sz w:val="24"/>
          <w:szCs w:val="24"/>
        </w:rPr>
        <w:t xml:space="preserve">Population genetics databases (1000 Genomes, gnomAD)</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estimated prevalence of each specific DEE genotype in the population?</w:t>
      </w:r>
    </w:p>
    <w:p>
      <w:pPr>
        <w:pStyle w:val="ListParagraph"/>
        <w:numPr>
          <w:ilvl w:val="0"/>
          <w:numId w:val="2"/>
        </w:numPr>
      </w:pPr>
      <w:r>
        <w:rPr>
          <w:rFonts w:ascii="Arial" w:cs="Arial" w:eastAsia="Arial" w:hAnsi="Arial"/>
          <w:i/>
          <w:iCs/>
          <w:sz w:val="24"/>
          <w:szCs w:val="24"/>
        </w:rPr>
        <w:t xml:space="preserve">How many patients with each genotype exist in the catchment area of potential trial sites?</w:t>
      </w:r>
    </w:p>
    <w:p>
      <w:pPr>
        <w:pStyle w:val="ListParagraph"/>
        <w:numPr>
          <w:ilvl w:val="0"/>
          <w:numId w:val="2"/>
        </w:numPr>
      </w:pPr>
      <w:r>
        <w:rPr>
          <w:rFonts w:ascii="Arial" w:cs="Arial" w:eastAsia="Arial" w:hAnsi="Arial"/>
          <w:i/>
          <w:iCs/>
          <w:sz w:val="24"/>
          <w:szCs w:val="24"/>
        </w:rPr>
        <w:t xml:space="preserve">What is the historical recruitment rate for rare disease trials in pediatric neurology?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Prevalence and incidence estimates by DEE genotype</w:t>
      </w:r>
    </w:p>
    <w:p>
      <w:pPr>
        <w:pStyle w:val="ListParagraph"/>
        <w:numPr>
          <w:ilvl w:val="0"/>
          <w:numId w:val="2"/>
        </w:numPr>
      </w:pPr>
      <w:r>
        <w:rPr>
          <w:rFonts w:ascii="Arial" w:cs="Arial" w:eastAsia="Arial" w:hAnsi="Arial"/>
          <w:sz w:val="24"/>
          <w:szCs w:val="24"/>
        </w:rPr>
        <w:t xml:space="preserve">Geographic distribution maps for trial recruitment</w:t>
      </w:r>
    </w:p>
    <w:p>
      <w:pPr>
        <w:pStyle w:val="ListParagraph"/>
        <w:numPr>
          <w:ilvl w:val="0"/>
          <w:numId w:val="2"/>
        </w:numPr>
      </w:pPr>
      <w:r>
        <w:rPr>
          <w:rFonts w:ascii="Arial" w:cs="Arial" w:eastAsia="Arial" w:hAnsi="Arial"/>
          <w:sz w:val="24"/>
          <w:szCs w:val="24"/>
        </w:rPr>
        <w:t xml:space="preserve">Patient population sizing estimates</w:t>
      </w:r>
    </w:p>
    <w:p>
      <w:pPr>
        <w:pStyle w:val="ListParagraph"/>
        <w:numPr>
          <w:ilvl w:val="0"/>
          <w:numId w:val="2"/>
        </w:numPr>
      </w:pPr>
      <w:r>
        <w:rPr>
          <w:rFonts w:ascii="Arial" w:cs="Arial" w:eastAsia="Arial" w:hAnsi="Arial"/>
          <w:sz w:val="24"/>
          <w:szCs w:val="24"/>
        </w:rPr>
        <w:t xml:space="preserve">Recruitment feasibility assessment</w:t>
      </w:r>
    </w:p>
    <w:p>
      <w:pPr>
        <w:pStyle w:val="ListParagraph"/>
        <w:numPr>
          <w:ilvl w:val="0"/>
          <w:numId w:val="2"/>
        </w:numPr>
      </w:pPr>
      <w:r>
        <w:rPr>
          <w:rFonts w:ascii="Arial" w:cs="Arial" w:eastAsia="Arial" w:hAnsi="Arial"/>
          <w:sz w:val="24"/>
          <w:szCs w:val="24"/>
        </w:rPr>
        <w:t xml:space="preserve">Epidemiological characteristics summary table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Epidemiological analysis report (PDF) with prevalence tables (CSV) and distribution maps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Establish baseline clinical characteristics and outcome variability for each trial population including seizure frequency, seizure type distribution, treatment responsiveness, comorbidities, and developmental status. Extract natural history data from published studies and clinical cohorts. Calculate seizure variability metrics essential for power calculations including inter-individual and intra-individual seizure frequency variation.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clinical phenotype data</w:t>
      </w:r>
    </w:p>
    <w:p>
      <w:pPr>
        <w:pStyle w:val="ListParagraph"/>
        <w:numPr>
          <w:ilvl w:val="0"/>
          <w:numId w:val="2"/>
        </w:numPr>
      </w:pPr>
      <w:r>
        <w:rPr>
          <w:rFonts w:ascii="Arial" w:cs="Arial" w:eastAsia="Arial" w:hAnsi="Arial"/>
          <w:sz w:val="24"/>
          <w:szCs w:val="24"/>
        </w:rPr>
        <w:t xml:space="preserve">Published DEE natural history studies</w:t>
      </w:r>
    </w:p>
    <w:p>
      <w:pPr>
        <w:pStyle w:val="ListParagraph"/>
        <w:numPr>
          <w:ilvl w:val="0"/>
          <w:numId w:val="2"/>
        </w:numPr>
      </w:pPr>
      <w:r>
        <w:rPr>
          <w:rFonts w:ascii="Arial" w:cs="Arial" w:eastAsia="Arial" w:hAnsi="Arial"/>
          <w:sz w:val="24"/>
          <w:szCs w:val="24"/>
        </w:rPr>
        <w:t xml:space="preserve">Seizure diary longitudinal data</w:t>
      </w:r>
    </w:p>
    <w:p>
      <w:pPr>
        <w:pStyle w:val="ListParagraph"/>
        <w:numPr>
          <w:ilvl w:val="0"/>
          <w:numId w:val="2"/>
        </w:numPr>
      </w:pPr>
      <w:r>
        <w:rPr>
          <w:rFonts w:ascii="Arial" w:cs="Arial" w:eastAsia="Arial" w:hAnsi="Arial"/>
          <w:sz w:val="24"/>
          <w:szCs w:val="24"/>
        </w:rPr>
        <w:t xml:space="preserve">EEG and imaging characteristics</w:t>
      </w:r>
    </w:p>
    <w:p>
      <w:pPr>
        <w:pStyle w:val="ListParagraph"/>
        <w:numPr>
          <w:ilvl w:val="0"/>
          <w:numId w:val="2"/>
        </w:numPr>
      </w:pPr>
      <w:r>
        <w:rPr>
          <w:rFonts w:ascii="Arial" w:cs="Arial" w:eastAsia="Arial" w:hAnsi="Arial"/>
          <w:sz w:val="24"/>
          <w:szCs w:val="24"/>
        </w:rPr>
        <w:t xml:space="preserve">Treatment response and medication history</w:t>
      </w:r>
    </w:p>
    <w:p>
      <w:pPr>
        <w:pStyle w:val="ListParagraph"/>
        <w:numPr>
          <w:ilvl w:val="0"/>
          <w:numId w:val="2"/>
        </w:numPr>
      </w:pPr>
      <w:r>
        <w:rPr>
          <w:rFonts w:ascii="Arial" w:cs="Arial" w:eastAsia="Arial" w:hAnsi="Arial"/>
          <w:sz w:val="24"/>
          <w:szCs w:val="24"/>
        </w:rPr>
        <w:t xml:space="preserve">Developmental assessment scores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Seizure frequency statistical modeling (Poisson, negative binomial)</w:t>
      </w:r>
    </w:p>
    <w:p>
      <w:pPr>
        <w:pStyle w:val="ListParagraph"/>
        <w:numPr>
          <w:ilvl w:val="0"/>
          <w:numId w:val="2"/>
        </w:numPr>
      </w:pPr>
      <w:r>
        <w:rPr>
          <w:rFonts w:ascii="Arial" w:cs="Arial" w:eastAsia="Arial" w:hAnsi="Arial"/>
          <w:sz w:val="24"/>
          <w:szCs w:val="24"/>
        </w:rPr>
        <w:t xml:space="preserve">ARIMA time-series analysis for seizure patterns</w:t>
      </w:r>
    </w:p>
    <w:p>
      <w:pPr>
        <w:pStyle w:val="ListParagraph"/>
        <w:numPr>
          <w:ilvl w:val="0"/>
          <w:numId w:val="2"/>
        </w:numPr>
      </w:pPr>
      <w:r>
        <w:rPr>
          <w:rFonts w:ascii="Arial" w:cs="Arial" w:eastAsia="Arial" w:hAnsi="Arial"/>
          <w:sz w:val="24"/>
          <w:szCs w:val="24"/>
        </w:rPr>
        <w:t xml:space="preserve">Variability coefficient calculation</w:t>
      </w:r>
    </w:p>
    <w:p>
      <w:pPr>
        <w:pStyle w:val="ListParagraph"/>
        <w:numPr>
          <w:ilvl w:val="0"/>
          <w:numId w:val="2"/>
        </w:numPr>
      </w:pPr>
      <w:r>
        <w:rPr>
          <w:rFonts w:ascii="Arial" w:cs="Arial" w:eastAsia="Arial" w:hAnsi="Arial"/>
          <w:sz w:val="24"/>
          <w:szCs w:val="24"/>
        </w:rPr>
        <w:t xml:space="preserve">Kaplan-Meier survival curves</w:t>
      </w:r>
    </w:p>
    <w:p>
      <w:pPr>
        <w:pStyle w:val="ListParagraph"/>
        <w:numPr>
          <w:ilvl w:val="0"/>
          <w:numId w:val="2"/>
        </w:numPr>
      </w:pPr>
      <w:r>
        <w:rPr>
          <w:rFonts w:ascii="Arial" w:cs="Arial" w:eastAsia="Arial" w:hAnsi="Arial"/>
          <w:sz w:val="24"/>
          <w:szCs w:val="24"/>
        </w:rPr>
        <w:t xml:space="preserve">Cross-over analysis for treatment effects</w:t>
      </w:r>
    </w:p>
    <w:p>
      <w:pPr>
        <w:pStyle w:val="ListParagraph"/>
        <w:numPr>
          <w:ilvl w:val="0"/>
          <w:numId w:val="2"/>
        </w:numPr>
      </w:pPr>
      <w:r>
        <w:rPr>
          <w:rFonts w:ascii="Arial" w:cs="Arial" w:eastAsia="Arial" w:hAnsi="Arial"/>
          <w:sz w:val="24"/>
          <w:szCs w:val="24"/>
        </w:rPr>
        <w:t xml:space="preserve">Meta-analysis of natural history data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baseline seizure frequency and inter-individual variability for each cluster?</w:t>
      </w:r>
    </w:p>
    <w:p>
      <w:pPr>
        <w:pStyle w:val="ListParagraph"/>
        <w:numPr>
          <w:ilvl w:val="0"/>
          <w:numId w:val="2"/>
        </w:numPr>
      </w:pPr>
      <w:r>
        <w:rPr>
          <w:rFonts w:ascii="Arial" w:cs="Arial" w:eastAsia="Arial" w:hAnsi="Arial"/>
          <w:i/>
          <w:iCs/>
          <w:sz w:val="24"/>
          <w:szCs w:val="24"/>
        </w:rPr>
        <w:t xml:space="preserve">How stable is seizure frequency over time within individual patients?</w:t>
      </w:r>
    </w:p>
    <w:p>
      <w:pPr>
        <w:pStyle w:val="ListParagraph"/>
        <w:numPr>
          <w:ilvl w:val="0"/>
          <w:numId w:val="2"/>
        </w:numPr>
      </w:pPr>
      <w:r>
        <w:rPr>
          <w:rFonts w:ascii="Arial" w:cs="Arial" w:eastAsia="Arial" w:hAnsi="Arial"/>
          <w:i/>
          <w:iCs/>
          <w:sz w:val="24"/>
          <w:szCs w:val="24"/>
        </w:rPr>
        <w:t xml:space="preserve">What is the natural history of disease progression and seizure severity changes?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Baseline clinical characteristics table</w:t>
      </w:r>
    </w:p>
    <w:p>
      <w:pPr>
        <w:pStyle w:val="ListParagraph"/>
        <w:numPr>
          <w:ilvl w:val="0"/>
          <w:numId w:val="2"/>
        </w:numPr>
      </w:pPr>
      <w:r>
        <w:rPr>
          <w:rFonts w:ascii="Arial" w:cs="Arial" w:eastAsia="Arial" w:hAnsi="Arial"/>
          <w:sz w:val="24"/>
          <w:szCs w:val="24"/>
        </w:rPr>
        <w:t xml:space="preserve">Seizure frequency distribution and variability metrics</w:t>
      </w:r>
    </w:p>
    <w:p>
      <w:pPr>
        <w:pStyle w:val="ListParagraph"/>
        <w:numPr>
          <w:ilvl w:val="0"/>
          <w:numId w:val="2"/>
        </w:numPr>
      </w:pPr>
      <w:r>
        <w:rPr>
          <w:rFonts w:ascii="Arial" w:cs="Arial" w:eastAsia="Arial" w:hAnsi="Arial"/>
          <w:sz w:val="24"/>
          <w:szCs w:val="24"/>
        </w:rPr>
        <w:t xml:space="preserve">Natural history trajectories by cluster</w:t>
      </w:r>
    </w:p>
    <w:p>
      <w:pPr>
        <w:pStyle w:val="ListParagraph"/>
        <w:numPr>
          <w:ilvl w:val="0"/>
          <w:numId w:val="2"/>
        </w:numPr>
      </w:pPr>
      <w:r>
        <w:rPr>
          <w:rFonts w:ascii="Arial" w:cs="Arial" w:eastAsia="Arial" w:hAnsi="Arial"/>
          <w:sz w:val="24"/>
          <w:szCs w:val="24"/>
        </w:rPr>
        <w:t xml:space="preserve">Treatment response rates and time-to-response</w:t>
      </w:r>
    </w:p>
    <w:p>
      <w:pPr>
        <w:pStyle w:val="ListParagraph"/>
        <w:numPr>
          <w:ilvl w:val="0"/>
          <w:numId w:val="2"/>
        </w:numPr>
      </w:pPr>
      <w:r>
        <w:rPr>
          <w:rFonts w:ascii="Arial" w:cs="Arial" w:eastAsia="Arial" w:hAnsi="Arial"/>
          <w:sz w:val="24"/>
          <w:szCs w:val="24"/>
        </w:rPr>
        <w:t xml:space="preserve">Comorbidity and mortality risk profiles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Clinical characteristics analysis report (PDF) with detailed statistical tables and natural history curves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Compare three clinical trial designs (basket trial, umbrella trial, platform trial) in the context of DEE cluster-specific therapeutic development. Define trial design parameters, statistical approaches, and regulatory considerations for each design type. Model operating characteristics and sample size requirements for different designs. Recommend optimal design based on cluster characteristics and therapeutic landscape.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Basket trial design frameworks and case studies</w:t>
      </w:r>
    </w:p>
    <w:p>
      <w:pPr>
        <w:pStyle w:val="ListParagraph"/>
        <w:numPr>
          <w:ilvl w:val="0"/>
          <w:numId w:val="2"/>
        </w:numPr>
      </w:pPr>
      <w:r>
        <w:rPr>
          <w:rFonts w:ascii="Arial" w:cs="Arial" w:eastAsia="Arial" w:hAnsi="Arial"/>
          <w:sz w:val="24"/>
          <w:szCs w:val="24"/>
        </w:rPr>
        <w:t xml:space="preserve">Umbrella trial design methodology</w:t>
      </w:r>
    </w:p>
    <w:p>
      <w:pPr>
        <w:pStyle w:val="ListParagraph"/>
        <w:numPr>
          <w:ilvl w:val="0"/>
          <w:numId w:val="2"/>
        </w:numPr>
      </w:pPr>
      <w:r>
        <w:rPr>
          <w:rFonts w:ascii="Arial" w:cs="Arial" w:eastAsia="Arial" w:hAnsi="Arial"/>
          <w:sz w:val="24"/>
          <w:szCs w:val="24"/>
        </w:rPr>
        <w:t xml:space="preserve">Platform trial design specifications</w:t>
      </w:r>
    </w:p>
    <w:p>
      <w:pPr>
        <w:pStyle w:val="ListParagraph"/>
        <w:numPr>
          <w:ilvl w:val="0"/>
          <w:numId w:val="2"/>
        </w:numPr>
      </w:pPr>
      <w:r>
        <w:rPr>
          <w:rFonts w:ascii="Arial" w:cs="Arial" w:eastAsia="Arial" w:hAnsi="Arial"/>
          <w:sz w:val="24"/>
          <w:szCs w:val="24"/>
        </w:rPr>
        <w:t xml:space="preserve">Adaptive design statistical methods</w:t>
      </w:r>
    </w:p>
    <w:p>
      <w:pPr>
        <w:pStyle w:val="ListParagraph"/>
        <w:numPr>
          <w:ilvl w:val="0"/>
          <w:numId w:val="2"/>
        </w:numPr>
      </w:pPr>
      <w:r>
        <w:rPr>
          <w:rFonts w:ascii="Arial" w:cs="Arial" w:eastAsia="Arial" w:hAnsi="Arial"/>
          <w:sz w:val="24"/>
          <w:szCs w:val="24"/>
        </w:rPr>
        <w:t xml:space="preserve">FDA and EMA trial design guidance</w:t>
      </w:r>
    </w:p>
    <w:p>
      <w:pPr>
        <w:pStyle w:val="ListParagraph"/>
        <w:numPr>
          <w:ilvl w:val="0"/>
          <w:numId w:val="2"/>
        </w:numPr>
      </w:pPr>
      <w:r>
        <w:rPr>
          <w:rFonts w:ascii="Arial" w:cs="Arial" w:eastAsia="Arial" w:hAnsi="Arial"/>
          <w:sz w:val="24"/>
          <w:szCs w:val="24"/>
        </w:rPr>
        <w:t xml:space="preserve">Sample size and power calculation methodology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Basket trial sample size calculators</w:t>
      </w:r>
    </w:p>
    <w:p>
      <w:pPr>
        <w:pStyle w:val="ListParagraph"/>
        <w:numPr>
          <w:ilvl w:val="0"/>
          <w:numId w:val="2"/>
        </w:numPr>
      </w:pPr>
      <w:r>
        <w:rPr>
          <w:rFonts w:ascii="Arial" w:cs="Arial" w:eastAsia="Arial" w:hAnsi="Arial"/>
          <w:sz w:val="24"/>
          <w:szCs w:val="24"/>
        </w:rPr>
        <w:t xml:space="preserve">Umbrella trial design software</w:t>
      </w:r>
    </w:p>
    <w:p>
      <w:pPr>
        <w:pStyle w:val="ListParagraph"/>
        <w:numPr>
          <w:ilvl w:val="0"/>
          <w:numId w:val="2"/>
        </w:numPr>
      </w:pPr>
      <w:r>
        <w:rPr>
          <w:rFonts w:ascii="Arial" w:cs="Arial" w:eastAsia="Arial" w:hAnsi="Arial"/>
          <w:sz w:val="24"/>
          <w:szCs w:val="24"/>
        </w:rPr>
        <w:t xml:space="preserve">Adaptive design software (EAST, ADDPLAN)</w:t>
      </w:r>
    </w:p>
    <w:p>
      <w:pPr>
        <w:pStyle w:val="ListParagraph"/>
        <w:numPr>
          <w:ilvl w:val="0"/>
          <w:numId w:val="2"/>
        </w:numPr>
      </w:pPr>
      <w:r>
        <w:rPr>
          <w:rFonts w:ascii="Arial" w:cs="Arial" w:eastAsia="Arial" w:hAnsi="Arial"/>
          <w:sz w:val="24"/>
          <w:szCs w:val="24"/>
        </w:rPr>
        <w:t xml:space="preserve">Simulation software for trial operating characteristics</w:t>
      </w:r>
    </w:p>
    <w:p>
      <w:pPr>
        <w:pStyle w:val="ListParagraph"/>
        <w:numPr>
          <w:ilvl w:val="0"/>
          <w:numId w:val="2"/>
        </w:numPr>
      </w:pPr>
      <w:r>
        <w:rPr>
          <w:rFonts w:ascii="Arial" w:cs="Arial" w:eastAsia="Arial" w:hAnsi="Arial"/>
          <w:sz w:val="24"/>
          <w:szCs w:val="24"/>
        </w:rPr>
        <w:t xml:space="preserve">Bayesian sample size calculation tools</w:t>
      </w:r>
    </w:p>
    <w:p>
      <w:pPr>
        <w:pStyle w:val="ListParagraph"/>
        <w:numPr>
          <w:ilvl w:val="0"/>
          <w:numId w:val="2"/>
        </w:numPr>
      </w:pPr>
      <w:r>
        <w:rPr>
          <w:rFonts w:ascii="Arial" w:cs="Arial" w:eastAsia="Arial" w:hAnsi="Arial"/>
          <w:sz w:val="24"/>
          <w:szCs w:val="24"/>
        </w:rPr>
        <w:t xml:space="preserve">Statistical power analysis (R, SAS)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do basket, umbrella, and platform trials differ in their statistical and regulatory approaches?</w:t>
      </w:r>
    </w:p>
    <w:p>
      <w:pPr>
        <w:pStyle w:val="ListParagraph"/>
        <w:numPr>
          <w:ilvl w:val="0"/>
          <w:numId w:val="2"/>
        </w:numPr>
      </w:pPr>
      <w:r>
        <w:rPr>
          <w:rFonts w:ascii="Arial" w:cs="Arial" w:eastAsia="Arial" w:hAnsi="Arial"/>
          <w:i/>
          <w:iCs/>
          <w:sz w:val="24"/>
          <w:szCs w:val="24"/>
        </w:rPr>
        <w:t xml:space="preserve">What are the relative advantages and disadvantages of each design for rare disease DEE trials?</w:t>
      </w:r>
    </w:p>
    <w:p>
      <w:pPr>
        <w:pStyle w:val="ListParagraph"/>
        <w:numPr>
          <w:ilvl w:val="0"/>
          <w:numId w:val="2"/>
        </w:numPr>
      </w:pPr>
      <w:r>
        <w:rPr>
          <w:rFonts w:ascii="Arial" w:cs="Arial" w:eastAsia="Arial" w:hAnsi="Arial"/>
          <w:i/>
          <w:iCs/>
          <w:sz w:val="24"/>
          <w:szCs w:val="24"/>
        </w:rPr>
        <w:t xml:space="preserve">How can interim analyses be used to adapt trial designs based on emerging efficacy data?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Comparative trial design analysis document</w:t>
      </w:r>
    </w:p>
    <w:p>
      <w:pPr>
        <w:pStyle w:val="ListParagraph"/>
        <w:numPr>
          <w:ilvl w:val="0"/>
          <w:numId w:val="2"/>
        </w:numPr>
      </w:pPr>
      <w:r>
        <w:rPr>
          <w:rFonts w:ascii="Arial" w:cs="Arial" w:eastAsia="Arial" w:hAnsi="Arial"/>
          <w:sz w:val="24"/>
          <w:szCs w:val="24"/>
        </w:rPr>
        <w:t xml:space="preserve">Operating characteristics for each design option</w:t>
      </w:r>
    </w:p>
    <w:p>
      <w:pPr>
        <w:pStyle w:val="ListParagraph"/>
        <w:numPr>
          <w:ilvl w:val="0"/>
          <w:numId w:val="2"/>
        </w:numPr>
      </w:pPr>
      <w:r>
        <w:rPr>
          <w:rFonts w:ascii="Arial" w:cs="Arial" w:eastAsia="Arial" w:hAnsi="Arial"/>
          <w:sz w:val="24"/>
          <w:szCs w:val="24"/>
        </w:rPr>
        <w:t xml:space="preserve">Regulatory pathway considerations by design</w:t>
      </w:r>
    </w:p>
    <w:p>
      <w:pPr>
        <w:pStyle w:val="ListParagraph"/>
        <w:numPr>
          <w:ilvl w:val="0"/>
          <w:numId w:val="2"/>
        </w:numPr>
      </w:pPr>
      <w:r>
        <w:rPr>
          <w:rFonts w:ascii="Arial" w:cs="Arial" w:eastAsia="Arial" w:hAnsi="Arial"/>
          <w:sz w:val="24"/>
          <w:szCs w:val="24"/>
        </w:rPr>
        <w:t xml:space="preserve">Statistical analysis plan templates for each design</w:t>
      </w:r>
    </w:p>
    <w:p>
      <w:pPr>
        <w:pStyle w:val="ListParagraph"/>
        <w:numPr>
          <w:ilvl w:val="0"/>
          <w:numId w:val="2"/>
        </w:numPr>
      </w:pPr>
      <w:r>
        <w:rPr>
          <w:rFonts w:ascii="Arial" w:cs="Arial" w:eastAsia="Arial" w:hAnsi="Arial"/>
          <w:sz w:val="24"/>
          <w:szCs w:val="24"/>
        </w:rPr>
        <w:t xml:space="preserve">Design recommendation with justification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Trial design comparison document (PDF) with statistical specifications and design selection rationale</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Calculate sample size requirements based on statistical power analysis incorporating baseline seizure variability, expected treatment effect size, and appropriate statistical methods for each trial design. Perform sensitivity analyses varying effect size, baseline variability, and follow-up duration. Establish realistic sample size targets achievable within defined recruitment timeframe and geographic catchment.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Baseline seizure frequency and variability (Stage 2)</w:t>
      </w:r>
    </w:p>
    <w:p>
      <w:pPr>
        <w:pStyle w:val="ListParagraph"/>
        <w:numPr>
          <w:ilvl w:val="0"/>
          <w:numId w:val="2"/>
        </w:numPr>
      </w:pPr>
      <w:r>
        <w:rPr>
          <w:rFonts w:ascii="Arial" w:cs="Arial" w:eastAsia="Arial" w:hAnsi="Arial"/>
          <w:sz w:val="24"/>
          <w:szCs w:val="24"/>
        </w:rPr>
        <w:t xml:space="preserve">Expected therapeutic effect size (from preclinical/Phase 2 data)</w:t>
      </w:r>
    </w:p>
    <w:p>
      <w:pPr>
        <w:pStyle w:val="ListParagraph"/>
        <w:numPr>
          <w:ilvl w:val="0"/>
          <w:numId w:val="2"/>
        </w:numPr>
      </w:pPr>
      <w:r>
        <w:rPr>
          <w:rFonts w:ascii="Arial" w:cs="Arial" w:eastAsia="Arial" w:hAnsi="Arial"/>
          <w:sz w:val="24"/>
          <w:szCs w:val="24"/>
        </w:rPr>
        <w:t xml:space="preserve">Statistical power requirements (typically 80-90%)</w:t>
      </w:r>
    </w:p>
    <w:p>
      <w:pPr>
        <w:pStyle w:val="ListParagraph"/>
        <w:numPr>
          <w:ilvl w:val="0"/>
          <w:numId w:val="2"/>
        </w:numPr>
      </w:pPr>
      <w:r>
        <w:rPr>
          <w:rFonts w:ascii="Arial" w:cs="Arial" w:eastAsia="Arial" w:hAnsi="Arial"/>
          <w:sz w:val="24"/>
          <w:szCs w:val="24"/>
        </w:rPr>
        <w:t xml:space="preserve">Type I error rate (typically 0.05)</w:t>
      </w:r>
    </w:p>
    <w:p>
      <w:pPr>
        <w:pStyle w:val="ListParagraph"/>
        <w:numPr>
          <w:ilvl w:val="0"/>
          <w:numId w:val="2"/>
        </w:numPr>
      </w:pPr>
      <w:r>
        <w:rPr>
          <w:rFonts w:ascii="Arial" w:cs="Arial" w:eastAsia="Arial" w:hAnsi="Arial"/>
          <w:sz w:val="24"/>
          <w:szCs w:val="24"/>
        </w:rPr>
        <w:t xml:space="preserve">Trial design parameters and primary endpoint</w:t>
      </w:r>
    </w:p>
    <w:p>
      <w:pPr>
        <w:pStyle w:val="ListParagraph"/>
        <w:numPr>
          <w:ilvl w:val="0"/>
          <w:numId w:val="2"/>
        </w:numPr>
      </w:pPr>
      <w:r>
        <w:rPr>
          <w:rFonts w:ascii="Arial" w:cs="Arial" w:eastAsia="Arial" w:hAnsi="Arial"/>
          <w:sz w:val="24"/>
          <w:szCs w:val="24"/>
        </w:rPr>
        <w:t xml:space="preserve">Adjustment for multiple comparisons if applicable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stats package (power.t.test, pwr packages)</w:t>
      </w:r>
    </w:p>
    <w:p>
      <w:pPr>
        <w:pStyle w:val="ListParagraph"/>
        <w:numPr>
          <w:ilvl w:val="0"/>
          <w:numId w:val="2"/>
        </w:numPr>
      </w:pPr>
      <w:r>
        <w:rPr>
          <w:rFonts w:ascii="Arial" w:cs="Arial" w:eastAsia="Arial" w:hAnsi="Arial"/>
          <w:sz w:val="24"/>
          <w:szCs w:val="24"/>
        </w:rPr>
        <w:t xml:space="preserve">G*Power software for sample size calculations</w:t>
      </w:r>
    </w:p>
    <w:p>
      <w:pPr>
        <w:pStyle w:val="ListParagraph"/>
        <w:numPr>
          <w:ilvl w:val="0"/>
          <w:numId w:val="2"/>
        </w:numPr>
      </w:pPr>
      <w:r>
        <w:rPr>
          <w:rFonts w:ascii="Arial" w:cs="Arial" w:eastAsia="Arial" w:hAnsi="Arial"/>
          <w:sz w:val="24"/>
          <w:szCs w:val="24"/>
        </w:rPr>
        <w:t xml:space="preserve">SAS PROC POWER for complex designs</w:t>
      </w:r>
    </w:p>
    <w:p>
      <w:pPr>
        <w:pStyle w:val="ListParagraph"/>
        <w:numPr>
          <w:ilvl w:val="0"/>
          <w:numId w:val="2"/>
        </w:numPr>
      </w:pPr>
      <w:r>
        <w:rPr>
          <w:rFonts w:ascii="Arial" w:cs="Arial" w:eastAsia="Arial" w:hAnsi="Arial"/>
          <w:sz w:val="24"/>
          <w:szCs w:val="24"/>
        </w:rPr>
        <w:t xml:space="preserve">Poisson and negative binomial power analysis</w:t>
      </w:r>
    </w:p>
    <w:p>
      <w:pPr>
        <w:pStyle w:val="ListParagraph"/>
        <w:numPr>
          <w:ilvl w:val="0"/>
          <w:numId w:val="2"/>
        </w:numPr>
      </w:pPr>
      <w:r>
        <w:rPr>
          <w:rFonts w:ascii="Arial" w:cs="Arial" w:eastAsia="Arial" w:hAnsi="Arial"/>
          <w:sz w:val="24"/>
          <w:szCs w:val="24"/>
        </w:rPr>
        <w:t xml:space="preserve">Simulation-based power calculations</w:t>
      </w:r>
    </w:p>
    <w:p>
      <w:pPr>
        <w:pStyle w:val="ListParagraph"/>
        <w:numPr>
          <w:ilvl w:val="0"/>
          <w:numId w:val="2"/>
        </w:numPr>
      </w:pPr>
      <w:r>
        <w:rPr>
          <w:rFonts w:ascii="Arial" w:cs="Arial" w:eastAsia="Arial" w:hAnsi="Arial"/>
          <w:sz w:val="24"/>
          <w:szCs w:val="24"/>
        </w:rPr>
        <w:t xml:space="preserve">nQuery sample size software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sample sizes are required to detect a 50% seizure reduction with 80% power?</w:t>
      </w:r>
    </w:p>
    <w:p>
      <w:pPr>
        <w:pStyle w:val="ListParagraph"/>
        <w:numPr>
          <w:ilvl w:val="0"/>
          <w:numId w:val="2"/>
        </w:numPr>
      </w:pPr>
      <w:r>
        <w:rPr>
          <w:rFonts w:ascii="Arial" w:cs="Arial" w:eastAsia="Arial" w:hAnsi="Arial"/>
          <w:i/>
          <w:iCs/>
          <w:sz w:val="24"/>
          <w:szCs w:val="24"/>
        </w:rPr>
        <w:t xml:space="preserve">How does sample size change with different assumptions about baseline seizure variability?</w:t>
      </w:r>
    </w:p>
    <w:p>
      <w:pPr>
        <w:pStyle w:val="ListParagraph"/>
        <w:numPr>
          <w:ilvl w:val="0"/>
          <w:numId w:val="2"/>
        </w:numPr>
      </w:pPr>
      <w:r>
        <w:rPr>
          <w:rFonts w:ascii="Arial" w:cs="Arial" w:eastAsia="Arial" w:hAnsi="Arial"/>
          <w:i/>
          <w:iCs/>
          <w:sz w:val="24"/>
          <w:szCs w:val="24"/>
        </w:rPr>
        <w:t xml:space="preserve">What is the impact of different follow-up durations (6, 12, 24 months) on required sample size?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Sample size calculation spreadsheet with sensitivity analyses</w:t>
      </w:r>
    </w:p>
    <w:p>
      <w:pPr>
        <w:pStyle w:val="ListParagraph"/>
        <w:numPr>
          <w:ilvl w:val="0"/>
          <w:numId w:val="2"/>
        </w:numPr>
      </w:pPr>
      <w:r>
        <w:rPr>
          <w:rFonts w:ascii="Arial" w:cs="Arial" w:eastAsia="Arial" w:hAnsi="Arial"/>
          <w:sz w:val="24"/>
          <w:szCs w:val="24"/>
        </w:rPr>
        <w:t xml:space="preserve">Power curves for different effect sizes</w:t>
      </w:r>
    </w:p>
    <w:p>
      <w:pPr>
        <w:pStyle w:val="ListParagraph"/>
        <w:numPr>
          <w:ilvl w:val="0"/>
          <w:numId w:val="2"/>
        </w:numPr>
      </w:pPr>
      <w:r>
        <w:rPr>
          <w:rFonts w:ascii="Arial" w:cs="Arial" w:eastAsia="Arial" w:hAnsi="Arial"/>
          <w:sz w:val="24"/>
          <w:szCs w:val="24"/>
        </w:rPr>
        <w:t xml:space="preserve">Recruitment timeline and feasibility assessment</w:t>
      </w:r>
    </w:p>
    <w:p>
      <w:pPr>
        <w:pStyle w:val="ListParagraph"/>
        <w:numPr>
          <w:ilvl w:val="0"/>
          <w:numId w:val="2"/>
        </w:numPr>
      </w:pPr>
      <w:r>
        <w:rPr>
          <w:rFonts w:ascii="Arial" w:cs="Arial" w:eastAsia="Arial" w:hAnsi="Arial"/>
          <w:sz w:val="24"/>
          <w:szCs w:val="24"/>
        </w:rPr>
        <w:t xml:space="preserve">Sample size justification narrative</w:t>
      </w:r>
    </w:p>
    <w:p>
      <w:pPr>
        <w:pStyle w:val="ListParagraph"/>
        <w:numPr>
          <w:ilvl w:val="0"/>
          <w:numId w:val="2"/>
        </w:numPr>
      </w:pPr>
      <w:r>
        <w:rPr>
          <w:rFonts w:ascii="Arial" w:cs="Arial" w:eastAsia="Arial" w:hAnsi="Arial"/>
          <w:sz w:val="24"/>
          <w:szCs w:val="24"/>
        </w:rPr>
        <w:t xml:space="preserve">Statistical analysis plan specification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Sample size justification document (PDF) with supporting statistical tables and sensitivity analysis figures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Develop detailed basket, umbrella, or platform trial protocol specification including inclusion/exclusion criteria, randomization and stratification scheme, treatment allocation, visit schedule, endpoint definitions, statistical analysis plan, and stopping rules. Establish interim analysis plans and adaptive modification rules appropriate for each trial design. Create comprehensive data management and quality assurance specifications.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Sample size and power calculations from Stage 4</w:t>
      </w:r>
    </w:p>
    <w:p>
      <w:pPr>
        <w:pStyle w:val="ListParagraph"/>
        <w:numPr>
          <w:ilvl w:val="0"/>
          <w:numId w:val="2"/>
        </w:numPr>
      </w:pPr>
      <w:r>
        <w:rPr>
          <w:rFonts w:ascii="Arial" w:cs="Arial" w:eastAsia="Arial" w:hAnsi="Arial"/>
          <w:sz w:val="24"/>
          <w:szCs w:val="24"/>
        </w:rPr>
        <w:t xml:space="preserve">Clinical and functional cluster characteristics</w:t>
      </w:r>
    </w:p>
    <w:p>
      <w:pPr>
        <w:pStyle w:val="ListParagraph"/>
        <w:numPr>
          <w:ilvl w:val="0"/>
          <w:numId w:val="2"/>
        </w:numPr>
      </w:pPr>
      <w:r>
        <w:rPr>
          <w:rFonts w:ascii="Arial" w:cs="Arial" w:eastAsia="Arial" w:hAnsi="Arial"/>
          <w:sz w:val="24"/>
          <w:szCs w:val="24"/>
        </w:rPr>
        <w:t xml:space="preserve">Cluster-specific treatment and comparison arms</w:t>
      </w:r>
    </w:p>
    <w:p>
      <w:pPr>
        <w:pStyle w:val="ListParagraph"/>
        <w:numPr>
          <w:ilvl w:val="0"/>
          <w:numId w:val="2"/>
        </w:numPr>
      </w:pPr>
      <w:r>
        <w:rPr>
          <w:rFonts w:ascii="Arial" w:cs="Arial" w:eastAsia="Arial" w:hAnsi="Arial"/>
          <w:sz w:val="24"/>
          <w:szCs w:val="24"/>
        </w:rPr>
        <w:t xml:space="preserve">Endpoint and outcome measure specifications</w:t>
      </w:r>
    </w:p>
    <w:p>
      <w:pPr>
        <w:pStyle w:val="ListParagraph"/>
        <w:numPr>
          <w:ilvl w:val="0"/>
          <w:numId w:val="2"/>
        </w:numPr>
      </w:pPr>
      <w:r>
        <w:rPr>
          <w:rFonts w:ascii="Arial" w:cs="Arial" w:eastAsia="Arial" w:hAnsi="Arial"/>
          <w:sz w:val="24"/>
          <w:szCs w:val="24"/>
        </w:rPr>
        <w:t xml:space="preserve">Regulatory requirements for pediatric trials</w:t>
      </w:r>
    </w:p>
    <w:p>
      <w:pPr>
        <w:pStyle w:val="ListParagraph"/>
        <w:numPr>
          <w:ilvl w:val="0"/>
          <w:numId w:val="2"/>
        </w:numPr>
      </w:pPr>
      <w:r>
        <w:rPr>
          <w:rFonts w:ascii="Arial" w:cs="Arial" w:eastAsia="Arial" w:hAnsi="Arial"/>
          <w:sz w:val="24"/>
          <w:szCs w:val="24"/>
        </w:rPr>
        <w:t xml:space="preserve">Data management standards (CDISC)</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trial protocol templates</w:t>
      </w:r>
    </w:p>
    <w:p>
      <w:pPr>
        <w:pStyle w:val="ListParagraph"/>
        <w:numPr>
          <w:ilvl w:val="0"/>
          <w:numId w:val="2"/>
        </w:numPr>
      </w:pPr>
      <w:r>
        <w:rPr>
          <w:rFonts w:ascii="Arial" w:cs="Arial" w:eastAsia="Arial" w:hAnsi="Arial"/>
          <w:sz w:val="24"/>
          <w:szCs w:val="24"/>
        </w:rPr>
        <w:t xml:space="preserve">Randomization and stratification software</w:t>
      </w:r>
    </w:p>
    <w:p>
      <w:pPr>
        <w:pStyle w:val="ListParagraph"/>
        <w:numPr>
          <w:ilvl w:val="0"/>
          <w:numId w:val="2"/>
        </w:numPr>
      </w:pPr>
      <w:r>
        <w:rPr>
          <w:rFonts w:ascii="Arial" w:cs="Arial" w:eastAsia="Arial" w:hAnsi="Arial"/>
          <w:sz w:val="24"/>
          <w:szCs w:val="24"/>
        </w:rPr>
        <w:t xml:space="preserve">Interactive Web Response (IWR) randomization systems</w:t>
      </w:r>
    </w:p>
    <w:p>
      <w:pPr>
        <w:pStyle w:val="ListParagraph"/>
        <w:numPr>
          <w:ilvl w:val="0"/>
          <w:numId w:val="2"/>
        </w:numPr>
      </w:pPr>
      <w:r>
        <w:rPr>
          <w:rFonts w:ascii="Arial" w:cs="Arial" w:eastAsia="Arial" w:hAnsi="Arial"/>
          <w:sz w:val="24"/>
          <w:szCs w:val="24"/>
        </w:rPr>
        <w:t xml:space="preserve">Electronic Data Capture (EDC) platform configuration</w:t>
      </w:r>
    </w:p>
    <w:p>
      <w:pPr>
        <w:pStyle w:val="ListParagraph"/>
        <w:numPr>
          <w:ilvl w:val="0"/>
          <w:numId w:val="2"/>
        </w:numPr>
      </w:pPr>
      <w:r>
        <w:rPr>
          <w:rFonts w:ascii="Arial" w:cs="Arial" w:eastAsia="Arial" w:hAnsi="Arial"/>
          <w:sz w:val="24"/>
          <w:szCs w:val="24"/>
        </w:rPr>
        <w:t xml:space="preserve">CDISC standards (SDTM, ADaM)</w:t>
      </w:r>
    </w:p>
    <w:p>
      <w:pPr>
        <w:pStyle w:val="ListParagraph"/>
        <w:numPr>
          <w:ilvl w:val="0"/>
          <w:numId w:val="2"/>
        </w:numPr>
      </w:pPr>
      <w:r>
        <w:rPr>
          <w:rFonts w:ascii="Arial" w:cs="Arial" w:eastAsia="Arial" w:hAnsi="Arial"/>
          <w:sz w:val="24"/>
          <w:szCs w:val="24"/>
        </w:rPr>
        <w:t xml:space="preserve">Statistical analysis software specifications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optimal randomization scheme to balance covariates across treatment arms?</w:t>
      </w:r>
    </w:p>
    <w:p>
      <w:pPr>
        <w:pStyle w:val="ListParagraph"/>
        <w:numPr>
          <w:ilvl w:val="0"/>
          <w:numId w:val="2"/>
        </w:numPr>
      </w:pPr>
      <w:r>
        <w:rPr>
          <w:rFonts w:ascii="Arial" w:cs="Arial" w:eastAsia="Arial" w:hAnsi="Arial"/>
          <w:i/>
          <w:iCs/>
          <w:sz w:val="24"/>
          <w:szCs w:val="24"/>
        </w:rPr>
        <w:t xml:space="preserve">How should interim analyses be scheduled to maximize information while controlling Type I error?</w:t>
      </w:r>
    </w:p>
    <w:p>
      <w:pPr>
        <w:pStyle w:val="ListParagraph"/>
        <w:numPr>
          <w:ilvl w:val="0"/>
          <w:numId w:val="2"/>
        </w:numPr>
      </w:pPr>
      <w:r>
        <w:rPr>
          <w:rFonts w:ascii="Arial" w:cs="Arial" w:eastAsia="Arial" w:hAnsi="Arial"/>
          <w:i/>
          <w:iCs/>
          <w:sz w:val="24"/>
          <w:szCs w:val="24"/>
        </w:rPr>
        <w:t xml:space="preserve">What are the appropriate stopping rules for superiority, futility, and safety?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Detailed clinical trial protocol document</w:t>
      </w:r>
    </w:p>
    <w:p>
      <w:pPr>
        <w:pStyle w:val="ListParagraph"/>
        <w:numPr>
          <w:ilvl w:val="0"/>
          <w:numId w:val="2"/>
        </w:numPr>
      </w:pPr>
      <w:r>
        <w:rPr>
          <w:rFonts w:ascii="Arial" w:cs="Arial" w:eastAsia="Arial" w:hAnsi="Arial"/>
          <w:sz w:val="24"/>
          <w:szCs w:val="24"/>
        </w:rPr>
        <w:t xml:space="preserve">Statistical Analysis Plan (SAP)</w:t>
      </w:r>
    </w:p>
    <w:p>
      <w:pPr>
        <w:pStyle w:val="ListParagraph"/>
        <w:numPr>
          <w:ilvl w:val="0"/>
          <w:numId w:val="2"/>
        </w:numPr>
      </w:pPr>
      <w:r>
        <w:rPr>
          <w:rFonts w:ascii="Arial" w:cs="Arial" w:eastAsia="Arial" w:hAnsi="Arial"/>
          <w:sz w:val="24"/>
          <w:szCs w:val="24"/>
        </w:rPr>
        <w:t xml:space="preserve">Randomization and data management specifications</w:t>
      </w:r>
    </w:p>
    <w:p>
      <w:pPr>
        <w:pStyle w:val="ListParagraph"/>
        <w:numPr>
          <w:ilvl w:val="0"/>
          <w:numId w:val="2"/>
        </w:numPr>
      </w:pPr>
      <w:r>
        <w:rPr>
          <w:rFonts w:ascii="Arial" w:cs="Arial" w:eastAsia="Arial" w:hAnsi="Arial"/>
          <w:sz w:val="24"/>
          <w:szCs w:val="24"/>
        </w:rPr>
        <w:t xml:space="preserve">Case Report Form (CRF) design</w:t>
      </w:r>
    </w:p>
    <w:p>
      <w:pPr>
        <w:pStyle w:val="ListParagraph"/>
        <w:numPr>
          <w:ilvl w:val="0"/>
          <w:numId w:val="2"/>
        </w:numPr>
      </w:pPr>
      <w:r>
        <w:rPr>
          <w:rFonts w:ascii="Arial" w:cs="Arial" w:eastAsia="Arial" w:hAnsi="Arial"/>
          <w:sz w:val="24"/>
          <w:szCs w:val="24"/>
        </w:rPr>
        <w:t xml:space="preserve">Interim analysis plan and stopping rules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Clinical trial protocol (PDF) with SAP appendices and CRF specifications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trial implementation planning including site selection and activation, regulatory submissions, patient recruitment strategy, budget development, risk mitigation, and timeline. Prepare publications and presentations describing trial design and rationale for scientific community. Create management infrastructure including steering committee, data safety monitoring, and governance structures appropriate for multi-site rare disease trial.</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prior trial design specifications</w:t>
      </w:r>
    </w:p>
    <w:p>
      <w:pPr>
        <w:pStyle w:val="ListParagraph"/>
        <w:numPr>
          <w:ilvl w:val="0"/>
          <w:numId w:val="2"/>
        </w:numPr>
      </w:pPr>
      <w:r>
        <w:rPr>
          <w:rFonts w:ascii="Arial" w:cs="Arial" w:eastAsia="Arial" w:hAnsi="Arial"/>
          <w:sz w:val="24"/>
          <w:szCs w:val="24"/>
        </w:rPr>
        <w:t xml:space="preserve">Protocol document and SAP</w:t>
      </w:r>
    </w:p>
    <w:p>
      <w:pPr>
        <w:pStyle w:val="ListParagraph"/>
        <w:numPr>
          <w:ilvl w:val="0"/>
          <w:numId w:val="2"/>
        </w:numPr>
      </w:pPr>
      <w:r>
        <w:rPr>
          <w:rFonts w:ascii="Arial" w:cs="Arial" w:eastAsia="Arial" w:hAnsi="Arial"/>
          <w:sz w:val="24"/>
          <w:szCs w:val="24"/>
        </w:rPr>
        <w:t xml:space="preserve">Site capability and experience assessment</w:t>
      </w:r>
    </w:p>
    <w:p>
      <w:pPr>
        <w:pStyle w:val="ListParagraph"/>
        <w:numPr>
          <w:ilvl w:val="0"/>
          <w:numId w:val="2"/>
        </w:numPr>
      </w:pPr>
      <w:r>
        <w:rPr>
          <w:rFonts w:ascii="Arial" w:cs="Arial" w:eastAsia="Arial" w:hAnsi="Arial"/>
          <w:sz w:val="24"/>
          <w:szCs w:val="24"/>
        </w:rPr>
        <w:t xml:space="preserve">Regulatory guidance and requirements</w:t>
      </w:r>
    </w:p>
    <w:p>
      <w:pPr>
        <w:pStyle w:val="ListParagraph"/>
        <w:numPr>
          <w:ilvl w:val="0"/>
          <w:numId w:val="2"/>
        </w:numPr>
      </w:pPr>
      <w:r>
        <w:rPr>
          <w:rFonts w:ascii="Arial" w:cs="Arial" w:eastAsia="Arial" w:hAnsi="Arial"/>
          <w:sz w:val="24"/>
          <w:szCs w:val="24"/>
        </w:rPr>
        <w:t xml:space="preserve">Budget benchmarks from similar rare disease trials</w:t>
      </w:r>
    </w:p>
    <w:p>
      <w:pPr>
        <w:pStyle w:val="ListParagraph"/>
        <w:numPr>
          <w:ilvl w:val="0"/>
          <w:numId w:val="2"/>
        </w:numPr>
      </w:pPr>
      <w:r>
        <w:rPr>
          <w:rFonts w:ascii="Arial" w:cs="Arial" w:eastAsia="Arial" w:hAnsi="Arial"/>
          <w:sz w:val="24"/>
          <w:szCs w:val="24"/>
        </w:rPr>
        <w:t xml:space="preserve">Trial management templates and governance frameworks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trial management software</w:t>
      </w:r>
    </w:p>
    <w:p>
      <w:pPr>
        <w:pStyle w:val="ListParagraph"/>
        <w:numPr>
          <w:ilvl w:val="0"/>
          <w:numId w:val="2"/>
        </w:numPr>
      </w:pPr>
      <w:r>
        <w:rPr>
          <w:rFonts w:ascii="Arial" w:cs="Arial" w:eastAsia="Arial" w:hAnsi="Arial"/>
          <w:sz w:val="24"/>
          <w:szCs w:val="24"/>
        </w:rPr>
        <w:t xml:space="preserve">Budget development templates</w:t>
      </w:r>
    </w:p>
    <w:p>
      <w:pPr>
        <w:pStyle w:val="ListParagraph"/>
        <w:numPr>
          <w:ilvl w:val="0"/>
          <w:numId w:val="2"/>
        </w:numPr>
      </w:pPr>
      <w:r>
        <w:rPr>
          <w:rFonts w:ascii="Arial" w:cs="Arial" w:eastAsia="Arial" w:hAnsi="Arial"/>
          <w:sz w:val="24"/>
          <w:szCs w:val="24"/>
        </w:rPr>
        <w:t xml:space="preserve">Site selection and qualification tools</w:t>
      </w:r>
    </w:p>
    <w:p>
      <w:pPr>
        <w:pStyle w:val="ListParagraph"/>
        <w:numPr>
          <w:ilvl w:val="0"/>
          <w:numId w:val="2"/>
        </w:numPr>
      </w:pPr>
      <w:r>
        <w:rPr>
          <w:rFonts w:ascii="Arial" w:cs="Arial" w:eastAsia="Arial" w:hAnsi="Arial"/>
          <w:sz w:val="24"/>
          <w:szCs w:val="24"/>
        </w:rPr>
        <w:t xml:space="preserve">Regulatory submission software</w:t>
      </w:r>
    </w:p>
    <w:p>
      <w:pPr>
        <w:pStyle w:val="ListParagraph"/>
        <w:numPr>
          <w:ilvl w:val="0"/>
          <w:numId w:val="2"/>
        </w:numPr>
      </w:pPr>
      <w:r>
        <w:rPr>
          <w:rFonts w:ascii="Arial" w:cs="Arial" w:eastAsia="Arial" w:hAnsi="Arial"/>
          <w:sz w:val="24"/>
          <w:szCs w:val="24"/>
        </w:rPr>
        <w:t xml:space="preserve">Project management platforms (Asana, MS Project)</w:t>
      </w:r>
    </w:p>
    <w:p>
      <w:pPr>
        <w:pStyle w:val="ListParagraph"/>
        <w:numPr>
          <w:ilvl w:val="0"/>
          <w:numId w:val="2"/>
        </w:numPr>
      </w:pPr>
      <w:r>
        <w:rPr>
          <w:rFonts w:ascii="Arial" w:cs="Arial" w:eastAsia="Arial" w:hAnsi="Arial"/>
          <w:sz w:val="24"/>
          <w:szCs w:val="24"/>
        </w:rPr>
        <w:t xml:space="preserve">Scientific publication preparation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clinical trial sites are best positioned to recruit and manage DEE trial populations?</w:t>
      </w:r>
    </w:p>
    <w:p>
      <w:pPr>
        <w:pStyle w:val="ListParagraph"/>
        <w:numPr>
          <w:ilvl w:val="0"/>
          <w:numId w:val="2"/>
        </w:numPr>
      </w:pPr>
      <w:r>
        <w:rPr>
          <w:rFonts w:ascii="Arial" w:cs="Arial" w:eastAsia="Arial" w:hAnsi="Arial"/>
          <w:i/>
          <w:iCs/>
          <w:sz w:val="24"/>
          <w:szCs w:val="24"/>
        </w:rPr>
        <w:t xml:space="preserve">What regulatory strategy (IND, IDE, 505(h)) is most appropriate for cluster-specific therapeutics?</w:t>
      </w:r>
    </w:p>
    <w:p>
      <w:pPr>
        <w:pStyle w:val="ListParagraph"/>
        <w:numPr>
          <w:ilvl w:val="0"/>
          <w:numId w:val="2"/>
        </w:numPr>
      </w:pPr>
      <w:r>
        <w:rPr>
          <w:rFonts w:ascii="Arial" w:cs="Arial" w:eastAsia="Arial" w:hAnsi="Arial"/>
          <w:i/>
          <w:iCs/>
          <w:sz w:val="24"/>
          <w:szCs w:val="24"/>
        </w:rPr>
        <w:t xml:space="preserve">What are realistic timelines and budgets for conducting a rare disease DEE trial?</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Trial implementation plan and timeline</w:t>
      </w:r>
    </w:p>
    <w:p>
      <w:pPr>
        <w:pStyle w:val="ListParagraph"/>
        <w:numPr>
          <w:ilvl w:val="0"/>
          <w:numId w:val="2"/>
        </w:numPr>
      </w:pPr>
      <w:r>
        <w:rPr>
          <w:rFonts w:ascii="Arial" w:cs="Arial" w:eastAsia="Arial" w:hAnsi="Arial"/>
          <w:sz w:val="24"/>
          <w:szCs w:val="24"/>
        </w:rPr>
        <w:t xml:space="preserve">Site selection and qualification specifications</w:t>
      </w:r>
    </w:p>
    <w:p>
      <w:pPr>
        <w:pStyle w:val="ListParagraph"/>
        <w:numPr>
          <w:ilvl w:val="0"/>
          <w:numId w:val="2"/>
        </w:numPr>
      </w:pPr>
      <w:r>
        <w:rPr>
          <w:rFonts w:ascii="Arial" w:cs="Arial" w:eastAsia="Arial" w:hAnsi="Arial"/>
          <w:sz w:val="24"/>
          <w:szCs w:val="24"/>
        </w:rPr>
        <w:t xml:space="preserve">Regulatory submission strategy and documents</w:t>
      </w:r>
    </w:p>
    <w:p>
      <w:pPr>
        <w:pStyle w:val="ListParagraph"/>
        <w:numPr>
          <w:ilvl w:val="0"/>
          <w:numId w:val="2"/>
        </w:numPr>
      </w:pPr>
      <w:r>
        <w:rPr>
          <w:rFonts w:ascii="Arial" w:cs="Arial" w:eastAsia="Arial" w:hAnsi="Arial"/>
          <w:sz w:val="24"/>
          <w:szCs w:val="24"/>
        </w:rPr>
        <w:t xml:space="preserve">Budget and resource requirements</w:t>
      </w:r>
    </w:p>
    <w:p>
      <w:pPr>
        <w:pStyle w:val="ListParagraph"/>
        <w:numPr>
          <w:ilvl w:val="0"/>
          <w:numId w:val="2"/>
        </w:numPr>
      </w:pPr>
      <w:r>
        <w:rPr>
          <w:rFonts w:ascii="Arial" w:cs="Arial" w:eastAsia="Arial" w:hAnsi="Arial"/>
          <w:sz w:val="24"/>
          <w:szCs w:val="24"/>
        </w:rPr>
        <w:t xml:space="preserve">Trial management and governance structure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Implementation planning document (PDF) with timeline Gantt charts, budget spreadsheets, and regulatory specifications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Orphanet disease prevalence database</w:t>
      </w:r>
    </w:p>
    <w:p>
      <w:pPr>
        <w:pStyle w:val="ListParagraph"/>
        <w:numPr>
          <w:ilvl w:val="0"/>
          <w:numId w:val="2"/>
        </w:numPr>
      </w:pPr>
      <w:r>
        <w:rPr>
          <w:rFonts w:ascii="Arial" w:cs="Arial" w:eastAsia="Arial" w:hAnsi="Arial"/>
          <w:sz w:val="24"/>
          <w:szCs w:val="24"/>
        </w:rPr>
        <w:t xml:space="preserve">GARD genetic and rare disease database</w:t>
      </w:r>
    </w:p>
    <w:p>
      <w:pPr>
        <w:pStyle w:val="ListParagraph"/>
        <w:numPr>
          <w:ilvl w:val="0"/>
          <w:numId w:val="2"/>
        </w:numPr>
      </w:pPr>
      <w:r>
        <w:rPr>
          <w:rFonts w:ascii="Arial" w:cs="Arial" w:eastAsia="Arial" w:hAnsi="Arial"/>
          <w:sz w:val="24"/>
          <w:szCs w:val="24"/>
        </w:rPr>
        <w:t xml:space="preserve">US Census demographic data access</w:t>
      </w:r>
    </w:p>
    <w:p>
      <w:pPr>
        <w:pStyle w:val="ListParagraph"/>
        <w:numPr>
          <w:ilvl w:val="0"/>
          <w:numId w:val="2"/>
        </w:numPr>
      </w:pPr>
      <w:r>
        <w:rPr>
          <w:rFonts w:ascii="Arial" w:cs="Arial" w:eastAsia="Arial" w:hAnsi="Arial"/>
          <w:sz w:val="24"/>
          <w:szCs w:val="24"/>
        </w:rPr>
        <w:t xml:space="preserve">CDC public health data repository</w:t>
      </w:r>
    </w:p>
    <w:p>
      <w:pPr>
        <w:pStyle w:val="ListParagraph"/>
        <w:numPr>
          <w:ilvl w:val="0"/>
          <w:numId w:val="2"/>
        </w:numPr>
      </w:pPr>
      <w:r>
        <w:rPr>
          <w:rFonts w:ascii="Arial" w:cs="Arial" w:eastAsia="Arial" w:hAnsi="Arial"/>
          <w:sz w:val="24"/>
          <w:szCs w:val="24"/>
        </w:rPr>
        <w:t xml:space="preserve">ClinicalTrials.gov registry search</w:t>
      </w:r>
    </w:p>
    <w:p>
      <w:pPr>
        <w:pStyle w:val="ListParagraph"/>
        <w:numPr>
          <w:ilvl w:val="0"/>
          <w:numId w:val="2"/>
        </w:numPr>
      </w:pPr>
      <w:r>
        <w:rPr>
          <w:rFonts w:ascii="Arial" w:cs="Arial" w:eastAsia="Arial" w:hAnsi="Arial"/>
          <w:sz w:val="24"/>
          <w:szCs w:val="24"/>
        </w:rPr>
        <w:t xml:space="preserve">PubMed/MEDLINE literature mining</w:t>
      </w:r>
    </w:p>
    <w:p>
      <w:pPr>
        <w:pStyle w:val="ListParagraph"/>
        <w:numPr>
          <w:ilvl w:val="0"/>
          <w:numId w:val="2"/>
        </w:numPr>
      </w:pPr>
      <w:r>
        <w:rPr>
          <w:rFonts w:ascii="Arial" w:cs="Arial" w:eastAsia="Arial" w:hAnsi="Arial"/>
          <w:sz w:val="24"/>
          <w:szCs w:val="24"/>
        </w:rPr>
        <w:t xml:space="preserve">1000 Genomes Project database</w:t>
      </w:r>
    </w:p>
    <w:p>
      <w:pPr>
        <w:pStyle w:val="ListParagraph"/>
        <w:numPr>
          <w:ilvl w:val="0"/>
          <w:numId w:val="2"/>
        </w:numPr>
      </w:pPr>
      <w:r>
        <w:rPr>
          <w:rFonts w:ascii="Arial" w:cs="Arial" w:eastAsia="Arial" w:hAnsi="Arial"/>
          <w:sz w:val="24"/>
          <w:szCs w:val="24"/>
        </w:rPr>
        <w:t xml:space="preserve">gnomAD population genetics database</w:t>
      </w:r>
    </w:p>
    <w:p>
      <w:pPr>
        <w:pStyle w:val="ListParagraph"/>
        <w:numPr>
          <w:ilvl w:val="0"/>
          <w:numId w:val="2"/>
        </w:numPr>
      </w:pPr>
      <w:r>
        <w:rPr>
          <w:rFonts w:ascii="Arial" w:cs="Arial" w:eastAsia="Arial" w:hAnsi="Arial"/>
          <w:sz w:val="24"/>
          <w:szCs w:val="24"/>
        </w:rPr>
        <w:t xml:space="preserve">Poisson and negative binomial statistical models</w:t>
      </w:r>
    </w:p>
    <w:p>
      <w:pPr>
        <w:pStyle w:val="ListParagraph"/>
        <w:numPr>
          <w:ilvl w:val="0"/>
          <w:numId w:val="2"/>
        </w:numPr>
      </w:pPr>
      <w:r>
        <w:rPr>
          <w:rFonts w:ascii="Arial" w:cs="Arial" w:eastAsia="Arial" w:hAnsi="Arial"/>
          <w:sz w:val="24"/>
          <w:szCs w:val="24"/>
        </w:rPr>
        <w:t xml:space="preserve">ARIMA time-series analysis</w:t>
      </w:r>
    </w:p>
    <w:p>
      <w:pPr>
        <w:pStyle w:val="ListParagraph"/>
        <w:numPr>
          <w:ilvl w:val="0"/>
          <w:numId w:val="2"/>
        </w:numPr>
      </w:pPr>
      <w:r>
        <w:rPr>
          <w:rFonts w:ascii="Arial" w:cs="Arial" w:eastAsia="Arial" w:hAnsi="Arial"/>
          <w:sz w:val="24"/>
          <w:szCs w:val="24"/>
        </w:rPr>
        <w:t xml:space="preserve">Kaplan-Meier survival analysis</w:t>
      </w:r>
    </w:p>
    <w:p>
      <w:pPr>
        <w:pStyle w:val="ListParagraph"/>
        <w:numPr>
          <w:ilvl w:val="0"/>
          <w:numId w:val="2"/>
        </w:numPr>
      </w:pPr>
      <w:r>
        <w:rPr>
          <w:rFonts w:ascii="Arial" w:cs="Arial" w:eastAsia="Arial" w:hAnsi="Arial"/>
          <w:sz w:val="24"/>
          <w:szCs w:val="24"/>
        </w:rPr>
        <w:t xml:space="preserve">Meta-analysis statistical methods</w:t>
      </w:r>
    </w:p>
    <w:p>
      <w:pPr>
        <w:pStyle w:val="ListParagraph"/>
        <w:numPr>
          <w:ilvl w:val="0"/>
          <w:numId w:val="2"/>
        </w:numPr>
      </w:pPr>
      <w:r>
        <w:rPr>
          <w:rFonts w:ascii="Arial" w:cs="Arial" w:eastAsia="Arial" w:hAnsi="Arial"/>
          <w:sz w:val="24"/>
          <w:szCs w:val="24"/>
        </w:rPr>
        <w:t xml:space="preserve">Basket trial sample size calculators</w:t>
      </w:r>
    </w:p>
    <w:p>
      <w:pPr>
        <w:pStyle w:val="ListParagraph"/>
        <w:numPr>
          <w:ilvl w:val="0"/>
          <w:numId w:val="2"/>
        </w:numPr>
      </w:pPr>
      <w:r>
        <w:rPr>
          <w:rFonts w:ascii="Arial" w:cs="Arial" w:eastAsia="Arial" w:hAnsi="Arial"/>
          <w:sz w:val="24"/>
          <w:szCs w:val="24"/>
        </w:rPr>
        <w:t xml:space="preserve">Umbrella trial design methodology</w:t>
      </w:r>
    </w:p>
    <w:p>
      <w:pPr>
        <w:pStyle w:val="ListParagraph"/>
        <w:numPr>
          <w:ilvl w:val="0"/>
          <w:numId w:val="2"/>
        </w:numPr>
      </w:pPr>
      <w:r>
        <w:rPr>
          <w:rFonts w:ascii="Arial" w:cs="Arial" w:eastAsia="Arial" w:hAnsi="Arial"/>
          <w:sz w:val="24"/>
          <w:szCs w:val="24"/>
        </w:rPr>
        <w:t xml:space="preserve">Adaptive design software (EAST, ADDPLAN)</w:t>
      </w:r>
    </w:p>
    <w:p>
      <w:pPr>
        <w:pStyle w:val="ListParagraph"/>
        <w:numPr>
          <w:ilvl w:val="0"/>
          <w:numId w:val="2"/>
        </w:numPr>
      </w:pPr>
      <w:r>
        <w:rPr>
          <w:rFonts w:ascii="Arial" w:cs="Arial" w:eastAsia="Arial" w:hAnsi="Arial"/>
          <w:sz w:val="24"/>
          <w:szCs w:val="24"/>
        </w:rPr>
        <w:t xml:space="preserve">Trial simulation software for operating characteristics</w:t>
      </w:r>
    </w:p>
    <w:p>
      <w:pPr>
        <w:pStyle w:val="ListParagraph"/>
        <w:numPr>
          <w:ilvl w:val="0"/>
          <w:numId w:val="2"/>
        </w:numPr>
      </w:pPr>
      <w:r>
        <w:rPr>
          <w:rFonts w:ascii="Arial" w:cs="Arial" w:eastAsia="Arial" w:hAnsi="Arial"/>
          <w:sz w:val="24"/>
          <w:szCs w:val="24"/>
        </w:rPr>
        <w:t xml:space="preserve">Bayesian sample size calculation tools</w:t>
      </w:r>
    </w:p>
    <w:p>
      <w:pPr>
        <w:pStyle w:val="ListParagraph"/>
        <w:numPr>
          <w:ilvl w:val="0"/>
          <w:numId w:val="2"/>
        </w:numPr>
      </w:pPr>
      <w:r>
        <w:rPr>
          <w:rFonts w:ascii="Arial" w:cs="Arial" w:eastAsia="Arial" w:hAnsi="Arial"/>
          <w:sz w:val="24"/>
          <w:szCs w:val="24"/>
        </w:rPr>
        <w:t xml:space="preserve">R stats package (power analysis functions)</w:t>
      </w:r>
    </w:p>
    <w:p>
      <w:pPr>
        <w:pStyle w:val="ListParagraph"/>
        <w:numPr>
          <w:ilvl w:val="0"/>
          <w:numId w:val="2"/>
        </w:numPr>
      </w:pPr>
      <w:r>
        <w:rPr>
          <w:rFonts w:ascii="Arial" w:cs="Arial" w:eastAsia="Arial" w:hAnsi="Arial"/>
          <w:sz w:val="24"/>
          <w:szCs w:val="24"/>
        </w:rPr>
        <w:t xml:space="preserve">G*Power software</w:t>
      </w:r>
    </w:p>
    <w:p>
      <w:pPr>
        <w:pStyle w:val="ListParagraph"/>
        <w:numPr>
          <w:ilvl w:val="0"/>
          <w:numId w:val="2"/>
        </w:numPr>
      </w:pPr>
      <w:r>
        <w:rPr>
          <w:rFonts w:ascii="Arial" w:cs="Arial" w:eastAsia="Arial" w:hAnsi="Arial"/>
          <w:sz w:val="24"/>
          <w:szCs w:val="24"/>
        </w:rPr>
        <w:t xml:space="preserve">SAS PROC POWER</w:t>
      </w:r>
    </w:p>
    <w:p>
      <w:pPr>
        <w:pStyle w:val="ListParagraph"/>
        <w:numPr>
          <w:ilvl w:val="0"/>
          <w:numId w:val="2"/>
        </w:numPr>
      </w:pPr>
      <w:r>
        <w:rPr>
          <w:rFonts w:ascii="Arial" w:cs="Arial" w:eastAsia="Arial" w:hAnsi="Arial"/>
          <w:sz w:val="24"/>
          <w:szCs w:val="24"/>
        </w:rPr>
        <w:t xml:space="preserve">nQuery sample size software</w:t>
      </w:r>
    </w:p>
    <w:p>
      <w:pPr>
        <w:pStyle w:val="ListParagraph"/>
        <w:numPr>
          <w:ilvl w:val="0"/>
          <w:numId w:val="2"/>
        </w:numPr>
      </w:pPr>
      <w:r>
        <w:rPr>
          <w:rFonts w:ascii="Arial" w:cs="Arial" w:eastAsia="Arial" w:hAnsi="Arial"/>
          <w:sz w:val="24"/>
          <w:szCs w:val="24"/>
        </w:rPr>
        <w:t xml:space="preserve">Clinical trial protocol templates</w:t>
      </w:r>
    </w:p>
    <w:p>
      <w:pPr>
        <w:pStyle w:val="ListParagraph"/>
        <w:numPr>
          <w:ilvl w:val="0"/>
          <w:numId w:val="2"/>
        </w:numPr>
      </w:pPr>
      <w:r>
        <w:rPr>
          <w:rFonts w:ascii="Arial" w:cs="Arial" w:eastAsia="Arial" w:hAnsi="Arial"/>
          <w:sz w:val="24"/>
          <w:szCs w:val="24"/>
        </w:rPr>
        <w:t xml:space="preserve">Randomization and stratification algorithms</w:t>
      </w:r>
    </w:p>
    <w:p>
      <w:pPr>
        <w:pStyle w:val="ListParagraph"/>
        <w:numPr>
          <w:ilvl w:val="0"/>
          <w:numId w:val="2"/>
        </w:numPr>
      </w:pPr>
      <w:r>
        <w:rPr>
          <w:rFonts w:ascii="Arial" w:cs="Arial" w:eastAsia="Arial" w:hAnsi="Arial"/>
          <w:sz w:val="24"/>
          <w:szCs w:val="24"/>
        </w:rPr>
        <w:t xml:space="preserve">Interactive Web Response (IWR) systems</w:t>
      </w:r>
    </w:p>
    <w:p>
      <w:pPr>
        <w:pStyle w:val="ListParagraph"/>
        <w:numPr>
          <w:ilvl w:val="0"/>
          <w:numId w:val="2"/>
        </w:numPr>
      </w:pPr>
      <w:r>
        <w:rPr>
          <w:rFonts w:ascii="Arial" w:cs="Arial" w:eastAsia="Arial" w:hAnsi="Arial"/>
          <w:sz w:val="24"/>
          <w:szCs w:val="24"/>
        </w:rPr>
        <w:t xml:space="preserve">Electronic Data Capture (EDC) platforms</w:t>
      </w:r>
    </w:p>
    <w:p>
      <w:pPr>
        <w:pStyle w:val="ListParagraph"/>
        <w:numPr>
          <w:ilvl w:val="0"/>
          <w:numId w:val="2"/>
        </w:numPr>
      </w:pPr>
      <w:r>
        <w:rPr>
          <w:rFonts w:ascii="Arial" w:cs="Arial" w:eastAsia="Arial" w:hAnsi="Arial"/>
          <w:sz w:val="24"/>
          <w:szCs w:val="24"/>
        </w:rPr>
        <w:t xml:space="preserve">CDISC standards (SDTM, ADaM)</w:t>
      </w:r>
    </w:p>
    <w:p>
      <w:pPr>
        <w:pStyle w:val="ListParagraph"/>
        <w:numPr>
          <w:ilvl w:val="0"/>
          <w:numId w:val="2"/>
        </w:numPr>
      </w:pPr>
      <w:r>
        <w:rPr>
          <w:rFonts w:ascii="Arial" w:cs="Arial" w:eastAsia="Arial" w:hAnsi="Arial"/>
          <w:sz w:val="24"/>
          <w:szCs w:val="24"/>
        </w:rPr>
        <w:t xml:space="preserve">Clinical trial management software</w:t>
      </w:r>
    </w:p>
    <w:p>
      <w:pPr>
        <w:pStyle w:val="ListParagraph"/>
        <w:numPr>
          <w:ilvl w:val="0"/>
          <w:numId w:val="2"/>
        </w:numPr>
      </w:pPr>
      <w:r>
        <w:rPr>
          <w:rFonts w:ascii="Arial" w:cs="Arial" w:eastAsia="Arial" w:hAnsi="Arial"/>
          <w:sz w:val="24"/>
          <w:szCs w:val="24"/>
        </w:rPr>
        <w:t xml:space="preserve">FDA breakthrough therapy and orphan drug guidance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2026-03-25T18:23:25.544Z</dcterms:created>
  <dcterms:modified xsi:type="dcterms:W3CDTF">2026-03-25T18:23:25.545Z</dcterms:modified>
</cp:coreProperties>
</file>

<file path=docProps/custom.xml><?xml version="1.0" encoding="utf-8"?>
<Properties xmlns="http://schemas.openxmlformats.org/officeDocument/2006/custom-properties" xmlns:vt="http://schemas.openxmlformats.org/officeDocument/2006/docPropsVTypes"/>
</file>