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#087: Optopatch-MEA Platform Concordance &amp; Electrophysiology Integration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Integrate the Angelini Optopatch functional data with published MEA (multi-electrode array) electrophysiology datasets for overlapping DEE gene knockouts to determine whether the two platforms identify concordant functional phenotypes and cluster assignments.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Integrate the Angelini Optopatch functional data with published MEA (multi-electrode array) electrophysiology datasets for overlapping DEE gene knockouts to determine whether the two platforms identify concordant functional phenotypes and cluster assignments.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detailed electrophysiology signal processing, cross-platform standardization, and advanced statistical comparison of high-dimensional functional data</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Systematically search and retrieve published MEA electrophysiology studies on DEE genes and epilepsy-associated ion channels. Extract MEA-derived functional phenotypes including burst frequency, interburst interval, burst duration, spike amplitude, network connectivity metrics, and synchronization patterns. Compile raw MEA data when available from supplementary materials or public repositories.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PubMed searches for MEA epilepsy gene studies</w:t>
      </w:r>
    </w:p>
    <w:p>
      <w:pPr>
        <w:pStyle w:val="ListParagraph"/>
        <w:numPr>
          <w:ilvl w:val="0"/>
          <w:numId w:val="2"/>
        </w:numPr>
      </w:pPr>
      <w:r>
        <w:rPr>
          <w:rFonts w:ascii="Arial" w:cs="Arial" w:eastAsia="Arial" w:hAnsi="Arial"/>
          <w:sz w:val="24"/>
          <w:szCs w:val="24"/>
        </w:rPr>
        <w:t xml:space="preserve">GEO and Zenodo raw MEA datasets</w:t>
      </w:r>
    </w:p>
    <w:p>
      <w:pPr>
        <w:pStyle w:val="ListParagraph"/>
        <w:numPr>
          <w:ilvl w:val="0"/>
          <w:numId w:val="2"/>
        </w:numPr>
      </w:pPr>
      <w:r>
        <w:rPr>
          <w:rFonts w:ascii="Arial" w:cs="Arial" w:eastAsia="Arial" w:hAnsi="Arial"/>
          <w:sz w:val="24"/>
          <w:szCs w:val="24"/>
        </w:rPr>
        <w:t xml:space="preserve">Published MEA protocol papers</w:t>
      </w:r>
    </w:p>
    <w:p>
      <w:pPr>
        <w:pStyle w:val="ListParagraph"/>
        <w:numPr>
          <w:ilvl w:val="0"/>
          <w:numId w:val="2"/>
        </w:numPr>
      </w:pPr>
      <w:r>
        <w:rPr>
          <w:rFonts w:ascii="Arial" w:cs="Arial" w:eastAsia="Arial" w:hAnsi="Arial"/>
          <w:sz w:val="24"/>
          <w:szCs w:val="24"/>
        </w:rPr>
        <w:t xml:space="preserve">Commercial MEA platform documentation</w:t>
      </w:r>
    </w:p>
    <w:p>
      <w:pPr>
        <w:pStyle w:val="ListParagraph"/>
        <w:numPr>
          <w:ilvl w:val="0"/>
          <w:numId w:val="2"/>
        </w:numPr>
      </w:pPr>
      <w:r>
        <w:rPr>
          <w:rFonts w:ascii="Arial" w:cs="Arial" w:eastAsia="Arial" w:hAnsi="Arial"/>
          <w:sz w:val="24"/>
          <w:szCs w:val="24"/>
        </w:rPr>
        <w:t xml:space="preserve">Field recordings from patient-derived neurons</w:t>
      </w:r>
    </w:p>
    <w:p>
      <w:pPr>
        <w:pStyle w:val="ListParagraph"/>
        <w:numPr>
          <w:ilvl w:val="0"/>
          <w:numId w:val="2"/>
        </w:numPr>
      </w:pPr>
      <w:r>
        <w:rPr>
          <w:rFonts w:ascii="Arial" w:cs="Arial" w:eastAsia="Arial" w:hAnsi="Arial"/>
          <w:sz w:val="24"/>
          <w:szCs w:val="24"/>
        </w:rPr>
        <w:t xml:space="preserve">High-resolution network electrophysiology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PubMed/MEDLINE search API</w:t>
      </w:r>
    </w:p>
    <w:p>
      <w:pPr>
        <w:pStyle w:val="ListParagraph"/>
        <w:numPr>
          <w:ilvl w:val="0"/>
          <w:numId w:val="2"/>
        </w:numPr>
      </w:pPr>
      <w:r>
        <w:rPr>
          <w:rFonts w:ascii="Arial" w:cs="Arial" w:eastAsia="Arial" w:hAnsi="Arial"/>
          <w:sz w:val="24"/>
          <w:szCs w:val="24"/>
        </w:rPr>
        <w:t xml:space="preserve">GEO dataset downloads</w:t>
      </w:r>
    </w:p>
    <w:p>
      <w:pPr>
        <w:pStyle w:val="ListParagraph"/>
        <w:numPr>
          <w:ilvl w:val="0"/>
          <w:numId w:val="2"/>
        </w:numPr>
      </w:pPr>
      <w:r>
        <w:rPr>
          <w:rFonts w:ascii="Arial" w:cs="Arial" w:eastAsia="Arial" w:hAnsi="Arial"/>
          <w:sz w:val="24"/>
          <w:szCs w:val="24"/>
        </w:rPr>
        <w:t xml:space="preserve">Zenodo research data repository</w:t>
      </w:r>
    </w:p>
    <w:p>
      <w:pPr>
        <w:pStyle w:val="ListParagraph"/>
        <w:numPr>
          <w:ilvl w:val="0"/>
          <w:numId w:val="2"/>
        </w:numPr>
      </w:pPr>
      <w:r>
        <w:rPr>
          <w:rFonts w:ascii="Arial" w:cs="Arial" w:eastAsia="Arial" w:hAnsi="Arial"/>
          <w:sz w:val="24"/>
          <w:szCs w:val="24"/>
        </w:rPr>
        <w:t xml:space="preserve">MEA raw data file formats (.h5, .dat, binary)</w:t>
      </w:r>
    </w:p>
    <w:p>
      <w:pPr>
        <w:pStyle w:val="ListParagraph"/>
        <w:numPr>
          <w:ilvl w:val="0"/>
          <w:numId w:val="2"/>
        </w:numPr>
      </w:pPr>
      <w:r>
        <w:rPr>
          <w:rFonts w:ascii="Arial" w:cs="Arial" w:eastAsia="Arial" w:hAnsi="Arial"/>
          <w:sz w:val="24"/>
          <w:szCs w:val="24"/>
        </w:rPr>
        <w:t xml:space="preserve">Spike detection software documentation</w:t>
      </w:r>
    </w:p>
    <w:p>
      <w:pPr>
        <w:pStyle w:val="ListParagraph"/>
        <w:numPr>
          <w:ilvl w:val="0"/>
          <w:numId w:val="2"/>
        </w:numPr>
      </w:pPr>
      <w:r>
        <w:rPr>
          <w:rFonts w:ascii="Arial" w:cs="Arial" w:eastAsia="Arial" w:hAnsi="Arial"/>
          <w:sz w:val="24"/>
          <w:szCs w:val="24"/>
        </w:rPr>
        <w:t xml:space="preserve">Network analysis from graph signals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all published MEA studies on DEE genes in neural cultures?</w:t>
      </w:r>
    </w:p>
    <w:p>
      <w:pPr>
        <w:pStyle w:val="ListParagraph"/>
        <w:numPr>
          <w:ilvl w:val="0"/>
          <w:numId w:val="2"/>
        </w:numPr>
      </w:pPr>
      <w:r>
        <w:rPr>
          <w:rFonts w:ascii="Arial" w:cs="Arial" w:eastAsia="Arial" w:hAnsi="Arial"/>
          <w:i/>
          <w:iCs/>
          <w:sz w:val="24"/>
          <w:szCs w:val="24"/>
        </w:rPr>
        <w:t xml:space="preserve">Which genes have MEA phenotyping data overlapping with Angelini Optopatch?</w:t>
      </w:r>
    </w:p>
    <w:p>
      <w:pPr>
        <w:pStyle w:val="ListParagraph"/>
        <w:numPr>
          <w:ilvl w:val="0"/>
          <w:numId w:val="2"/>
        </w:numPr>
      </w:pPr>
      <w:r>
        <w:rPr>
          <w:rFonts w:ascii="Arial" w:cs="Arial" w:eastAsia="Arial" w:hAnsi="Arial"/>
          <w:i/>
          <w:iCs/>
          <w:sz w:val="24"/>
          <w:szCs w:val="24"/>
        </w:rPr>
        <w:t xml:space="preserve">What are the standard MEA readouts and how are they quantified?</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MEA literature table (30+ studies)</w:t>
      </w:r>
    </w:p>
    <w:p>
      <w:pPr>
        <w:pStyle w:val="ListParagraph"/>
        <w:numPr>
          <w:ilvl w:val="0"/>
          <w:numId w:val="2"/>
        </w:numPr>
      </w:pPr>
      <w:r>
        <w:rPr>
          <w:rFonts w:ascii="Arial" w:cs="Arial" w:eastAsia="Arial" w:hAnsi="Arial"/>
          <w:sz w:val="24"/>
          <w:szCs w:val="24"/>
        </w:rPr>
        <w:t xml:space="preserve">Genes with overlapping MEA and Optopatch data</w:t>
      </w:r>
    </w:p>
    <w:p>
      <w:pPr>
        <w:pStyle w:val="ListParagraph"/>
        <w:numPr>
          <w:ilvl w:val="0"/>
          <w:numId w:val="2"/>
        </w:numPr>
      </w:pPr>
      <w:r>
        <w:rPr>
          <w:rFonts w:ascii="Arial" w:cs="Arial" w:eastAsia="Arial" w:hAnsi="Arial"/>
          <w:sz w:val="24"/>
          <w:szCs w:val="24"/>
        </w:rPr>
        <w:t xml:space="preserve">Standardized MEA phenotype extraction</w:t>
      </w:r>
    </w:p>
    <w:p>
      <w:pPr>
        <w:pStyle w:val="ListParagraph"/>
        <w:numPr>
          <w:ilvl w:val="0"/>
          <w:numId w:val="2"/>
        </w:numPr>
      </w:pPr>
      <w:r>
        <w:rPr>
          <w:rFonts w:ascii="Arial" w:cs="Arial" w:eastAsia="Arial" w:hAnsi="Arial"/>
          <w:sz w:val="24"/>
          <w:szCs w:val="24"/>
        </w:rPr>
        <w:t xml:space="preserve">Raw MEA dataset compilation</w:t>
      </w:r>
    </w:p>
    <w:p>
      <w:pPr>
        <w:pStyle w:val="ListParagraph"/>
        <w:numPr>
          <w:ilvl w:val="0"/>
          <w:numId w:val="2"/>
        </w:numPr>
      </w:pPr>
      <w:r>
        <w:rPr>
          <w:rFonts w:ascii="Arial" w:cs="Arial" w:eastAsia="Arial" w:hAnsi="Arial"/>
          <w:sz w:val="24"/>
          <w:szCs w:val="24"/>
        </w:rPr>
        <w:t xml:space="preserve">MEA methodology and platform comparison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Literature database (CSV) with MEA phenotype annotations and raw data file inventory</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Develop standardized spike detection and burst analysis pipelines for MEA data that are comparable to Optopatch patch-clamp recordings. Process raw MEA recordings through quality control, spike sorting, burst definition algorithm selection, and automated analysis routines. Extract quantitative metrics including spike rates, burst frequency, synchronization indices, and network connectivity measures.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MEA recording files from Stage 1</w:t>
      </w:r>
    </w:p>
    <w:p>
      <w:pPr>
        <w:pStyle w:val="ListParagraph"/>
        <w:numPr>
          <w:ilvl w:val="0"/>
          <w:numId w:val="2"/>
        </w:numPr>
      </w:pPr>
      <w:r>
        <w:rPr>
          <w:rFonts w:ascii="Arial" w:cs="Arial" w:eastAsia="Arial" w:hAnsi="Arial"/>
          <w:sz w:val="24"/>
          <w:szCs w:val="24"/>
        </w:rPr>
        <w:t xml:space="preserve">Spike detection algorithm specifications</w:t>
      </w:r>
    </w:p>
    <w:p>
      <w:pPr>
        <w:pStyle w:val="ListParagraph"/>
        <w:numPr>
          <w:ilvl w:val="0"/>
          <w:numId w:val="2"/>
        </w:numPr>
      </w:pPr>
      <w:r>
        <w:rPr>
          <w:rFonts w:ascii="Arial" w:cs="Arial" w:eastAsia="Arial" w:hAnsi="Arial"/>
          <w:sz w:val="24"/>
          <w:szCs w:val="24"/>
        </w:rPr>
        <w:t xml:space="preserve">Burst definition parameters from literature</w:t>
      </w:r>
    </w:p>
    <w:p>
      <w:pPr>
        <w:pStyle w:val="ListParagraph"/>
        <w:numPr>
          <w:ilvl w:val="0"/>
          <w:numId w:val="2"/>
        </w:numPr>
      </w:pPr>
      <w:r>
        <w:rPr>
          <w:rFonts w:ascii="Arial" w:cs="Arial" w:eastAsia="Arial" w:hAnsi="Arial"/>
          <w:sz w:val="24"/>
          <w:szCs w:val="24"/>
        </w:rPr>
        <w:t xml:space="preserve">Quality control thresholds for electrode data</w:t>
      </w:r>
    </w:p>
    <w:p>
      <w:pPr>
        <w:pStyle w:val="ListParagraph"/>
        <w:numPr>
          <w:ilvl w:val="0"/>
          <w:numId w:val="2"/>
        </w:numPr>
      </w:pPr>
      <w:r>
        <w:rPr>
          <w:rFonts w:ascii="Arial" w:cs="Arial" w:eastAsia="Arial" w:hAnsi="Arial"/>
          <w:sz w:val="24"/>
          <w:szCs w:val="24"/>
        </w:rPr>
        <w:t xml:space="preserve">Network analysis methodology</w:t>
      </w:r>
    </w:p>
    <w:p>
      <w:pPr>
        <w:pStyle w:val="ListParagraph"/>
        <w:numPr>
          <w:ilvl w:val="0"/>
          <w:numId w:val="2"/>
        </w:numPr>
      </w:pPr>
      <w:r>
        <w:rPr>
          <w:rFonts w:ascii="Arial" w:cs="Arial" w:eastAsia="Arial" w:hAnsi="Arial"/>
          <w:sz w:val="24"/>
          <w:szCs w:val="24"/>
        </w:rPr>
        <w:t xml:space="preserve">Statistical standardization procedures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SpyKING CIRCUS spike sorting</w:t>
      </w:r>
    </w:p>
    <w:p>
      <w:pPr>
        <w:pStyle w:val="ListParagraph"/>
        <w:numPr>
          <w:ilvl w:val="0"/>
          <w:numId w:val="2"/>
        </w:numPr>
      </w:pPr>
      <w:r>
        <w:rPr>
          <w:rFonts w:ascii="Arial" w:cs="Arial" w:eastAsia="Arial" w:hAnsi="Arial"/>
          <w:sz w:val="24"/>
          <w:szCs w:val="24"/>
        </w:rPr>
        <w:t xml:space="preserve">MountainSort automatic spike sorter</w:t>
      </w:r>
    </w:p>
    <w:p>
      <w:pPr>
        <w:pStyle w:val="ListParagraph"/>
        <w:numPr>
          <w:ilvl w:val="0"/>
          <w:numId w:val="2"/>
        </w:numPr>
      </w:pPr>
      <w:r>
        <w:rPr>
          <w:rFonts w:ascii="Arial" w:cs="Arial" w:eastAsia="Arial" w:hAnsi="Arial"/>
          <w:sz w:val="24"/>
          <w:szCs w:val="24"/>
        </w:rPr>
        <w:t xml:space="preserve">Kilosort GPU-accelerated spike sorting</w:t>
      </w:r>
    </w:p>
    <w:p>
      <w:pPr>
        <w:pStyle w:val="ListParagraph"/>
        <w:numPr>
          <w:ilvl w:val="0"/>
          <w:numId w:val="2"/>
        </w:numPr>
      </w:pPr>
      <w:r>
        <w:rPr>
          <w:rFonts w:ascii="Arial" w:cs="Arial" w:eastAsia="Arial" w:hAnsi="Arial"/>
          <w:sz w:val="24"/>
          <w:szCs w:val="24"/>
        </w:rPr>
        <w:t xml:space="preserve">Custom Python MEA analysis toolkit (MEAutility)</w:t>
      </w:r>
    </w:p>
    <w:p>
      <w:pPr>
        <w:pStyle w:val="ListParagraph"/>
        <w:numPr>
          <w:ilvl w:val="0"/>
          <w:numId w:val="2"/>
        </w:numPr>
      </w:pPr>
      <w:r>
        <w:rPr>
          <w:rFonts w:ascii="Arial" w:cs="Arial" w:eastAsia="Arial" w:hAnsi="Arial"/>
          <w:sz w:val="24"/>
          <w:szCs w:val="24"/>
        </w:rPr>
        <w:t xml:space="preserve">NetworkX graph analysis</w:t>
      </w:r>
    </w:p>
    <w:p>
      <w:pPr>
        <w:pStyle w:val="ListParagraph"/>
        <w:numPr>
          <w:ilvl w:val="0"/>
          <w:numId w:val="2"/>
        </w:numPr>
      </w:pPr>
      <w:r>
        <w:rPr>
          <w:rFonts w:ascii="Arial" w:cs="Arial" w:eastAsia="Arial" w:hAnsi="Arial"/>
          <w:sz w:val="24"/>
          <w:szCs w:val="24"/>
        </w:rPr>
        <w:t xml:space="preserve">NeuronTools MEA analysis framework</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spike detection algorithm is optimal for iPSC-derived neuron MEA recordings?</w:t>
      </w:r>
    </w:p>
    <w:p>
      <w:pPr>
        <w:pStyle w:val="ListParagraph"/>
        <w:numPr>
          <w:ilvl w:val="0"/>
          <w:numId w:val="2"/>
        </w:numPr>
      </w:pPr>
      <w:r>
        <w:rPr>
          <w:rFonts w:ascii="Arial" w:cs="Arial" w:eastAsia="Arial" w:hAnsi="Arial"/>
          <w:i/>
          <w:iCs/>
          <w:sz w:val="24"/>
          <w:szCs w:val="24"/>
        </w:rPr>
        <w:t xml:space="preserve">How should burst detection algorithms be parameterized for DEE neurons?</w:t>
      </w:r>
    </w:p>
    <w:p>
      <w:pPr>
        <w:pStyle w:val="ListParagraph"/>
        <w:numPr>
          <w:ilvl w:val="0"/>
          <w:numId w:val="2"/>
        </w:numPr>
      </w:pPr>
      <w:r>
        <w:rPr>
          <w:rFonts w:ascii="Arial" w:cs="Arial" w:eastAsia="Arial" w:hAnsi="Arial"/>
          <w:i/>
          <w:iCs/>
          <w:sz w:val="24"/>
          <w:szCs w:val="24"/>
        </w:rPr>
        <w:t xml:space="preserve">What network connectivity metrics best capture abnormal synchronization?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Processed MEA spike times and bursts</w:t>
      </w:r>
    </w:p>
    <w:p>
      <w:pPr>
        <w:pStyle w:val="ListParagraph"/>
        <w:numPr>
          <w:ilvl w:val="0"/>
          <w:numId w:val="2"/>
        </w:numPr>
      </w:pPr>
      <w:r>
        <w:rPr>
          <w:rFonts w:ascii="Arial" w:cs="Arial" w:eastAsia="Arial" w:hAnsi="Arial"/>
          <w:sz w:val="24"/>
          <w:szCs w:val="24"/>
        </w:rPr>
        <w:t xml:space="preserve">Quantified electrophysiology metrics by cell/well</w:t>
      </w:r>
    </w:p>
    <w:p>
      <w:pPr>
        <w:pStyle w:val="ListParagraph"/>
        <w:numPr>
          <w:ilvl w:val="0"/>
          <w:numId w:val="2"/>
        </w:numPr>
      </w:pPr>
      <w:r>
        <w:rPr>
          <w:rFonts w:ascii="Arial" w:cs="Arial" w:eastAsia="Arial" w:hAnsi="Arial"/>
          <w:sz w:val="24"/>
          <w:szCs w:val="24"/>
        </w:rPr>
        <w:t xml:space="preserve">Quality control metrics and exclusion criteria</w:t>
      </w:r>
    </w:p>
    <w:p>
      <w:pPr>
        <w:pStyle w:val="ListParagraph"/>
        <w:numPr>
          <w:ilvl w:val="0"/>
          <w:numId w:val="2"/>
        </w:numPr>
      </w:pPr>
      <w:r>
        <w:rPr>
          <w:rFonts w:ascii="Arial" w:cs="Arial" w:eastAsia="Arial" w:hAnsi="Arial"/>
          <w:sz w:val="24"/>
          <w:szCs w:val="24"/>
        </w:rPr>
        <w:t xml:space="preserve">Network connectivity matrices</w:t>
      </w:r>
    </w:p>
    <w:p>
      <w:pPr>
        <w:pStyle w:val="ListParagraph"/>
        <w:numPr>
          <w:ilvl w:val="0"/>
          <w:numId w:val="2"/>
        </w:numPr>
      </w:pPr>
      <w:r>
        <w:rPr>
          <w:rFonts w:ascii="Arial" w:cs="Arial" w:eastAsia="Arial" w:hAnsi="Arial"/>
          <w:sz w:val="24"/>
          <w:szCs w:val="24"/>
        </w:rPr>
        <w:t xml:space="preserve">Standardized feature extraction output format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 processed MEA data with associated CSV feature matrices and quality control reports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Harmonize Angelini Optopatch and processed MEA electrophysiology measures to enable direct comparison. Map single-cell patch-clamp parameters to population-level MEA metrics using validation studies and statistical modeling. Develop equivalency scoring system comparing electrophysiology phenotypes across platforms. Establish confidence levels for cross-platform comparison.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Optopatch electrophysiology parameters from Angelini</w:t>
      </w:r>
    </w:p>
    <w:p>
      <w:pPr>
        <w:pStyle w:val="ListParagraph"/>
        <w:numPr>
          <w:ilvl w:val="0"/>
          <w:numId w:val="2"/>
        </w:numPr>
      </w:pPr>
      <w:r>
        <w:rPr>
          <w:rFonts w:ascii="Arial" w:cs="Arial" w:eastAsia="Arial" w:hAnsi="Arial"/>
          <w:sz w:val="24"/>
          <w:szCs w:val="24"/>
        </w:rPr>
        <w:t xml:space="preserve">Processed MEA features from Stage 2</w:t>
      </w:r>
    </w:p>
    <w:p>
      <w:pPr>
        <w:pStyle w:val="ListParagraph"/>
        <w:numPr>
          <w:ilvl w:val="0"/>
          <w:numId w:val="2"/>
        </w:numPr>
      </w:pPr>
      <w:r>
        <w:rPr>
          <w:rFonts w:ascii="Arial" w:cs="Arial" w:eastAsia="Arial" w:hAnsi="Arial"/>
          <w:sz w:val="24"/>
          <w:szCs w:val="24"/>
        </w:rPr>
        <w:t xml:space="preserve">Validation studies comparing platforms</w:t>
      </w:r>
    </w:p>
    <w:p>
      <w:pPr>
        <w:pStyle w:val="ListParagraph"/>
        <w:numPr>
          <w:ilvl w:val="0"/>
          <w:numId w:val="2"/>
        </w:numPr>
      </w:pPr>
      <w:r>
        <w:rPr>
          <w:rFonts w:ascii="Arial" w:cs="Arial" w:eastAsia="Arial" w:hAnsi="Arial"/>
          <w:sz w:val="24"/>
          <w:szCs w:val="24"/>
        </w:rPr>
        <w:t xml:space="preserve">Biophysical relationship models</w:t>
      </w:r>
    </w:p>
    <w:p>
      <w:pPr>
        <w:pStyle w:val="ListParagraph"/>
        <w:numPr>
          <w:ilvl w:val="0"/>
          <w:numId w:val="2"/>
        </w:numPr>
      </w:pPr>
      <w:r>
        <w:rPr>
          <w:rFonts w:ascii="Arial" w:cs="Arial" w:eastAsia="Arial" w:hAnsi="Arial"/>
          <w:sz w:val="24"/>
          <w:szCs w:val="24"/>
        </w:rPr>
        <w:t xml:space="preserve">Feature correlation analysis</w:t>
      </w:r>
    </w:p>
    <w:p>
      <w:pPr>
        <w:pStyle w:val="ListParagraph"/>
        <w:numPr>
          <w:ilvl w:val="0"/>
          <w:numId w:val="2"/>
        </w:numPr>
      </w:pPr>
      <w:r>
        <w:rPr>
          <w:rFonts w:ascii="Arial" w:cs="Arial" w:eastAsia="Arial" w:hAnsi="Arial"/>
          <w:sz w:val="24"/>
          <w:szCs w:val="24"/>
        </w:rPr>
        <w:t xml:space="preserve">Methodological differences documentation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Statistical correlation analysis (Pearson, Spearman)</w:t>
      </w:r>
    </w:p>
    <w:p>
      <w:pPr>
        <w:pStyle w:val="ListParagraph"/>
        <w:numPr>
          <w:ilvl w:val="0"/>
          <w:numId w:val="2"/>
        </w:numPr>
      </w:pPr>
      <w:r>
        <w:rPr>
          <w:rFonts w:ascii="Arial" w:cs="Arial" w:eastAsia="Arial" w:hAnsi="Arial"/>
          <w:sz w:val="24"/>
          <w:szCs w:val="24"/>
        </w:rPr>
        <w:t xml:space="preserve">Linear regression for feature mapping</w:t>
      </w:r>
    </w:p>
    <w:p>
      <w:pPr>
        <w:pStyle w:val="ListParagraph"/>
        <w:numPr>
          <w:ilvl w:val="0"/>
          <w:numId w:val="2"/>
        </w:numPr>
      </w:pPr>
      <w:r>
        <w:rPr>
          <w:rFonts w:ascii="Arial" w:cs="Arial" w:eastAsia="Arial" w:hAnsi="Arial"/>
          <w:sz w:val="24"/>
          <w:szCs w:val="24"/>
        </w:rPr>
        <w:t xml:space="preserve">Machine learning feature transformation models</w:t>
      </w:r>
    </w:p>
    <w:p>
      <w:pPr>
        <w:pStyle w:val="ListParagraph"/>
        <w:numPr>
          <w:ilvl w:val="0"/>
          <w:numId w:val="2"/>
        </w:numPr>
      </w:pPr>
      <w:r>
        <w:rPr>
          <w:rFonts w:ascii="Arial" w:cs="Arial" w:eastAsia="Arial" w:hAnsi="Arial"/>
          <w:sz w:val="24"/>
          <w:szCs w:val="24"/>
        </w:rPr>
        <w:t xml:space="preserve">Canonical correlation analysis</w:t>
      </w:r>
    </w:p>
    <w:p>
      <w:pPr>
        <w:pStyle w:val="ListParagraph"/>
        <w:numPr>
          <w:ilvl w:val="0"/>
          <w:numId w:val="2"/>
        </w:numPr>
      </w:pPr>
      <w:r>
        <w:rPr>
          <w:rFonts w:ascii="Arial" w:cs="Arial" w:eastAsia="Arial" w:hAnsi="Arial"/>
          <w:sz w:val="24"/>
          <w:szCs w:val="24"/>
        </w:rPr>
        <w:t xml:space="preserve">Partial least squares regression</w:t>
      </w:r>
    </w:p>
    <w:p>
      <w:pPr>
        <w:pStyle w:val="ListParagraph"/>
        <w:numPr>
          <w:ilvl w:val="0"/>
          <w:numId w:val="2"/>
        </w:numPr>
      </w:pPr>
      <w:r>
        <w:rPr>
          <w:rFonts w:ascii="Arial" w:cs="Arial" w:eastAsia="Arial" w:hAnsi="Arial"/>
          <w:sz w:val="24"/>
          <w:szCs w:val="24"/>
        </w:rPr>
        <w:t xml:space="preserve">Principal component alignment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do single-cell resting membrane potential changes correlate with network burst frequency changes?</w:t>
      </w:r>
    </w:p>
    <w:p>
      <w:pPr>
        <w:pStyle w:val="ListParagraph"/>
        <w:numPr>
          <w:ilvl w:val="0"/>
          <w:numId w:val="2"/>
        </w:numPr>
      </w:pPr>
      <w:r>
        <w:rPr>
          <w:rFonts w:ascii="Arial" w:cs="Arial" w:eastAsia="Arial" w:hAnsi="Arial"/>
          <w:i/>
          <w:iCs/>
          <w:sz w:val="24"/>
          <w:szCs w:val="24"/>
        </w:rPr>
        <w:t xml:space="preserve">What is the relationship between individual cell action potential width and population synchronization patterns?</w:t>
      </w:r>
    </w:p>
    <w:p>
      <w:pPr>
        <w:pStyle w:val="ListParagraph"/>
        <w:numPr>
          <w:ilvl w:val="0"/>
          <w:numId w:val="2"/>
        </w:numPr>
      </w:pPr>
      <w:r>
        <w:rPr>
          <w:rFonts w:ascii="Arial" w:cs="Arial" w:eastAsia="Arial" w:hAnsi="Arial"/>
          <w:i/>
          <w:iCs/>
          <w:sz w:val="24"/>
          <w:szCs w:val="24"/>
        </w:rPr>
        <w:t xml:space="preserve">Can we predict MEA burst phenotypes from individual Optopatch recordings?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Feature mapping and equivalency matrices</w:t>
      </w:r>
    </w:p>
    <w:p>
      <w:pPr>
        <w:pStyle w:val="ListParagraph"/>
        <w:numPr>
          <w:ilvl w:val="0"/>
          <w:numId w:val="2"/>
        </w:numPr>
      </w:pPr>
      <w:r>
        <w:rPr>
          <w:rFonts w:ascii="Arial" w:cs="Arial" w:eastAsia="Arial" w:hAnsi="Arial"/>
          <w:sz w:val="24"/>
          <w:szCs w:val="24"/>
        </w:rPr>
        <w:t xml:space="preserve">Cross-platform phenotype correlation analysis</w:t>
      </w:r>
    </w:p>
    <w:p>
      <w:pPr>
        <w:pStyle w:val="ListParagraph"/>
        <w:numPr>
          <w:ilvl w:val="0"/>
          <w:numId w:val="2"/>
        </w:numPr>
      </w:pPr>
      <w:r>
        <w:rPr>
          <w:rFonts w:ascii="Arial" w:cs="Arial" w:eastAsia="Arial" w:hAnsi="Arial"/>
          <w:sz w:val="24"/>
          <w:szCs w:val="24"/>
        </w:rPr>
        <w:t xml:space="preserve">Feature transformation models</w:t>
      </w:r>
    </w:p>
    <w:p>
      <w:pPr>
        <w:pStyle w:val="ListParagraph"/>
        <w:numPr>
          <w:ilvl w:val="0"/>
          <w:numId w:val="2"/>
        </w:numPr>
      </w:pPr>
      <w:r>
        <w:rPr>
          <w:rFonts w:ascii="Arial" w:cs="Arial" w:eastAsia="Arial" w:hAnsi="Arial"/>
          <w:sz w:val="24"/>
          <w:szCs w:val="24"/>
        </w:rPr>
        <w:t xml:space="preserve">Confidence scores for cross-platform comparisons</w:t>
      </w:r>
    </w:p>
    <w:p>
      <w:pPr>
        <w:pStyle w:val="ListParagraph"/>
        <w:numPr>
          <w:ilvl w:val="0"/>
          <w:numId w:val="2"/>
        </w:numPr>
      </w:pPr>
      <w:r>
        <w:rPr>
          <w:rFonts w:ascii="Arial" w:cs="Arial" w:eastAsia="Arial" w:hAnsi="Arial"/>
          <w:sz w:val="24"/>
          <w:szCs w:val="24"/>
        </w:rPr>
        <w:t xml:space="preserve">Harmonization validation report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Statistical analysis report (PDF) with correlation matrices (CSV) and feature transformation documentation</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direct concordance analysis of functional cluster assignments and phenotypic classifications between Optopatch and MEA platforms for overlapping genes. Identify genes showing identical phenotypic patterns across platforms, genes with platform-specific phenotypes, and genes requiring deeper mechanistic investigation. Quantify overall platform concordance using cluster comparison metrics.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 assignments</w:t>
      </w:r>
    </w:p>
    <w:p>
      <w:pPr>
        <w:pStyle w:val="ListParagraph"/>
        <w:numPr>
          <w:ilvl w:val="0"/>
          <w:numId w:val="2"/>
        </w:numPr>
      </w:pPr>
      <w:r>
        <w:rPr>
          <w:rFonts w:ascii="Arial" w:cs="Arial" w:eastAsia="Arial" w:hAnsi="Arial"/>
          <w:sz w:val="24"/>
          <w:szCs w:val="24"/>
        </w:rPr>
        <w:t xml:space="preserve">MEA-derived phenotype classifications</w:t>
      </w:r>
    </w:p>
    <w:p>
      <w:pPr>
        <w:pStyle w:val="ListParagraph"/>
        <w:numPr>
          <w:ilvl w:val="0"/>
          <w:numId w:val="2"/>
        </w:numPr>
      </w:pPr>
      <w:r>
        <w:rPr>
          <w:rFonts w:ascii="Arial" w:cs="Arial" w:eastAsia="Arial" w:hAnsi="Arial"/>
          <w:sz w:val="24"/>
          <w:szCs w:val="24"/>
        </w:rPr>
        <w:t xml:space="preserve">Harmonized features from Stage 3</w:t>
      </w:r>
    </w:p>
    <w:p>
      <w:pPr>
        <w:pStyle w:val="ListParagraph"/>
        <w:numPr>
          <w:ilvl w:val="0"/>
          <w:numId w:val="2"/>
        </w:numPr>
      </w:pPr>
      <w:r>
        <w:rPr>
          <w:rFonts w:ascii="Arial" w:cs="Arial" w:eastAsia="Arial" w:hAnsi="Arial"/>
          <w:sz w:val="24"/>
          <w:szCs w:val="24"/>
        </w:rPr>
        <w:t xml:space="preserve">Mechanistic pathway information</w:t>
      </w:r>
    </w:p>
    <w:p>
      <w:pPr>
        <w:pStyle w:val="ListParagraph"/>
        <w:numPr>
          <w:ilvl w:val="0"/>
          <w:numId w:val="2"/>
        </w:numPr>
      </w:pPr>
      <w:r>
        <w:rPr>
          <w:rFonts w:ascii="Arial" w:cs="Arial" w:eastAsia="Arial" w:hAnsi="Arial"/>
          <w:sz w:val="24"/>
          <w:szCs w:val="24"/>
        </w:rPr>
        <w:t xml:space="preserve">Overlapping gene lists</w:t>
      </w:r>
    </w:p>
    <w:p>
      <w:pPr>
        <w:pStyle w:val="ListParagraph"/>
        <w:numPr>
          <w:ilvl w:val="0"/>
          <w:numId w:val="2"/>
        </w:numPr>
      </w:pPr>
      <w:r>
        <w:rPr>
          <w:rFonts w:ascii="Arial" w:cs="Arial" w:eastAsia="Arial" w:hAnsi="Arial"/>
          <w:sz w:val="24"/>
          <w:szCs w:val="24"/>
        </w:rPr>
        <w:t xml:space="preserve">Phenotypic metadata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Clustering comparison metrics (Rand index, ARI)</w:t>
      </w:r>
    </w:p>
    <w:p>
      <w:pPr>
        <w:pStyle w:val="ListParagraph"/>
        <w:numPr>
          <w:ilvl w:val="0"/>
          <w:numId w:val="2"/>
        </w:numPr>
      </w:pPr>
      <w:r>
        <w:rPr>
          <w:rFonts w:ascii="Arial" w:cs="Arial" w:eastAsia="Arial" w:hAnsi="Arial"/>
          <w:sz w:val="24"/>
          <w:szCs w:val="24"/>
        </w:rPr>
        <w:t xml:space="preserve">Network comparison (NetCompare)</w:t>
      </w:r>
    </w:p>
    <w:p>
      <w:pPr>
        <w:pStyle w:val="ListParagraph"/>
        <w:numPr>
          <w:ilvl w:val="0"/>
          <w:numId w:val="2"/>
        </w:numPr>
      </w:pPr>
      <w:r>
        <w:rPr>
          <w:rFonts w:ascii="Arial" w:cs="Arial" w:eastAsia="Arial" w:hAnsi="Arial"/>
          <w:sz w:val="24"/>
          <w:szCs w:val="24"/>
        </w:rPr>
        <w:t xml:space="preserve">Gene Set Enrichment Analysis (GSEA)</w:t>
      </w:r>
    </w:p>
    <w:p>
      <w:pPr>
        <w:pStyle w:val="ListParagraph"/>
        <w:numPr>
          <w:ilvl w:val="0"/>
          <w:numId w:val="2"/>
        </w:numPr>
      </w:pPr>
      <w:r>
        <w:rPr>
          <w:rFonts w:ascii="Arial" w:cs="Arial" w:eastAsia="Arial" w:hAnsi="Arial"/>
          <w:sz w:val="24"/>
          <w:szCs w:val="24"/>
        </w:rPr>
        <w:t xml:space="preserve">Pathway analysis (KEGG, Reactome)</w:t>
      </w:r>
    </w:p>
    <w:p>
      <w:pPr>
        <w:pStyle w:val="ListParagraph"/>
        <w:numPr>
          <w:ilvl w:val="0"/>
          <w:numId w:val="2"/>
        </w:numPr>
      </w:pPr>
      <w:r>
        <w:rPr>
          <w:rFonts w:ascii="Arial" w:cs="Arial" w:eastAsia="Arial" w:hAnsi="Arial"/>
          <w:sz w:val="24"/>
          <w:szCs w:val="24"/>
        </w:rPr>
        <w:t xml:space="preserve">Visualization tools (heatmaps, scatter plots)</w:t>
      </w:r>
    </w:p>
    <w:p>
      <w:pPr>
        <w:pStyle w:val="ListParagraph"/>
        <w:numPr>
          <w:ilvl w:val="0"/>
          <w:numId w:val="2"/>
        </w:numPr>
      </w:pPr>
      <w:r>
        <w:rPr>
          <w:rFonts w:ascii="Arial" w:cs="Arial" w:eastAsia="Arial" w:hAnsi="Arial"/>
          <w:sz w:val="24"/>
          <w:szCs w:val="24"/>
        </w:rPr>
        <w:t xml:space="preserve">Statistical testing for concordance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genes assigned to the same Optopatch cluster show similar MEA phenotypes?</w:t>
      </w:r>
    </w:p>
    <w:p>
      <w:pPr>
        <w:pStyle w:val="ListParagraph"/>
        <w:numPr>
          <w:ilvl w:val="0"/>
          <w:numId w:val="2"/>
        </w:numPr>
      </w:pPr>
      <w:r>
        <w:rPr>
          <w:rFonts w:ascii="Arial" w:cs="Arial" w:eastAsia="Arial" w:hAnsi="Arial"/>
          <w:i/>
          <w:iCs/>
          <w:sz w:val="24"/>
          <w:szCs w:val="24"/>
        </w:rPr>
        <w:t xml:space="preserve">Are there genes with identical phenotypes on both platforms or discordant results?</w:t>
      </w:r>
    </w:p>
    <w:p>
      <w:pPr>
        <w:pStyle w:val="ListParagraph"/>
        <w:numPr>
          <w:ilvl w:val="0"/>
          <w:numId w:val="2"/>
        </w:numPr>
      </w:pPr>
      <w:r>
        <w:rPr>
          <w:rFonts w:ascii="Arial" w:cs="Arial" w:eastAsia="Arial" w:hAnsi="Arial"/>
          <w:i/>
          <w:iCs/>
          <w:sz w:val="24"/>
          <w:szCs w:val="24"/>
        </w:rPr>
        <w:t xml:space="preserve">What mechanistic explanations account for any platform-specific phenotypes?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Concordance analysis matrix (Optopatch vs MEA)</w:t>
      </w:r>
    </w:p>
    <w:p>
      <w:pPr>
        <w:pStyle w:val="ListParagraph"/>
        <w:numPr>
          <w:ilvl w:val="0"/>
          <w:numId w:val="2"/>
        </w:numPr>
      </w:pPr>
      <w:r>
        <w:rPr>
          <w:rFonts w:ascii="Arial" w:cs="Arial" w:eastAsia="Arial" w:hAnsi="Arial"/>
          <w:sz w:val="24"/>
          <w:szCs w:val="24"/>
        </w:rPr>
        <w:t xml:space="preserve">Platform-specific and concordant gene lists</w:t>
      </w:r>
    </w:p>
    <w:p>
      <w:pPr>
        <w:pStyle w:val="ListParagraph"/>
        <w:numPr>
          <w:ilvl w:val="0"/>
          <w:numId w:val="2"/>
        </w:numPr>
      </w:pPr>
      <w:r>
        <w:rPr>
          <w:rFonts w:ascii="Arial" w:cs="Arial" w:eastAsia="Arial" w:hAnsi="Arial"/>
          <w:sz w:val="24"/>
          <w:szCs w:val="24"/>
        </w:rPr>
        <w:t xml:space="preserve">Functional phenotype comparison heatmaps</w:t>
      </w:r>
    </w:p>
    <w:p>
      <w:pPr>
        <w:pStyle w:val="ListParagraph"/>
        <w:numPr>
          <w:ilvl w:val="0"/>
          <w:numId w:val="2"/>
        </w:numPr>
      </w:pPr>
      <w:r>
        <w:rPr>
          <w:rFonts w:ascii="Arial" w:cs="Arial" w:eastAsia="Arial" w:hAnsi="Arial"/>
          <w:sz w:val="24"/>
          <w:szCs w:val="24"/>
        </w:rPr>
        <w:t xml:space="preserve">Discordant result analysis</w:t>
      </w:r>
    </w:p>
    <w:p>
      <w:pPr>
        <w:pStyle w:val="ListParagraph"/>
        <w:numPr>
          <w:ilvl w:val="0"/>
          <w:numId w:val="2"/>
        </w:numPr>
      </w:pPr>
      <w:r>
        <w:rPr>
          <w:rFonts w:ascii="Arial" w:cs="Arial" w:eastAsia="Arial" w:hAnsi="Arial"/>
          <w:sz w:val="24"/>
          <w:szCs w:val="24"/>
        </w:rPr>
        <w:t xml:space="preserve">Overall concordance statistics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Concordance analysis report (PDF) with comparison matrices (CSV) and visualization figures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technical and biological explanations for platform concordance and discordance. Evaluate whether differences reflect measurement modality (single-cell vs population, whole-cell vs multi-electrode), cell maturation stage, network connectivity development, or true biological differences. Determine confidence levels for platform-dependent versus platform-independent findings.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Platform methodology comparison</w:t>
      </w:r>
    </w:p>
    <w:p>
      <w:pPr>
        <w:pStyle w:val="ListParagraph"/>
        <w:numPr>
          <w:ilvl w:val="0"/>
          <w:numId w:val="2"/>
        </w:numPr>
      </w:pPr>
      <w:r>
        <w:rPr>
          <w:rFonts w:ascii="Arial" w:cs="Arial" w:eastAsia="Arial" w:hAnsi="Arial"/>
          <w:sz w:val="24"/>
          <w:szCs w:val="24"/>
        </w:rPr>
        <w:t xml:space="preserve">Cell differentiation stage data</w:t>
      </w:r>
    </w:p>
    <w:p>
      <w:pPr>
        <w:pStyle w:val="ListParagraph"/>
        <w:numPr>
          <w:ilvl w:val="0"/>
          <w:numId w:val="2"/>
        </w:numPr>
      </w:pPr>
      <w:r>
        <w:rPr>
          <w:rFonts w:ascii="Arial" w:cs="Arial" w:eastAsia="Arial" w:hAnsi="Arial"/>
          <w:sz w:val="24"/>
          <w:szCs w:val="24"/>
        </w:rPr>
        <w:t xml:space="preserve">Network development characteristics</w:t>
      </w:r>
    </w:p>
    <w:p>
      <w:pPr>
        <w:pStyle w:val="ListParagraph"/>
        <w:numPr>
          <w:ilvl w:val="0"/>
          <w:numId w:val="2"/>
        </w:numPr>
      </w:pPr>
      <w:r>
        <w:rPr>
          <w:rFonts w:ascii="Arial" w:cs="Arial" w:eastAsia="Arial" w:hAnsi="Arial"/>
          <w:sz w:val="24"/>
          <w:szCs w:val="24"/>
        </w:rPr>
        <w:t xml:space="preserve">Maturation marker expression</w:t>
      </w:r>
    </w:p>
    <w:p>
      <w:pPr>
        <w:pStyle w:val="ListParagraph"/>
        <w:numPr>
          <w:ilvl w:val="0"/>
          <w:numId w:val="2"/>
        </w:numPr>
      </w:pPr>
      <w:r>
        <w:rPr>
          <w:rFonts w:ascii="Arial" w:cs="Arial" w:eastAsia="Arial" w:hAnsi="Arial"/>
          <w:sz w:val="24"/>
          <w:szCs w:val="24"/>
        </w:rPr>
        <w:t xml:space="preserve">Measurement sensitivity analysis</w:t>
      </w:r>
    </w:p>
    <w:p>
      <w:pPr>
        <w:pStyle w:val="ListParagraph"/>
        <w:numPr>
          <w:ilvl w:val="0"/>
          <w:numId w:val="2"/>
        </w:numPr>
      </w:pPr>
      <w:r>
        <w:rPr>
          <w:rFonts w:ascii="Arial" w:cs="Arial" w:eastAsia="Arial" w:hAnsi="Arial"/>
          <w:sz w:val="24"/>
          <w:szCs w:val="24"/>
        </w:rPr>
        <w:t xml:space="preserve">Effect size and statistical power assessment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Developmental transcriptomics for maturation stage</w:t>
      </w:r>
    </w:p>
    <w:p>
      <w:pPr>
        <w:pStyle w:val="ListParagraph"/>
        <w:numPr>
          <w:ilvl w:val="0"/>
          <w:numId w:val="2"/>
        </w:numPr>
      </w:pPr>
      <w:r>
        <w:rPr>
          <w:rFonts w:ascii="Arial" w:cs="Arial" w:eastAsia="Arial" w:hAnsi="Arial"/>
          <w:sz w:val="24"/>
          <w:szCs w:val="24"/>
        </w:rPr>
        <w:t xml:space="preserve">Network development modeling</w:t>
      </w:r>
    </w:p>
    <w:p>
      <w:pPr>
        <w:pStyle w:val="ListParagraph"/>
        <w:numPr>
          <w:ilvl w:val="0"/>
          <w:numId w:val="2"/>
        </w:numPr>
      </w:pPr>
      <w:r>
        <w:rPr>
          <w:rFonts w:ascii="Arial" w:cs="Arial" w:eastAsia="Arial" w:hAnsi="Arial"/>
          <w:sz w:val="24"/>
          <w:szCs w:val="24"/>
        </w:rPr>
        <w:t xml:space="preserve">Assay sensitivity and dynamic range analysis</w:t>
      </w:r>
    </w:p>
    <w:p>
      <w:pPr>
        <w:pStyle w:val="ListParagraph"/>
        <w:numPr>
          <w:ilvl w:val="0"/>
          <w:numId w:val="2"/>
        </w:numPr>
      </w:pPr>
      <w:r>
        <w:rPr>
          <w:rFonts w:ascii="Arial" w:cs="Arial" w:eastAsia="Arial" w:hAnsi="Arial"/>
          <w:sz w:val="24"/>
          <w:szCs w:val="24"/>
        </w:rPr>
        <w:t xml:space="preserve">Effect size meta-analysis</w:t>
      </w:r>
    </w:p>
    <w:p>
      <w:pPr>
        <w:pStyle w:val="ListParagraph"/>
        <w:numPr>
          <w:ilvl w:val="0"/>
          <w:numId w:val="2"/>
        </w:numPr>
      </w:pPr>
      <w:r>
        <w:rPr>
          <w:rFonts w:ascii="Arial" w:cs="Arial" w:eastAsia="Arial" w:hAnsi="Arial"/>
          <w:sz w:val="24"/>
          <w:szCs w:val="24"/>
        </w:rPr>
        <w:t xml:space="preserve">Statistical power calculations</w:t>
      </w:r>
    </w:p>
    <w:p>
      <w:pPr>
        <w:pStyle w:val="ListParagraph"/>
        <w:numPr>
          <w:ilvl w:val="0"/>
          <w:numId w:val="2"/>
        </w:numPr>
      </w:pPr>
      <w:r>
        <w:rPr>
          <w:rFonts w:ascii="Arial" w:cs="Arial" w:eastAsia="Arial" w:hAnsi="Arial"/>
          <w:sz w:val="24"/>
          <w:szCs w:val="24"/>
        </w:rPr>
        <w:t xml:space="preserve">Technical noise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does neuronal maturation stage affect platform-specific phenotype expression?</w:t>
      </w:r>
    </w:p>
    <w:p>
      <w:pPr>
        <w:pStyle w:val="ListParagraph"/>
        <w:numPr>
          <w:ilvl w:val="0"/>
          <w:numId w:val="2"/>
        </w:numPr>
      </w:pPr>
      <w:r>
        <w:rPr>
          <w:rFonts w:ascii="Arial" w:cs="Arial" w:eastAsia="Arial" w:hAnsi="Arial"/>
          <w:i/>
          <w:iCs/>
          <w:sz w:val="24"/>
          <w:szCs w:val="24"/>
        </w:rPr>
        <w:t xml:space="preserve">What are the relative sensitivities of patch-clamp vs MEA for detecting functional abnormalities?</w:t>
      </w:r>
    </w:p>
    <w:p>
      <w:pPr>
        <w:pStyle w:val="ListParagraph"/>
        <w:numPr>
          <w:ilvl w:val="0"/>
          <w:numId w:val="2"/>
        </w:numPr>
      </w:pPr>
      <w:r>
        <w:rPr>
          <w:rFonts w:ascii="Arial" w:cs="Arial" w:eastAsia="Arial" w:hAnsi="Arial"/>
          <w:i/>
          <w:iCs/>
          <w:sz w:val="24"/>
          <w:szCs w:val="24"/>
        </w:rPr>
        <w:t xml:space="preserve">How much biological variability is expected within each platform?</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Technical platform comparison analysis</w:t>
      </w:r>
    </w:p>
    <w:p>
      <w:pPr>
        <w:pStyle w:val="ListParagraph"/>
        <w:numPr>
          <w:ilvl w:val="0"/>
          <w:numId w:val="2"/>
        </w:numPr>
      </w:pPr>
      <w:r>
        <w:rPr>
          <w:rFonts w:ascii="Arial" w:cs="Arial" w:eastAsia="Arial" w:hAnsi="Arial"/>
          <w:sz w:val="24"/>
          <w:szCs w:val="24"/>
        </w:rPr>
        <w:t xml:space="preserve">Maturation stage and network development effects</w:t>
      </w:r>
    </w:p>
    <w:p>
      <w:pPr>
        <w:pStyle w:val="ListParagraph"/>
        <w:numPr>
          <w:ilvl w:val="0"/>
          <w:numId w:val="2"/>
        </w:numPr>
      </w:pPr>
      <w:r>
        <w:rPr>
          <w:rFonts w:ascii="Arial" w:cs="Arial" w:eastAsia="Arial" w:hAnsi="Arial"/>
          <w:sz w:val="24"/>
          <w:szCs w:val="24"/>
        </w:rPr>
        <w:t xml:space="preserve">Sensitivity and specificity assessment</w:t>
      </w:r>
    </w:p>
    <w:p>
      <w:pPr>
        <w:pStyle w:val="ListParagraph"/>
        <w:numPr>
          <w:ilvl w:val="0"/>
          <w:numId w:val="2"/>
        </w:numPr>
      </w:pPr>
      <w:r>
        <w:rPr>
          <w:rFonts w:ascii="Arial" w:cs="Arial" w:eastAsia="Arial" w:hAnsi="Arial"/>
          <w:sz w:val="24"/>
          <w:szCs w:val="24"/>
        </w:rPr>
        <w:t xml:space="preserve">Measurement error and noise analysis</w:t>
      </w:r>
    </w:p>
    <w:p>
      <w:pPr>
        <w:pStyle w:val="ListParagraph"/>
        <w:numPr>
          <w:ilvl w:val="0"/>
          <w:numId w:val="2"/>
        </w:numPr>
      </w:pPr>
      <w:r>
        <w:rPr>
          <w:rFonts w:ascii="Arial" w:cs="Arial" w:eastAsia="Arial" w:hAnsi="Arial"/>
          <w:sz w:val="24"/>
          <w:szCs w:val="24"/>
        </w:rPr>
        <w:t xml:space="preserve">Confidence classification for findings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Technical analysis report (PDF) with sensitivity analysis tables and validation curves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integrated Optopatch-MEA analysis into comprehensive framework supporting DEE gene functional characterization across multiple electrophysiology platforms. Prepare publication-ready figures demonstrating platform concordance. Develop recommendations for optimal use of each platform and integrated study designs. Create standardized protocols for future Optopatch-MEA comparison studies.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prior platform comparison analyses</w:t>
      </w:r>
    </w:p>
    <w:p>
      <w:pPr>
        <w:pStyle w:val="ListParagraph"/>
        <w:numPr>
          <w:ilvl w:val="0"/>
          <w:numId w:val="2"/>
        </w:numPr>
      </w:pPr>
      <w:r>
        <w:rPr>
          <w:rFonts w:ascii="Arial" w:cs="Arial" w:eastAsia="Arial" w:hAnsi="Arial"/>
          <w:sz w:val="24"/>
          <w:szCs w:val="24"/>
        </w:rPr>
        <w:t xml:space="preserve">Concordance and discordance findings</w:t>
      </w:r>
    </w:p>
    <w:p>
      <w:pPr>
        <w:pStyle w:val="ListParagraph"/>
        <w:numPr>
          <w:ilvl w:val="0"/>
          <w:numId w:val="2"/>
        </w:numPr>
      </w:pPr>
      <w:r>
        <w:rPr>
          <w:rFonts w:ascii="Arial" w:cs="Arial" w:eastAsia="Arial" w:hAnsi="Arial"/>
          <w:sz w:val="24"/>
          <w:szCs w:val="24"/>
        </w:rPr>
        <w:t xml:space="preserve">Technical and biological explanations</w:t>
      </w:r>
    </w:p>
    <w:p>
      <w:pPr>
        <w:pStyle w:val="ListParagraph"/>
        <w:numPr>
          <w:ilvl w:val="0"/>
          <w:numId w:val="2"/>
        </w:numPr>
      </w:pPr>
      <w:r>
        <w:rPr>
          <w:rFonts w:ascii="Arial" w:cs="Arial" w:eastAsia="Arial" w:hAnsi="Arial"/>
          <w:sz w:val="24"/>
          <w:szCs w:val="24"/>
        </w:rPr>
        <w:t xml:space="preserve">Future research needs assessment</w:t>
      </w:r>
    </w:p>
    <w:p>
      <w:pPr>
        <w:pStyle w:val="ListParagraph"/>
        <w:numPr>
          <w:ilvl w:val="0"/>
          <w:numId w:val="2"/>
        </w:numPr>
      </w:pPr>
      <w:r>
        <w:rPr>
          <w:rFonts w:ascii="Arial" w:cs="Arial" w:eastAsia="Arial" w:hAnsi="Arial"/>
          <w:sz w:val="24"/>
          <w:szCs w:val="24"/>
        </w:rPr>
        <w:t xml:space="preserve">Publication-quality visualizations</w:t>
      </w:r>
    </w:p>
    <w:p>
      <w:pPr>
        <w:pStyle w:val="ListParagraph"/>
        <w:numPr>
          <w:ilvl w:val="0"/>
          <w:numId w:val="2"/>
        </w:numPr>
      </w:pPr>
      <w:r>
        <w:rPr>
          <w:rFonts w:ascii="Arial" w:cs="Arial" w:eastAsia="Arial" w:hAnsi="Arial"/>
          <w:sz w:val="24"/>
          <w:szCs w:val="24"/>
        </w:rPr>
        <w:t xml:space="preserve">Protocol standardization documentation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Publication preparation software (LaTeX, Office)</w:t>
      </w:r>
    </w:p>
    <w:p>
      <w:pPr>
        <w:pStyle w:val="ListParagraph"/>
        <w:numPr>
          <w:ilvl w:val="0"/>
          <w:numId w:val="2"/>
        </w:numPr>
      </w:pPr>
      <w:r>
        <w:rPr>
          <w:rFonts w:ascii="Arial" w:cs="Arial" w:eastAsia="Arial" w:hAnsi="Arial"/>
          <w:sz w:val="24"/>
          <w:szCs w:val="24"/>
        </w:rPr>
        <w:t xml:space="preserve">Advanced visualization tools (ggplot2, plotly)</w:t>
      </w:r>
    </w:p>
    <w:p>
      <w:pPr>
        <w:pStyle w:val="ListParagraph"/>
        <w:numPr>
          <w:ilvl w:val="0"/>
          <w:numId w:val="2"/>
        </w:numPr>
      </w:pPr>
      <w:r>
        <w:rPr>
          <w:rFonts w:ascii="Arial" w:cs="Arial" w:eastAsia="Arial" w:hAnsi="Arial"/>
          <w:sz w:val="24"/>
          <w:szCs w:val="24"/>
        </w:rPr>
        <w:t xml:space="preserve">Integrated figure design for multi-platform data</w:t>
      </w:r>
    </w:p>
    <w:p>
      <w:pPr>
        <w:pStyle w:val="ListParagraph"/>
        <w:numPr>
          <w:ilvl w:val="0"/>
          <w:numId w:val="2"/>
        </w:numPr>
      </w:pPr>
      <w:r>
        <w:rPr>
          <w:rFonts w:ascii="Arial" w:cs="Arial" w:eastAsia="Arial" w:hAnsi="Arial"/>
          <w:sz w:val="24"/>
          <w:szCs w:val="24"/>
        </w:rPr>
        <w:t xml:space="preserve">Protocol standardization templates</w:t>
      </w:r>
    </w:p>
    <w:p>
      <w:pPr>
        <w:pStyle w:val="ListParagraph"/>
        <w:numPr>
          <w:ilvl w:val="0"/>
          <w:numId w:val="2"/>
        </w:numPr>
      </w:pPr>
      <w:r>
        <w:rPr>
          <w:rFonts w:ascii="Arial" w:cs="Arial" w:eastAsia="Arial" w:hAnsi="Arial"/>
          <w:sz w:val="24"/>
          <w:szCs w:val="24"/>
        </w:rPr>
        <w:t xml:space="preserve">GitHub repository for code and data</w:t>
      </w:r>
    </w:p>
    <w:p>
      <w:pPr>
        <w:pStyle w:val="ListParagraph"/>
        <w:numPr>
          <w:ilvl w:val="0"/>
          <w:numId w:val="2"/>
        </w:numPr>
      </w:pPr>
      <w:r>
        <w:rPr>
          <w:rFonts w:ascii="Arial" w:cs="Arial" w:eastAsia="Arial" w:hAnsi="Arial"/>
          <w:sz w:val="24"/>
          <w:szCs w:val="24"/>
        </w:rPr>
        <w:t xml:space="preserve">Open Science Framework for transparency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major concordant findings validating the Angelini cluster assignments?</w:t>
      </w:r>
    </w:p>
    <w:p>
      <w:pPr>
        <w:pStyle w:val="ListParagraph"/>
        <w:numPr>
          <w:ilvl w:val="0"/>
          <w:numId w:val="2"/>
        </w:numPr>
      </w:pPr>
      <w:r>
        <w:rPr>
          <w:rFonts w:ascii="Arial" w:cs="Arial" w:eastAsia="Arial" w:hAnsi="Arial"/>
          <w:i/>
          <w:iCs/>
          <w:sz w:val="24"/>
          <w:szCs w:val="24"/>
        </w:rPr>
        <w:t xml:space="preserve">How should future DEE studies integrate Optopatch and MEA platforms?</w:t>
      </w:r>
    </w:p>
    <w:p>
      <w:pPr>
        <w:pStyle w:val="ListParagraph"/>
        <w:numPr>
          <w:ilvl w:val="0"/>
          <w:numId w:val="2"/>
        </w:numPr>
      </w:pPr>
      <w:r>
        <w:rPr>
          <w:rFonts w:ascii="Arial" w:cs="Arial" w:eastAsia="Arial" w:hAnsi="Arial"/>
          <w:i/>
          <w:iCs/>
          <w:sz w:val="24"/>
          <w:szCs w:val="24"/>
        </w:rPr>
        <w:t xml:space="preserve">What are the best practices for combining single-cell and network-level electrophysiology?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platform integration paper manuscript</w:t>
      </w:r>
    </w:p>
    <w:p>
      <w:pPr>
        <w:pStyle w:val="ListParagraph"/>
        <w:numPr>
          <w:ilvl w:val="0"/>
          <w:numId w:val="2"/>
        </w:numPr>
      </w:pPr>
      <w:r>
        <w:rPr>
          <w:rFonts w:ascii="Arial" w:cs="Arial" w:eastAsia="Arial" w:hAnsi="Arial"/>
          <w:sz w:val="24"/>
          <w:szCs w:val="24"/>
        </w:rPr>
        <w:t xml:space="preserve">Publication-ready comparison figures (10-12)</w:t>
      </w:r>
    </w:p>
    <w:p>
      <w:pPr>
        <w:pStyle w:val="ListParagraph"/>
        <w:numPr>
          <w:ilvl w:val="0"/>
          <w:numId w:val="2"/>
        </w:numPr>
      </w:pPr>
      <w:r>
        <w:rPr>
          <w:rFonts w:ascii="Arial" w:cs="Arial" w:eastAsia="Arial" w:hAnsi="Arial"/>
          <w:sz w:val="24"/>
          <w:szCs w:val="24"/>
        </w:rPr>
        <w:t xml:space="preserve">Integrated analysis data tables and code</w:t>
      </w:r>
    </w:p>
    <w:p>
      <w:pPr>
        <w:pStyle w:val="ListParagraph"/>
        <w:numPr>
          <w:ilvl w:val="0"/>
          <w:numId w:val="2"/>
        </w:numPr>
      </w:pPr>
      <w:r>
        <w:rPr>
          <w:rFonts w:ascii="Arial" w:cs="Arial" w:eastAsia="Arial" w:hAnsi="Arial"/>
          <w:sz w:val="24"/>
          <w:szCs w:val="24"/>
        </w:rPr>
        <w:t xml:space="preserve">Standardized protocols for future studies</w:t>
      </w:r>
    </w:p>
    <w:p>
      <w:pPr>
        <w:pStyle w:val="ListParagraph"/>
        <w:numPr>
          <w:ilvl w:val="0"/>
          <w:numId w:val="2"/>
        </w:numPr>
      </w:pPr>
      <w:r>
        <w:rPr>
          <w:rFonts w:ascii="Arial" w:cs="Arial" w:eastAsia="Arial" w:hAnsi="Arial"/>
          <w:sz w:val="24"/>
          <w:szCs w:val="24"/>
        </w:rPr>
        <w:t xml:space="preserve">Recommendations for platform selection and combination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Publication manuscript (PDF) with supplementary materials, computational code, and protocol documents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PubMed/MEDLINE search API</w:t>
      </w:r>
    </w:p>
    <w:p>
      <w:pPr>
        <w:pStyle w:val="ListParagraph"/>
        <w:numPr>
          <w:ilvl w:val="0"/>
          <w:numId w:val="2"/>
        </w:numPr>
      </w:pPr>
      <w:r>
        <w:rPr>
          <w:rFonts w:ascii="Arial" w:cs="Arial" w:eastAsia="Arial" w:hAnsi="Arial"/>
          <w:sz w:val="24"/>
          <w:szCs w:val="24"/>
        </w:rPr>
        <w:t xml:space="preserve">GEO Gene Expression Omnibus</w:t>
      </w:r>
    </w:p>
    <w:p>
      <w:pPr>
        <w:pStyle w:val="ListParagraph"/>
        <w:numPr>
          <w:ilvl w:val="0"/>
          <w:numId w:val="2"/>
        </w:numPr>
      </w:pPr>
      <w:r>
        <w:rPr>
          <w:rFonts w:ascii="Arial" w:cs="Arial" w:eastAsia="Arial" w:hAnsi="Arial"/>
          <w:sz w:val="24"/>
          <w:szCs w:val="24"/>
        </w:rPr>
        <w:t xml:space="preserve">Zenodo open research data repository</w:t>
      </w:r>
    </w:p>
    <w:p>
      <w:pPr>
        <w:pStyle w:val="ListParagraph"/>
        <w:numPr>
          <w:ilvl w:val="0"/>
          <w:numId w:val="2"/>
        </w:numPr>
      </w:pPr>
      <w:r>
        <w:rPr>
          <w:rFonts w:ascii="Arial" w:cs="Arial" w:eastAsia="Arial" w:hAnsi="Arial"/>
          <w:sz w:val="24"/>
          <w:szCs w:val="24"/>
        </w:rPr>
        <w:t xml:space="preserve">MEA raw data file format specifications</w:t>
      </w:r>
    </w:p>
    <w:p>
      <w:pPr>
        <w:pStyle w:val="ListParagraph"/>
        <w:numPr>
          <w:ilvl w:val="0"/>
          <w:numId w:val="2"/>
        </w:numPr>
      </w:pPr>
      <w:r>
        <w:rPr>
          <w:rFonts w:ascii="Arial" w:cs="Arial" w:eastAsia="Arial" w:hAnsi="Arial"/>
          <w:sz w:val="24"/>
          <w:szCs w:val="24"/>
        </w:rPr>
        <w:t xml:space="preserve">SpyKING CIRCUS spike sorting software</w:t>
      </w:r>
    </w:p>
    <w:p>
      <w:pPr>
        <w:pStyle w:val="ListParagraph"/>
        <w:numPr>
          <w:ilvl w:val="0"/>
          <w:numId w:val="2"/>
        </w:numPr>
      </w:pPr>
      <w:r>
        <w:rPr>
          <w:rFonts w:ascii="Arial" w:cs="Arial" w:eastAsia="Arial" w:hAnsi="Arial"/>
          <w:sz w:val="24"/>
          <w:szCs w:val="24"/>
        </w:rPr>
        <w:t xml:space="preserve">MountainSort automatic spike sorter</w:t>
      </w:r>
    </w:p>
    <w:p>
      <w:pPr>
        <w:pStyle w:val="ListParagraph"/>
        <w:numPr>
          <w:ilvl w:val="0"/>
          <w:numId w:val="2"/>
        </w:numPr>
      </w:pPr>
      <w:r>
        <w:rPr>
          <w:rFonts w:ascii="Arial" w:cs="Arial" w:eastAsia="Arial" w:hAnsi="Arial"/>
          <w:sz w:val="24"/>
          <w:szCs w:val="24"/>
        </w:rPr>
        <w:t xml:space="preserve">Kilosort GPU-accelerated spike sorting</w:t>
      </w:r>
    </w:p>
    <w:p>
      <w:pPr>
        <w:pStyle w:val="ListParagraph"/>
        <w:numPr>
          <w:ilvl w:val="0"/>
          <w:numId w:val="2"/>
        </w:numPr>
      </w:pPr>
      <w:r>
        <w:rPr>
          <w:rFonts w:ascii="Arial" w:cs="Arial" w:eastAsia="Arial" w:hAnsi="Arial"/>
          <w:sz w:val="24"/>
          <w:szCs w:val="24"/>
        </w:rPr>
        <w:t xml:space="preserve">MEAutility MEA analysis toolkit</w:t>
      </w:r>
    </w:p>
    <w:p>
      <w:pPr>
        <w:pStyle w:val="ListParagraph"/>
        <w:numPr>
          <w:ilvl w:val="0"/>
          <w:numId w:val="2"/>
        </w:numPr>
      </w:pPr>
      <w:r>
        <w:rPr>
          <w:rFonts w:ascii="Arial" w:cs="Arial" w:eastAsia="Arial" w:hAnsi="Arial"/>
          <w:sz w:val="24"/>
          <w:szCs w:val="24"/>
        </w:rPr>
        <w:t xml:space="preserve">NetworkX graph analysis library</w:t>
      </w:r>
    </w:p>
    <w:p>
      <w:pPr>
        <w:pStyle w:val="ListParagraph"/>
        <w:numPr>
          <w:ilvl w:val="0"/>
          <w:numId w:val="2"/>
        </w:numPr>
      </w:pPr>
      <w:r>
        <w:rPr>
          <w:rFonts w:ascii="Arial" w:cs="Arial" w:eastAsia="Arial" w:hAnsi="Arial"/>
          <w:sz w:val="24"/>
          <w:szCs w:val="24"/>
        </w:rPr>
        <w:t xml:space="preserve">NeuronTools MEA analysis framework</w:t>
      </w:r>
    </w:p>
    <w:p>
      <w:pPr>
        <w:pStyle w:val="ListParagraph"/>
        <w:numPr>
          <w:ilvl w:val="0"/>
          <w:numId w:val="2"/>
        </w:numPr>
      </w:pPr>
      <w:r>
        <w:rPr>
          <w:rFonts w:ascii="Arial" w:cs="Arial" w:eastAsia="Arial" w:hAnsi="Arial"/>
          <w:sz w:val="24"/>
          <w:szCs w:val="24"/>
        </w:rPr>
        <w:t xml:space="preserve">Pearson and Spearman correlation analysis</w:t>
      </w:r>
    </w:p>
    <w:p>
      <w:pPr>
        <w:pStyle w:val="ListParagraph"/>
        <w:numPr>
          <w:ilvl w:val="0"/>
          <w:numId w:val="2"/>
        </w:numPr>
      </w:pPr>
      <w:r>
        <w:rPr>
          <w:rFonts w:ascii="Arial" w:cs="Arial" w:eastAsia="Arial" w:hAnsi="Arial"/>
          <w:sz w:val="24"/>
          <w:szCs w:val="24"/>
        </w:rPr>
        <w:t xml:space="preserve">Linear regression feature mapping</w:t>
      </w:r>
    </w:p>
    <w:p>
      <w:pPr>
        <w:pStyle w:val="ListParagraph"/>
        <w:numPr>
          <w:ilvl w:val="0"/>
          <w:numId w:val="2"/>
        </w:numPr>
      </w:pPr>
      <w:r>
        <w:rPr>
          <w:rFonts w:ascii="Arial" w:cs="Arial" w:eastAsia="Arial" w:hAnsi="Arial"/>
          <w:sz w:val="24"/>
          <w:szCs w:val="24"/>
        </w:rPr>
        <w:t xml:space="preserve">Machine learning transformation models</w:t>
      </w:r>
    </w:p>
    <w:p>
      <w:pPr>
        <w:pStyle w:val="ListParagraph"/>
        <w:numPr>
          <w:ilvl w:val="0"/>
          <w:numId w:val="2"/>
        </w:numPr>
      </w:pPr>
      <w:r>
        <w:rPr>
          <w:rFonts w:ascii="Arial" w:cs="Arial" w:eastAsia="Arial" w:hAnsi="Arial"/>
          <w:sz w:val="24"/>
          <w:szCs w:val="24"/>
        </w:rPr>
        <w:t xml:space="preserve">Canonical correlation analysis</w:t>
      </w:r>
    </w:p>
    <w:p>
      <w:pPr>
        <w:pStyle w:val="ListParagraph"/>
        <w:numPr>
          <w:ilvl w:val="0"/>
          <w:numId w:val="2"/>
        </w:numPr>
      </w:pPr>
      <w:r>
        <w:rPr>
          <w:rFonts w:ascii="Arial" w:cs="Arial" w:eastAsia="Arial" w:hAnsi="Arial"/>
          <w:sz w:val="24"/>
          <w:szCs w:val="24"/>
        </w:rPr>
        <w:t xml:space="preserve">Partial least squares regression</w:t>
      </w:r>
    </w:p>
    <w:p>
      <w:pPr>
        <w:pStyle w:val="ListParagraph"/>
        <w:numPr>
          <w:ilvl w:val="0"/>
          <w:numId w:val="2"/>
        </w:numPr>
      </w:pPr>
      <w:r>
        <w:rPr>
          <w:rFonts w:ascii="Arial" w:cs="Arial" w:eastAsia="Arial" w:hAnsi="Arial"/>
          <w:sz w:val="24"/>
          <w:szCs w:val="24"/>
        </w:rPr>
        <w:t xml:space="preserve">Principal component analysis</w:t>
      </w:r>
    </w:p>
    <w:p>
      <w:pPr>
        <w:pStyle w:val="ListParagraph"/>
        <w:numPr>
          <w:ilvl w:val="0"/>
          <w:numId w:val="2"/>
        </w:numPr>
      </w:pPr>
      <w:r>
        <w:rPr>
          <w:rFonts w:ascii="Arial" w:cs="Arial" w:eastAsia="Arial" w:hAnsi="Arial"/>
          <w:sz w:val="24"/>
          <w:szCs w:val="24"/>
        </w:rPr>
        <w:t xml:space="preserve">Rand index clustering comparison</w:t>
      </w:r>
    </w:p>
    <w:p>
      <w:pPr>
        <w:pStyle w:val="ListParagraph"/>
        <w:numPr>
          <w:ilvl w:val="0"/>
          <w:numId w:val="2"/>
        </w:numPr>
      </w:pPr>
      <w:r>
        <w:rPr>
          <w:rFonts w:ascii="Arial" w:cs="Arial" w:eastAsia="Arial" w:hAnsi="Arial"/>
          <w:sz w:val="24"/>
          <w:szCs w:val="24"/>
        </w:rPr>
        <w:t xml:space="preserve">Adjusted Rand Index (ARI)</w:t>
      </w:r>
    </w:p>
    <w:p>
      <w:pPr>
        <w:pStyle w:val="ListParagraph"/>
        <w:numPr>
          <w:ilvl w:val="0"/>
          <w:numId w:val="2"/>
        </w:numPr>
      </w:pPr>
      <w:r>
        <w:rPr>
          <w:rFonts w:ascii="Arial" w:cs="Arial" w:eastAsia="Arial" w:hAnsi="Arial"/>
          <w:sz w:val="24"/>
          <w:szCs w:val="24"/>
        </w:rPr>
        <w:t xml:space="preserve">NetCompare network comparison</w:t>
      </w:r>
    </w:p>
    <w:p>
      <w:pPr>
        <w:pStyle w:val="ListParagraph"/>
        <w:numPr>
          <w:ilvl w:val="0"/>
          <w:numId w:val="2"/>
        </w:numPr>
      </w:pPr>
      <w:r>
        <w:rPr>
          <w:rFonts w:ascii="Arial" w:cs="Arial" w:eastAsia="Arial" w:hAnsi="Arial"/>
          <w:sz w:val="24"/>
          <w:szCs w:val="24"/>
        </w:rPr>
        <w:t xml:space="preserve">Gene Set Enrichment Analysis (GSEA)</w:t>
      </w:r>
    </w:p>
    <w:p>
      <w:pPr>
        <w:pStyle w:val="ListParagraph"/>
        <w:numPr>
          <w:ilvl w:val="0"/>
          <w:numId w:val="2"/>
        </w:numPr>
      </w:pPr>
      <w:r>
        <w:rPr>
          <w:rFonts w:ascii="Arial" w:cs="Arial" w:eastAsia="Arial" w:hAnsi="Arial"/>
          <w:sz w:val="24"/>
          <w:szCs w:val="24"/>
        </w:rPr>
        <w:t xml:space="preserve">KEGG pathway analysis</w:t>
      </w:r>
    </w:p>
    <w:p>
      <w:pPr>
        <w:pStyle w:val="ListParagraph"/>
        <w:numPr>
          <w:ilvl w:val="0"/>
          <w:numId w:val="2"/>
        </w:numPr>
      </w:pPr>
      <w:r>
        <w:rPr>
          <w:rFonts w:ascii="Arial" w:cs="Arial" w:eastAsia="Arial" w:hAnsi="Arial"/>
          <w:sz w:val="24"/>
          <w:szCs w:val="24"/>
        </w:rPr>
        <w:t xml:space="preserve">Reactome pathway database</w:t>
      </w:r>
    </w:p>
    <w:p>
      <w:pPr>
        <w:pStyle w:val="ListParagraph"/>
        <w:numPr>
          <w:ilvl w:val="0"/>
          <w:numId w:val="2"/>
        </w:numPr>
      </w:pPr>
      <w:r>
        <w:rPr>
          <w:rFonts w:ascii="Arial" w:cs="Arial" w:eastAsia="Arial" w:hAnsi="Arial"/>
          <w:sz w:val="24"/>
          <w:szCs w:val="24"/>
        </w:rPr>
        <w:t xml:space="preserve">Matplotlib and seaborn visualization</w:t>
      </w:r>
    </w:p>
    <w:p>
      <w:pPr>
        <w:pStyle w:val="ListParagraph"/>
        <w:numPr>
          <w:ilvl w:val="0"/>
          <w:numId w:val="2"/>
        </w:numPr>
      </w:pPr>
      <w:r>
        <w:rPr>
          <w:rFonts w:ascii="Arial" w:cs="Arial" w:eastAsia="Arial" w:hAnsi="Arial"/>
          <w:sz w:val="24"/>
          <w:szCs w:val="24"/>
        </w:rPr>
        <w:t xml:space="preserve">Plotly interactive visualization</w:t>
      </w:r>
    </w:p>
    <w:p>
      <w:pPr>
        <w:pStyle w:val="ListParagraph"/>
        <w:numPr>
          <w:ilvl w:val="0"/>
          <w:numId w:val="2"/>
        </w:numPr>
      </w:pPr>
      <w:r>
        <w:rPr>
          <w:rFonts w:ascii="Arial" w:cs="Arial" w:eastAsia="Arial" w:hAnsi="Arial"/>
          <w:sz w:val="24"/>
          <w:szCs w:val="24"/>
        </w:rPr>
        <w:t xml:space="preserve">Developmental transcriptomics databases</w:t>
      </w:r>
    </w:p>
    <w:p>
      <w:pPr>
        <w:pStyle w:val="ListParagraph"/>
        <w:numPr>
          <w:ilvl w:val="0"/>
          <w:numId w:val="2"/>
        </w:numPr>
      </w:pPr>
      <w:r>
        <w:rPr>
          <w:rFonts w:ascii="Arial" w:cs="Arial" w:eastAsia="Arial" w:hAnsi="Arial"/>
          <w:sz w:val="24"/>
          <w:szCs w:val="24"/>
        </w:rPr>
        <w:t xml:space="preserve">Network development modeling tools</w:t>
      </w:r>
    </w:p>
    <w:p>
      <w:pPr>
        <w:pStyle w:val="ListParagraph"/>
        <w:numPr>
          <w:ilvl w:val="0"/>
          <w:numId w:val="2"/>
        </w:numPr>
      </w:pPr>
      <w:r>
        <w:rPr>
          <w:rFonts w:ascii="Arial" w:cs="Arial" w:eastAsia="Arial" w:hAnsi="Arial"/>
          <w:sz w:val="24"/>
          <w:szCs w:val="24"/>
        </w:rPr>
        <w:t xml:space="preserve">Statistical power calculation software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2026-03-25T18:23:26.505Z</dcterms:created>
  <dcterms:modified xsi:type="dcterms:W3CDTF">2026-03-25T18:23:26.505Z</dcterms:modified>
</cp:coreProperties>
</file>

<file path=docProps/custom.xml><?xml version="1.0" encoding="utf-8"?>
<Properties xmlns="http://schemas.openxmlformats.org/officeDocument/2006/custom-properties" xmlns:vt="http://schemas.openxmlformats.org/officeDocument/2006/docPropsVTypes"/>
</file>