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#090: Neuronal Subtype-Specific Functional Selectivity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data, compare the functional fingerprints obtained in NGN2 excitatory neurons with published inhibitory neuron phenotypes for the same DEE genes (if available) to determine whether common nodes are conserved across neuronal subtypes or are cell-type specific.</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From the Angelini data, compare the functional fingerprints obtained in NGN2 excitatory neurons with published inhibitory neuron phenotypes for the same DEE genes (if available) to determine whether common nodes are conserved across neuronal subtypes or are cell-type specific.</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neuronal differentiation protocols, subtype-specific molecular biology, cell-type specific functional analyses, and sophisticated transcriptomics-to-phenotype mapping</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Comprehensively characterize the molecular and functional identity of Angelini NGN2 excitatory neurons including morphology, electrophysiology, transcriptomic profile, neurotransmitter phenotype, connectivity patterns, and developmental maturation state. Define the specific subtypes and developmental stages represented in the Angelini dataset. Establish baseline gene expression signatures for Angelini NGN2 neurons.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NGN2 neuron characterization data</w:t>
      </w:r>
    </w:p>
    <w:p>
      <w:pPr>
        <w:pStyle w:val="ListParagraph"/>
        <w:numPr>
          <w:ilvl w:val="0"/>
          <w:numId w:val="2"/>
        </w:numPr>
      </w:pPr>
      <w:r>
        <w:rPr>
          <w:rFonts w:ascii="Arial" w:cs="Arial" w:eastAsia="Arial" w:hAnsi="Arial"/>
          <w:sz w:val="24"/>
          <w:szCs w:val="24"/>
        </w:rPr>
        <w:t xml:space="preserve">Morphological imaging and analysis data</w:t>
      </w:r>
    </w:p>
    <w:p>
      <w:pPr>
        <w:pStyle w:val="ListParagraph"/>
        <w:numPr>
          <w:ilvl w:val="0"/>
          <w:numId w:val="2"/>
        </w:numPr>
      </w:pPr>
      <w:r>
        <w:rPr>
          <w:rFonts w:ascii="Arial" w:cs="Arial" w:eastAsia="Arial" w:hAnsi="Arial"/>
          <w:sz w:val="24"/>
          <w:szCs w:val="24"/>
        </w:rPr>
        <w:t xml:space="preserve">Electrophysiology recordings (whole-cell patch, MEA)</w:t>
      </w:r>
    </w:p>
    <w:p>
      <w:pPr>
        <w:pStyle w:val="ListParagraph"/>
        <w:numPr>
          <w:ilvl w:val="0"/>
          <w:numId w:val="2"/>
        </w:numPr>
      </w:pPr>
      <w:r>
        <w:rPr>
          <w:rFonts w:ascii="Arial" w:cs="Arial" w:eastAsia="Arial" w:hAnsi="Arial"/>
          <w:sz w:val="24"/>
          <w:szCs w:val="24"/>
        </w:rPr>
        <w:t xml:space="preserve">RNA-seq transcriptomic profiles</w:t>
      </w:r>
    </w:p>
    <w:p>
      <w:pPr>
        <w:pStyle w:val="ListParagraph"/>
        <w:numPr>
          <w:ilvl w:val="0"/>
          <w:numId w:val="2"/>
        </w:numPr>
      </w:pPr>
      <w:r>
        <w:rPr>
          <w:rFonts w:ascii="Arial" w:cs="Arial" w:eastAsia="Arial" w:hAnsi="Arial"/>
          <w:sz w:val="24"/>
          <w:szCs w:val="24"/>
        </w:rPr>
        <w:t xml:space="preserve">Immunocytochemistry staining data</w:t>
      </w:r>
    </w:p>
    <w:p>
      <w:pPr>
        <w:pStyle w:val="ListParagraph"/>
        <w:numPr>
          <w:ilvl w:val="0"/>
          <w:numId w:val="2"/>
        </w:numPr>
      </w:pPr>
      <w:r>
        <w:rPr>
          <w:rFonts w:ascii="Arial" w:cs="Arial" w:eastAsia="Arial" w:hAnsi="Arial"/>
          <w:sz w:val="24"/>
          <w:szCs w:val="24"/>
        </w:rPr>
        <w:t xml:space="preserve">Neurotransmitter identification assays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RNA-seq differential expression analysis (DESeq2)</w:t>
      </w:r>
    </w:p>
    <w:p>
      <w:pPr>
        <w:pStyle w:val="ListParagraph"/>
        <w:numPr>
          <w:ilvl w:val="0"/>
          <w:numId w:val="2"/>
        </w:numPr>
      </w:pPr>
      <w:r>
        <w:rPr>
          <w:rFonts w:ascii="Arial" w:cs="Arial" w:eastAsia="Arial" w:hAnsi="Arial"/>
          <w:sz w:val="24"/>
          <w:szCs w:val="24"/>
        </w:rPr>
        <w:t xml:space="preserve">Single-cell RNA-seq analysis (Seurat, Scanpy)</w:t>
      </w:r>
    </w:p>
    <w:p>
      <w:pPr>
        <w:pStyle w:val="ListParagraph"/>
        <w:numPr>
          <w:ilvl w:val="0"/>
          <w:numId w:val="2"/>
        </w:numPr>
      </w:pPr>
      <w:r>
        <w:rPr>
          <w:rFonts w:ascii="Arial" w:cs="Arial" w:eastAsia="Arial" w:hAnsi="Arial"/>
          <w:sz w:val="24"/>
          <w:szCs w:val="24"/>
        </w:rPr>
        <w:t xml:space="preserve">Cell type marker gene identification</w:t>
      </w:r>
    </w:p>
    <w:p>
      <w:pPr>
        <w:pStyle w:val="ListParagraph"/>
        <w:numPr>
          <w:ilvl w:val="0"/>
          <w:numId w:val="2"/>
        </w:numPr>
      </w:pPr>
      <w:r>
        <w:rPr>
          <w:rFonts w:ascii="Arial" w:cs="Arial" w:eastAsia="Arial" w:hAnsi="Arial"/>
          <w:sz w:val="24"/>
          <w:szCs w:val="24"/>
        </w:rPr>
        <w:t xml:space="preserve">Morphological feature extraction tools</w:t>
      </w:r>
    </w:p>
    <w:p>
      <w:pPr>
        <w:pStyle w:val="ListParagraph"/>
        <w:numPr>
          <w:ilvl w:val="0"/>
          <w:numId w:val="2"/>
        </w:numPr>
      </w:pPr>
      <w:r>
        <w:rPr>
          <w:rFonts w:ascii="Arial" w:cs="Arial" w:eastAsia="Arial" w:hAnsi="Arial"/>
          <w:sz w:val="24"/>
          <w:szCs w:val="24"/>
        </w:rPr>
        <w:t xml:space="preserve">Neuronal maturation stage assessment</w:t>
      </w:r>
    </w:p>
    <w:p>
      <w:pPr>
        <w:pStyle w:val="ListParagraph"/>
        <w:numPr>
          <w:ilvl w:val="0"/>
          <w:numId w:val="2"/>
        </w:numPr>
      </w:pPr>
      <w:r>
        <w:rPr>
          <w:rFonts w:ascii="Arial" w:cs="Arial" w:eastAsia="Arial" w:hAnsi="Arial"/>
          <w:sz w:val="24"/>
          <w:szCs w:val="24"/>
        </w:rPr>
        <w:t xml:space="preserve">Neurotransmitter classification based on gene expression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developmental maturation stage of Angelini NGN2 neurons?</w:t>
      </w:r>
    </w:p>
    <w:p>
      <w:pPr>
        <w:pStyle w:val="ListParagraph"/>
        <w:numPr>
          <w:ilvl w:val="0"/>
          <w:numId w:val="2"/>
        </w:numPr>
      </w:pPr>
      <w:r>
        <w:rPr>
          <w:rFonts w:ascii="Arial" w:cs="Arial" w:eastAsia="Arial" w:hAnsi="Arial"/>
          <w:i/>
          <w:iCs/>
          <w:sz w:val="24"/>
          <w:szCs w:val="24"/>
        </w:rPr>
        <w:t xml:space="preserve">What neurotransmitter subtypes and connectivity patterns characterize the Angelini NGN2 population?</w:t>
      </w:r>
    </w:p>
    <w:p>
      <w:pPr>
        <w:pStyle w:val="ListParagraph"/>
        <w:numPr>
          <w:ilvl w:val="0"/>
          <w:numId w:val="2"/>
        </w:numPr>
      </w:pPr>
      <w:r>
        <w:rPr>
          <w:rFonts w:ascii="Arial" w:cs="Arial" w:eastAsia="Arial" w:hAnsi="Arial"/>
          <w:i/>
          <w:iCs/>
          <w:sz w:val="24"/>
          <w:szCs w:val="24"/>
        </w:rPr>
        <w:t xml:space="preserve">How heterogeneous is the NGN2 population in terms of molecular and functional identity?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NGN2 characterization report</w:t>
      </w:r>
    </w:p>
    <w:p>
      <w:pPr>
        <w:pStyle w:val="ListParagraph"/>
        <w:numPr>
          <w:ilvl w:val="0"/>
          <w:numId w:val="2"/>
        </w:numPr>
      </w:pPr>
      <w:r>
        <w:rPr>
          <w:rFonts w:ascii="Arial" w:cs="Arial" w:eastAsia="Arial" w:hAnsi="Arial"/>
          <w:sz w:val="24"/>
          <w:szCs w:val="24"/>
        </w:rPr>
        <w:t xml:space="preserve">Gene expression signatures for NGN2 excitatory neurons</w:t>
      </w:r>
    </w:p>
    <w:p>
      <w:pPr>
        <w:pStyle w:val="ListParagraph"/>
        <w:numPr>
          <w:ilvl w:val="0"/>
          <w:numId w:val="2"/>
        </w:numPr>
      </w:pPr>
      <w:r>
        <w:rPr>
          <w:rFonts w:ascii="Arial" w:cs="Arial" w:eastAsia="Arial" w:hAnsi="Arial"/>
          <w:sz w:val="24"/>
          <w:szCs w:val="24"/>
        </w:rPr>
        <w:t xml:space="preserve">Cell type heterogeneity analysis</w:t>
      </w:r>
    </w:p>
    <w:p>
      <w:pPr>
        <w:pStyle w:val="ListParagraph"/>
        <w:numPr>
          <w:ilvl w:val="0"/>
          <w:numId w:val="2"/>
        </w:numPr>
      </w:pPr>
      <w:r>
        <w:rPr>
          <w:rFonts w:ascii="Arial" w:cs="Arial" w:eastAsia="Arial" w:hAnsi="Arial"/>
          <w:sz w:val="24"/>
          <w:szCs w:val="24"/>
        </w:rPr>
        <w:t xml:space="preserve">Neurotransmitter and connectivity profiling</w:t>
      </w:r>
    </w:p>
    <w:p>
      <w:pPr>
        <w:pStyle w:val="ListParagraph"/>
        <w:numPr>
          <w:ilvl w:val="0"/>
          <w:numId w:val="2"/>
        </w:numPr>
      </w:pPr>
      <w:r>
        <w:rPr>
          <w:rFonts w:ascii="Arial" w:cs="Arial" w:eastAsia="Arial" w:hAnsi="Arial"/>
          <w:sz w:val="24"/>
          <w:szCs w:val="24"/>
        </w:rPr>
        <w:t xml:space="preserve">Developmental maturation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Characterization report (PDF) with gene expression heatmaps, single-cell analysis plots, and maturation metrics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search published literature for inhibitory neuron phenotyping studies on DEE genes. Identify GABAergic, parvalbumin-positive, somatostatin-positive, and other inhibitory neuron subtypes with functional characterization for DEE genes. Extract functional phenotype data including electrophysiology, connectivity patterns, developmental characteristics, and molecular profiles.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PubMed searches for DEE genes in inhibitory neurons</w:t>
      </w:r>
    </w:p>
    <w:p>
      <w:pPr>
        <w:pStyle w:val="ListParagraph"/>
        <w:numPr>
          <w:ilvl w:val="0"/>
          <w:numId w:val="2"/>
        </w:numPr>
      </w:pPr>
      <w:r>
        <w:rPr>
          <w:rFonts w:ascii="Arial" w:cs="Arial" w:eastAsia="Arial" w:hAnsi="Arial"/>
          <w:sz w:val="24"/>
          <w:szCs w:val="24"/>
        </w:rPr>
        <w:t xml:space="preserve">Published inhibitory neuron differentiation protocols</w:t>
      </w:r>
    </w:p>
    <w:p>
      <w:pPr>
        <w:pStyle w:val="ListParagraph"/>
        <w:numPr>
          <w:ilvl w:val="0"/>
          <w:numId w:val="2"/>
        </w:numPr>
      </w:pPr>
      <w:r>
        <w:rPr>
          <w:rFonts w:ascii="Arial" w:cs="Arial" w:eastAsia="Arial" w:hAnsi="Arial"/>
          <w:sz w:val="24"/>
          <w:szCs w:val="24"/>
        </w:rPr>
        <w:t xml:space="preserve">Single-cell transcriptomics studies of inhibitory subtypes</w:t>
      </w:r>
    </w:p>
    <w:p>
      <w:pPr>
        <w:pStyle w:val="ListParagraph"/>
        <w:numPr>
          <w:ilvl w:val="0"/>
          <w:numId w:val="2"/>
        </w:numPr>
      </w:pPr>
      <w:r>
        <w:rPr>
          <w:rFonts w:ascii="Arial" w:cs="Arial" w:eastAsia="Arial" w:hAnsi="Arial"/>
          <w:sz w:val="24"/>
          <w:szCs w:val="24"/>
        </w:rPr>
        <w:t xml:space="preserve">Electrophysiology data for inhibitory neurons</w:t>
      </w:r>
    </w:p>
    <w:p>
      <w:pPr>
        <w:pStyle w:val="ListParagraph"/>
        <w:numPr>
          <w:ilvl w:val="0"/>
          <w:numId w:val="2"/>
        </w:numPr>
      </w:pPr>
      <w:r>
        <w:rPr>
          <w:rFonts w:ascii="Arial" w:cs="Arial" w:eastAsia="Arial" w:hAnsi="Arial"/>
          <w:sz w:val="24"/>
          <w:szCs w:val="24"/>
        </w:rPr>
        <w:t xml:space="preserve">Immunocytochemistry characterization of subtypes</w:t>
      </w:r>
    </w:p>
    <w:p>
      <w:pPr>
        <w:pStyle w:val="ListParagraph"/>
        <w:numPr>
          <w:ilvl w:val="0"/>
          <w:numId w:val="2"/>
        </w:numPr>
      </w:pPr>
      <w:r>
        <w:rPr>
          <w:rFonts w:ascii="Arial" w:cs="Arial" w:eastAsia="Arial" w:hAnsi="Arial"/>
          <w:sz w:val="24"/>
          <w:szCs w:val="24"/>
        </w:rPr>
        <w:t xml:space="preserve">Functional connectivity and synaptic integration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literature search API</w:t>
      </w:r>
    </w:p>
    <w:p>
      <w:pPr>
        <w:pStyle w:val="ListParagraph"/>
        <w:numPr>
          <w:ilvl w:val="0"/>
          <w:numId w:val="2"/>
        </w:numPr>
      </w:pPr>
      <w:r>
        <w:rPr>
          <w:rFonts w:ascii="Arial" w:cs="Arial" w:eastAsia="Arial" w:hAnsi="Arial"/>
          <w:sz w:val="24"/>
          <w:szCs w:val="24"/>
        </w:rPr>
        <w:t xml:space="preserve">GEO database for inhibitory neuron transcriptomics</w:t>
      </w:r>
    </w:p>
    <w:p>
      <w:pPr>
        <w:pStyle w:val="ListParagraph"/>
        <w:numPr>
          <w:ilvl w:val="0"/>
          <w:numId w:val="2"/>
        </w:numPr>
      </w:pPr>
      <w:r>
        <w:rPr>
          <w:rFonts w:ascii="Arial" w:cs="Arial" w:eastAsia="Arial" w:hAnsi="Arial"/>
          <w:sz w:val="24"/>
          <w:szCs w:val="24"/>
        </w:rPr>
        <w:t xml:space="preserve">Single-cell genomics databases (CELLxGENE)</w:t>
      </w:r>
    </w:p>
    <w:p>
      <w:pPr>
        <w:pStyle w:val="ListParagraph"/>
        <w:numPr>
          <w:ilvl w:val="0"/>
          <w:numId w:val="2"/>
        </w:numPr>
      </w:pPr>
      <w:r>
        <w:rPr>
          <w:rFonts w:ascii="Arial" w:cs="Arial" w:eastAsia="Arial" w:hAnsi="Arial"/>
          <w:sz w:val="24"/>
          <w:szCs w:val="24"/>
        </w:rPr>
        <w:t xml:space="preserve">Neuron type databases (NeuroElectro, Petilla workshop)</w:t>
      </w:r>
    </w:p>
    <w:p>
      <w:pPr>
        <w:pStyle w:val="ListParagraph"/>
        <w:numPr>
          <w:ilvl w:val="0"/>
          <w:numId w:val="2"/>
        </w:numPr>
      </w:pPr>
      <w:r>
        <w:rPr>
          <w:rFonts w:ascii="Arial" w:cs="Arial" w:eastAsia="Arial" w:hAnsi="Arial"/>
          <w:sz w:val="24"/>
          <w:szCs w:val="24"/>
        </w:rPr>
        <w:t xml:space="preserve">Reference literature on interneuron classification</w:t>
      </w:r>
    </w:p>
    <w:p>
      <w:pPr>
        <w:pStyle w:val="ListParagraph"/>
        <w:numPr>
          <w:ilvl w:val="0"/>
          <w:numId w:val="2"/>
        </w:numPr>
      </w:pPr>
      <w:r>
        <w:rPr>
          <w:rFonts w:ascii="Arial" w:cs="Arial" w:eastAsia="Arial" w:hAnsi="Arial"/>
          <w:sz w:val="24"/>
          <w:szCs w:val="24"/>
        </w:rPr>
        <w:t xml:space="preserve">Data extraction and curation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published studies examine DEE genes in inhibitory neurons?</w:t>
      </w:r>
    </w:p>
    <w:p>
      <w:pPr>
        <w:pStyle w:val="ListParagraph"/>
        <w:numPr>
          <w:ilvl w:val="0"/>
          <w:numId w:val="2"/>
        </w:numPr>
      </w:pPr>
      <w:r>
        <w:rPr>
          <w:rFonts w:ascii="Arial" w:cs="Arial" w:eastAsia="Arial" w:hAnsi="Arial"/>
          <w:i/>
          <w:iCs/>
          <w:sz w:val="24"/>
          <w:szCs w:val="24"/>
        </w:rPr>
        <w:t xml:space="preserve">Which inhibitory neuron subtypes have been characterized for DEE genes?</w:t>
      </w:r>
    </w:p>
    <w:p>
      <w:pPr>
        <w:pStyle w:val="ListParagraph"/>
        <w:numPr>
          <w:ilvl w:val="0"/>
          <w:numId w:val="2"/>
        </w:numPr>
      </w:pPr>
      <w:r>
        <w:rPr>
          <w:rFonts w:ascii="Arial" w:cs="Arial" w:eastAsia="Arial" w:hAnsi="Arial"/>
          <w:i/>
          <w:iCs/>
          <w:sz w:val="24"/>
          <w:szCs w:val="24"/>
        </w:rPr>
        <w:t xml:space="preserve">What functional phenotypes have been reported for DEE genes in inhibitory neurons?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inhibitory neuron literature database</w:t>
      </w:r>
    </w:p>
    <w:p>
      <w:pPr>
        <w:pStyle w:val="ListParagraph"/>
        <w:numPr>
          <w:ilvl w:val="0"/>
          <w:numId w:val="2"/>
        </w:numPr>
      </w:pPr>
      <w:r>
        <w:rPr>
          <w:rFonts w:ascii="Arial" w:cs="Arial" w:eastAsia="Arial" w:hAnsi="Arial"/>
          <w:sz w:val="24"/>
          <w:szCs w:val="24"/>
        </w:rPr>
        <w:t xml:space="preserve">DEE genes with inhibitory neuron phenotype data</w:t>
      </w:r>
    </w:p>
    <w:p>
      <w:pPr>
        <w:pStyle w:val="ListParagraph"/>
        <w:numPr>
          <w:ilvl w:val="0"/>
          <w:numId w:val="2"/>
        </w:numPr>
      </w:pPr>
      <w:r>
        <w:rPr>
          <w:rFonts w:ascii="Arial" w:cs="Arial" w:eastAsia="Arial" w:hAnsi="Arial"/>
          <w:sz w:val="24"/>
          <w:szCs w:val="24"/>
        </w:rPr>
        <w:t xml:space="preserve">Inhibitory neuron subtype classification</w:t>
      </w:r>
    </w:p>
    <w:p>
      <w:pPr>
        <w:pStyle w:val="ListParagraph"/>
        <w:numPr>
          <w:ilvl w:val="0"/>
          <w:numId w:val="2"/>
        </w:numPr>
      </w:pPr>
      <w:r>
        <w:rPr>
          <w:rFonts w:ascii="Arial" w:cs="Arial" w:eastAsia="Arial" w:hAnsi="Arial"/>
          <w:sz w:val="24"/>
          <w:szCs w:val="24"/>
        </w:rPr>
        <w:t xml:space="preserve">Functional phenotype compilation for GABAergic neurons</w:t>
      </w:r>
    </w:p>
    <w:p>
      <w:pPr>
        <w:pStyle w:val="ListParagraph"/>
        <w:numPr>
          <w:ilvl w:val="0"/>
          <w:numId w:val="2"/>
        </w:numPr>
      </w:pPr>
      <w:r>
        <w:rPr>
          <w:rFonts w:ascii="Arial" w:cs="Arial" w:eastAsia="Arial" w:hAnsi="Arial"/>
          <w:sz w:val="24"/>
          <w:szCs w:val="24"/>
        </w:rPr>
        <w:t xml:space="preserve">Gap analysis for missing DEE-inhibitory neuron characterizations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database (CSV/JSON) with structured inhibitory neuron phenotype annotations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Harmonize NGN2 excitatory neuron phenotypes from Angelini with published inhibitory neuron phenotypes for the same DEE genes. Develop cross-cell-type phenotype mapping framework accounting for differences in electrophysiology baseline properties, network connectivity, and developmental maturation. Identify cell-type-specific versus universal functional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NGN2 functional phenotypes from Stage 1</w:t>
      </w:r>
    </w:p>
    <w:p>
      <w:pPr>
        <w:pStyle w:val="ListParagraph"/>
        <w:numPr>
          <w:ilvl w:val="0"/>
          <w:numId w:val="2"/>
        </w:numPr>
      </w:pPr>
      <w:r>
        <w:rPr>
          <w:rFonts w:ascii="Arial" w:cs="Arial" w:eastAsia="Arial" w:hAnsi="Arial"/>
          <w:sz w:val="24"/>
          <w:szCs w:val="24"/>
        </w:rPr>
        <w:t xml:space="preserve">Inhibitory neuron phenotypes from Stage 2</w:t>
      </w:r>
    </w:p>
    <w:p>
      <w:pPr>
        <w:pStyle w:val="ListParagraph"/>
        <w:numPr>
          <w:ilvl w:val="0"/>
          <w:numId w:val="2"/>
        </w:numPr>
      </w:pPr>
      <w:r>
        <w:rPr>
          <w:rFonts w:ascii="Arial" w:cs="Arial" w:eastAsia="Arial" w:hAnsi="Arial"/>
          <w:sz w:val="24"/>
          <w:szCs w:val="24"/>
        </w:rPr>
        <w:t xml:space="preserve">Cell-type-specific electrophysiology reference ranges</w:t>
      </w:r>
    </w:p>
    <w:p>
      <w:pPr>
        <w:pStyle w:val="ListParagraph"/>
        <w:numPr>
          <w:ilvl w:val="0"/>
          <w:numId w:val="2"/>
        </w:numPr>
      </w:pPr>
      <w:r>
        <w:rPr>
          <w:rFonts w:ascii="Arial" w:cs="Arial" w:eastAsia="Arial" w:hAnsi="Arial"/>
          <w:sz w:val="24"/>
          <w:szCs w:val="24"/>
        </w:rPr>
        <w:t xml:space="preserve">Developmental stage comparisons</w:t>
      </w:r>
    </w:p>
    <w:p>
      <w:pPr>
        <w:pStyle w:val="ListParagraph"/>
        <w:numPr>
          <w:ilvl w:val="0"/>
          <w:numId w:val="2"/>
        </w:numPr>
      </w:pPr>
      <w:r>
        <w:rPr>
          <w:rFonts w:ascii="Arial" w:cs="Arial" w:eastAsia="Arial" w:hAnsi="Arial"/>
          <w:sz w:val="24"/>
          <w:szCs w:val="24"/>
        </w:rPr>
        <w:t xml:space="preserve">Molecular marker data by cell type</w:t>
      </w:r>
    </w:p>
    <w:p>
      <w:pPr>
        <w:pStyle w:val="ListParagraph"/>
        <w:numPr>
          <w:ilvl w:val="0"/>
          <w:numId w:val="2"/>
        </w:numPr>
      </w:pPr>
      <w:r>
        <w:rPr>
          <w:rFonts w:ascii="Arial" w:cs="Arial" w:eastAsia="Arial" w:hAnsi="Arial"/>
          <w:sz w:val="24"/>
          <w:szCs w:val="24"/>
        </w:rPr>
        <w:t xml:space="preserve">Published cross-cell-type comparison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Cell-type-specific electrophysiology databases (NeuroElectro)</w:t>
      </w:r>
    </w:p>
    <w:p>
      <w:pPr>
        <w:pStyle w:val="ListParagraph"/>
        <w:numPr>
          <w:ilvl w:val="0"/>
          <w:numId w:val="2"/>
        </w:numPr>
      </w:pPr>
      <w:r>
        <w:rPr>
          <w:rFonts w:ascii="Arial" w:cs="Arial" w:eastAsia="Arial" w:hAnsi="Arial"/>
          <w:sz w:val="24"/>
          <w:szCs w:val="24"/>
        </w:rPr>
        <w:t xml:space="preserve">Cross-cell-type phenotype comparison framework</w:t>
      </w:r>
    </w:p>
    <w:p>
      <w:pPr>
        <w:pStyle w:val="ListParagraph"/>
        <w:numPr>
          <w:ilvl w:val="0"/>
          <w:numId w:val="2"/>
        </w:numPr>
      </w:pPr>
      <w:r>
        <w:rPr>
          <w:rFonts w:ascii="Arial" w:cs="Arial" w:eastAsia="Arial" w:hAnsi="Arial"/>
          <w:sz w:val="24"/>
          <w:szCs w:val="24"/>
        </w:rPr>
        <w:t xml:space="preserve">Statistical normalization for cell-type differences</w:t>
      </w:r>
    </w:p>
    <w:p>
      <w:pPr>
        <w:pStyle w:val="ListParagraph"/>
        <w:numPr>
          <w:ilvl w:val="0"/>
          <w:numId w:val="2"/>
        </w:numPr>
      </w:pPr>
      <w:r>
        <w:rPr>
          <w:rFonts w:ascii="Arial" w:cs="Arial" w:eastAsia="Arial" w:hAnsi="Arial"/>
          <w:sz w:val="24"/>
          <w:szCs w:val="24"/>
        </w:rPr>
        <w:t xml:space="preserve">Single-cell RNA-seq cell type classifiers</w:t>
      </w:r>
    </w:p>
    <w:p>
      <w:pPr>
        <w:pStyle w:val="ListParagraph"/>
        <w:numPr>
          <w:ilvl w:val="0"/>
          <w:numId w:val="2"/>
        </w:numPr>
      </w:pPr>
      <w:r>
        <w:rPr>
          <w:rFonts w:ascii="Arial" w:cs="Arial" w:eastAsia="Arial" w:hAnsi="Arial"/>
          <w:sz w:val="24"/>
          <w:szCs w:val="24"/>
        </w:rPr>
        <w:t xml:space="preserve">Developmental maturation stage harmonization</w:t>
      </w:r>
    </w:p>
    <w:p>
      <w:pPr>
        <w:pStyle w:val="ListParagraph"/>
        <w:numPr>
          <w:ilvl w:val="0"/>
          <w:numId w:val="2"/>
        </w:numPr>
      </w:pPr>
      <w:r>
        <w:rPr>
          <w:rFonts w:ascii="Arial" w:cs="Arial" w:eastAsia="Arial" w:hAnsi="Arial"/>
          <w:sz w:val="24"/>
          <w:szCs w:val="24"/>
        </w:rPr>
        <w:t xml:space="preserve">Mathematical models of cell-type-specific dysfunction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do baseline electrophysiology properties differ between excitatory and inhibitory neurons?</w:t>
      </w:r>
    </w:p>
    <w:p>
      <w:pPr>
        <w:pStyle w:val="ListParagraph"/>
        <w:numPr>
          <w:ilvl w:val="0"/>
          <w:numId w:val="2"/>
        </w:numPr>
      </w:pPr>
      <w:r>
        <w:rPr>
          <w:rFonts w:ascii="Arial" w:cs="Arial" w:eastAsia="Arial" w:hAnsi="Arial"/>
          <w:i/>
          <w:iCs/>
          <w:sz w:val="24"/>
          <w:szCs w:val="24"/>
        </w:rPr>
        <w:t xml:space="preserve">Which Angelini phenotypes are specific to excitatory neurons versus cell-type-universal?</w:t>
      </w:r>
    </w:p>
    <w:p>
      <w:pPr>
        <w:pStyle w:val="ListParagraph"/>
        <w:numPr>
          <w:ilvl w:val="0"/>
          <w:numId w:val="2"/>
        </w:numPr>
      </w:pPr>
      <w:r>
        <w:rPr>
          <w:rFonts w:ascii="Arial" w:cs="Arial" w:eastAsia="Arial" w:hAnsi="Arial"/>
          <w:i/>
          <w:iCs/>
          <w:sz w:val="24"/>
          <w:szCs w:val="24"/>
        </w:rPr>
        <w:t xml:space="preserve">How should phenotypes be normalized when comparing across different cell 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Cross-cell-type phenotype mapping framework</w:t>
      </w:r>
    </w:p>
    <w:p>
      <w:pPr>
        <w:pStyle w:val="ListParagraph"/>
        <w:numPr>
          <w:ilvl w:val="0"/>
          <w:numId w:val="2"/>
        </w:numPr>
      </w:pPr>
      <w:r>
        <w:rPr>
          <w:rFonts w:ascii="Arial" w:cs="Arial" w:eastAsia="Arial" w:hAnsi="Arial"/>
          <w:sz w:val="24"/>
          <w:szCs w:val="24"/>
        </w:rPr>
        <w:t xml:space="preserve">Normalized phenotype comparison matrix</w:t>
      </w:r>
    </w:p>
    <w:p>
      <w:pPr>
        <w:pStyle w:val="ListParagraph"/>
        <w:numPr>
          <w:ilvl w:val="0"/>
          <w:numId w:val="2"/>
        </w:numPr>
      </w:pPr>
      <w:r>
        <w:rPr>
          <w:rFonts w:ascii="Arial" w:cs="Arial" w:eastAsia="Arial" w:hAnsi="Arial"/>
          <w:sz w:val="24"/>
          <w:szCs w:val="24"/>
        </w:rPr>
        <w:t xml:space="preserve">Cell-type-specific baseline property table</w:t>
      </w:r>
    </w:p>
    <w:p>
      <w:pPr>
        <w:pStyle w:val="ListParagraph"/>
        <w:numPr>
          <w:ilvl w:val="0"/>
          <w:numId w:val="2"/>
        </w:numPr>
      </w:pPr>
      <w:r>
        <w:rPr>
          <w:rFonts w:ascii="Arial" w:cs="Arial" w:eastAsia="Arial" w:hAnsi="Arial"/>
          <w:sz w:val="24"/>
          <w:szCs w:val="24"/>
        </w:rPr>
        <w:t xml:space="preserve">Cell-type-universal functional phenotype list</w:t>
      </w:r>
    </w:p>
    <w:p>
      <w:pPr>
        <w:pStyle w:val="ListParagraph"/>
        <w:numPr>
          <w:ilvl w:val="0"/>
          <w:numId w:val="2"/>
        </w:numPr>
      </w:pPr>
      <w:r>
        <w:rPr>
          <w:rFonts w:ascii="Arial" w:cs="Arial" w:eastAsia="Arial" w:hAnsi="Arial"/>
          <w:sz w:val="24"/>
          <w:szCs w:val="24"/>
        </w:rPr>
        <w:t xml:space="preserve">Developmental harmonization specifications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Methodological framework document (PDF) with phenotype comparison matrices and normalization specifications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Angelini NGN2 functional cluster assignments with inhibitory neuron phenotype profiles for the same genes. Identify which functional clusters show conservation across cell types (universal phenotypes) and which are cell-type specific (excitatory-only or inhibitory-specific). Assess whether gene membership in functional clusters changes based on cell type.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clusters from NGN2 neurons</w:t>
      </w:r>
    </w:p>
    <w:p>
      <w:pPr>
        <w:pStyle w:val="ListParagraph"/>
        <w:numPr>
          <w:ilvl w:val="0"/>
          <w:numId w:val="2"/>
        </w:numPr>
      </w:pPr>
      <w:r>
        <w:rPr>
          <w:rFonts w:ascii="Arial" w:cs="Arial" w:eastAsia="Arial" w:hAnsi="Arial"/>
          <w:sz w:val="24"/>
          <w:szCs w:val="24"/>
        </w:rPr>
        <w:t xml:space="preserve">Cross-cell-type phenotype mapping from Stage 3</w:t>
      </w:r>
    </w:p>
    <w:p>
      <w:pPr>
        <w:pStyle w:val="ListParagraph"/>
        <w:numPr>
          <w:ilvl w:val="0"/>
          <w:numId w:val="2"/>
        </w:numPr>
      </w:pPr>
      <w:r>
        <w:rPr>
          <w:rFonts w:ascii="Arial" w:cs="Arial" w:eastAsia="Arial" w:hAnsi="Arial"/>
          <w:sz w:val="24"/>
          <w:szCs w:val="24"/>
        </w:rPr>
        <w:t xml:space="preserve">Inhibitory neuron phenotype data</w:t>
      </w:r>
    </w:p>
    <w:p>
      <w:pPr>
        <w:pStyle w:val="ListParagraph"/>
        <w:numPr>
          <w:ilvl w:val="0"/>
          <w:numId w:val="2"/>
        </w:numPr>
      </w:pPr>
      <w:r>
        <w:rPr>
          <w:rFonts w:ascii="Arial" w:cs="Arial" w:eastAsia="Arial" w:hAnsi="Arial"/>
          <w:sz w:val="24"/>
          <w:szCs w:val="24"/>
        </w:rPr>
        <w:t xml:space="preserve">Cluster assignment algorithms and parameters</w:t>
      </w:r>
    </w:p>
    <w:p>
      <w:pPr>
        <w:pStyle w:val="ListParagraph"/>
        <w:numPr>
          <w:ilvl w:val="0"/>
          <w:numId w:val="2"/>
        </w:numPr>
      </w:pPr>
      <w:r>
        <w:rPr>
          <w:rFonts w:ascii="Arial" w:cs="Arial" w:eastAsia="Arial" w:hAnsi="Arial"/>
          <w:sz w:val="24"/>
          <w:szCs w:val="24"/>
        </w:rPr>
        <w:t xml:space="preserve">Gene-gene functional relationship data</w:t>
      </w:r>
    </w:p>
    <w:p>
      <w:pPr>
        <w:pStyle w:val="ListParagraph"/>
        <w:numPr>
          <w:ilvl w:val="0"/>
          <w:numId w:val="2"/>
        </w:numPr>
      </w:pPr>
      <w:r>
        <w:rPr>
          <w:rFonts w:ascii="Arial" w:cs="Arial" w:eastAsia="Arial" w:hAnsi="Arial"/>
          <w:sz w:val="24"/>
          <w:szCs w:val="24"/>
        </w:rPr>
        <w:t xml:space="preserve">Cell-type-specific pathway and network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Clustering algorithms (hierarchical, k-means, spectral)</w:t>
      </w:r>
    </w:p>
    <w:p>
      <w:pPr>
        <w:pStyle w:val="ListParagraph"/>
        <w:numPr>
          <w:ilvl w:val="0"/>
          <w:numId w:val="2"/>
        </w:numPr>
      </w:pPr>
      <w:r>
        <w:rPr>
          <w:rFonts w:ascii="Arial" w:cs="Arial" w:eastAsia="Arial" w:hAnsi="Arial"/>
          <w:sz w:val="24"/>
          <w:szCs w:val="24"/>
        </w:rPr>
        <w:t xml:space="preserve">Cluster agreement metrics by cell type</w:t>
      </w:r>
    </w:p>
    <w:p>
      <w:pPr>
        <w:pStyle w:val="ListParagraph"/>
        <w:numPr>
          <w:ilvl w:val="0"/>
          <w:numId w:val="2"/>
        </w:numPr>
      </w:pPr>
      <w:r>
        <w:rPr>
          <w:rFonts w:ascii="Arial" w:cs="Arial" w:eastAsia="Arial" w:hAnsi="Arial"/>
          <w:sz w:val="24"/>
          <w:szCs w:val="24"/>
        </w:rPr>
        <w:t xml:space="preserve">Functional relationship network comparison</w:t>
      </w:r>
    </w:p>
    <w:p>
      <w:pPr>
        <w:pStyle w:val="ListParagraph"/>
        <w:numPr>
          <w:ilvl w:val="0"/>
          <w:numId w:val="2"/>
        </w:numPr>
      </w:pPr>
      <w:r>
        <w:rPr>
          <w:rFonts w:ascii="Arial" w:cs="Arial" w:eastAsia="Arial" w:hAnsi="Arial"/>
          <w:sz w:val="24"/>
          <w:szCs w:val="24"/>
        </w:rPr>
        <w:t xml:space="preserve">Gene set enrichment by cell type</w:t>
      </w:r>
    </w:p>
    <w:p>
      <w:pPr>
        <w:pStyle w:val="ListParagraph"/>
        <w:numPr>
          <w:ilvl w:val="0"/>
          <w:numId w:val="2"/>
        </w:numPr>
      </w:pPr>
      <w:r>
        <w:rPr>
          <w:rFonts w:ascii="Arial" w:cs="Arial" w:eastAsia="Arial" w:hAnsi="Arial"/>
          <w:sz w:val="24"/>
          <w:szCs w:val="24"/>
        </w:rPr>
        <w:t xml:space="preserve">Cell-type-specific pathway analysis</w:t>
      </w:r>
    </w:p>
    <w:p>
      <w:pPr>
        <w:pStyle w:val="ListParagraph"/>
        <w:numPr>
          <w:ilvl w:val="0"/>
          <w:numId w:val="2"/>
        </w:numPr>
      </w:pPr>
      <w:r>
        <w:rPr>
          <w:rFonts w:ascii="Arial" w:cs="Arial" w:eastAsia="Arial" w:hAnsi="Arial"/>
          <w:sz w:val="24"/>
          <w:szCs w:val="24"/>
        </w:rPr>
        <w:t xml:space="preserve">Visualization tools for cluster conservation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genes in the same Angelini cluster show phenotypic convergence in inhibitory neurons?</w:t>
      </w:r>
    </w:p>
    <w:p>
      <w:pPr>
        <w:pStyle w:val="ListParagraph"/>
        <w:numPr>
          <w:ilvl w:val="0"/>
          <w:numId w:val="2"/>
        </w:numPr>
      </w:pPr>
      <w:r>
        <w:rPr>
          <w:rFonts w:ascii="Arial" w:cs="Arial" w:eastAsia="Arial" w:hAnsi="Arial"/>
          <w:i/>
          <w:iCs/>
          <w:sz w:val="24"/>
          <w:szCs w:val="24"/>
        </w:rPr>
        <w:t xml:space="preserve">Are there clusters that are excitatory-specific or inhibitory-specific?</w:t>
      </w:r>
    </w:p>
    <w:p>
      <w:pPr>
        <w:pStyle w:val="ListParagraph"/>
        <w:numPr>
          <w:ilvl w:val="0"/>
          <w:numId w:val="2"/>
        </w:numPr>
      </w:pPr>
      <w:r>
        <w:rPr>
          <w:rFonts w:ascii="Arial" w:cs="Arial" w:eastAsia="Arial" w:hAnsi="Arial"/>
          <w:i/>
          <w:iCs/>
          <w:sz w:val="24"/>
          <w:szCs w:val="24"/>
        </w:rPr>
        <w:t xml:space="preserve">How does functional clustering change with cell type?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Cell-type-specific cluster analysis</w:t>
      </w:r>
    </w:p>
    <w:p>
      <w:pPr>
        <w:pStyle w:val="ListParagraph"/>
        <w:numPr>
          <w:ilvl w:val="0"/>
          <w:numId w:val="2"/>
        </w:numPr>
      </w:pPr>
      <w:r>
        <w:rPr>
          <w:rFonts w:ascii="Arial" w:cs="Arial" w:eastAsia="Arial" w:hAnsi="Arial"/>
          <w:sz w:val="24"/>
          <w:szCs w:val="24"/>
        </w:rPr>
        <w:t xml:space="preserve">Conserved versus cell-type-specific clusters</w:t>
      </w:r>
    </w:p>
    <w:p>
      <w:pPr>
        <w:pStyle w:val="ListParagraph"/>
        <w:numPr>
          <w:ilvl w:val="0"/>
          <w:numId w:val="2"/>
        </w:numPr>
      </w:pPr>
      <w:r>
        <w:rPr>
          <w:rFonts w:ascii="Arial" w:cs="Arial" w:eastAsia="Arial" w:hAnsi="Arial"/>
          <w:sz w:val="24"/>
          <w:szCs w:val="24"/>
        </w:rPr>
        <w:t xml:space="preserve">Cluster concordance metrics across cell types</w:t>
      </w:r>
    </w:p>
    <w:p>
      <w:pPr>
        <w:pStyle w:val="ListParagraph"/>
        <w:numPr>
          <w:ilvl w:val="0"/>
          <w:numId w:val="2"/>
        </w:numPr>
      </w:pPr>
      <w:r>
        <w:rPr>
          <w:rFonts w:ascii="Arial" w:cs="Arial" w:eastAsia="Arial" w:hAnsi="Arial"/>
          <w:sz w:val="24"/>
          <w:szCs w:val="24"/>
        </w:rPr>
        <w:t xml:space="preserve">Cell-type-dependent functional relationships</w:t>
      </w:r>
    </w:p>
    <w:p>
      <w:pPr>
        <w:pStyle w:val="ListParagraph"/>
        <w:numPr>
          <w:ilvl w:val="0"/>
          <w:numId w:val="2"/>
        </w:numPr>
      </w:pPr>
      <w:r>
        <w:rPr>
          <w:rFonts w:ascii="Arial" w:cs="Arial" w:eastAsia="Arial" w:hAnsi="Arial"/>
          <w:sz w:val="24"/>
          <w:szCs w:val="24"/>
        </w:rPr>
        <w:t xml:space="preserve">Gene reassignment analysis across cell types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Comparative cluster analysis report (PDF) with cell-type-specific cluster visualizations and conservation matrices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Investigate mechanistic explanations for cell-type-specific versus universal functional phenotypes. Analyze differences in ion channel and neurotransmitter receptor expression across cell types. Examine whether differential expression of genes in DEE-associated pathways explains cell-type-specific phenotypes. Assess circuit-level consequences of cell-type-specific versus universal dysfunction.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Cell-type-specific and universal phenotypes from Stage 4</w:t>
      </w:r>
    </w:p>
    <w:p>
      <w:pPr>
        <w:pStyle w:val="ListParagraph"/>
        <w:numPr>
          <w:ilvl w:val="0"/>
          <w:numId w:val="2"/>
        </w:numPr>
      </w:pPr>
      <w:r>
        <w:rPr>
          <w:rFonts w:ascii="Arial" w:cs="Arial" w:eastAsia="Arial" w:hAnsi="Arial"/>
          <w:sz w:val="24"/>
          <w:szCs w:val="24"/>
        </w:rPr>
        <w:t xml:space="preserve">Ion channel expression profiles by cell type</w:t>
      </w:r>
    </w:p>
    <w:p>
      <w:pPr>
        <w:pStyle w:val="ListParagraph"/>
        <w:numPr>
          <w:ilvl w:val="0"/>
          <w:numId w:val="2"/>
        </w:numPr>
      </w:pPr>
      <w:r>
        <w:rPr>
          <w:rFonts w:ascii="Arial" w:cs="Arial" w:eastAsia="Arial" w:hAnsi="Arial"/>
          <w:sz w:val="24"/>
          <w:szCs w:val="24"/>
        </w:rPr>
        <w:t xml:space="preserve">Receptor expression patterns</w:t>
      </w:r>
    </w:p>
    <w:p>
      <w:pPr>
        <w:pStyle w:val="ListParagraph"/>
        <w:numPr>
          <w:ilvl w:val="0"/>
          <w:numId w:val="2"/>
        </w:numPr>
      </w:pPr>
      <w:r>
        <w:rPr>
          <w:rFonts w:ascii="Arial" w:cs="Arial" w:eastAsia="Arial" w:hAnsi="Arial"/>
          <w:sz w:val="24"/>
          <w:szCs w:val="24"/>
        </w:rPr>
        <w:t xml:space="preserve">Transcriptomic pathway analysis by cell type</w:t>
      </w:r>
    </w:p>
    <w:p>
      <w:pPr>
        <w:pStyle w:val="ListParagraph"/>
        <w:numPr>
          <w:ilvl w:val="0"/>
          <w:numId w:val="2"/>
        </w:numPr>
      </w:pPr>
      <w:r>
        <w:rPr>
          <w:rFonts w:ascii="Arial" w:cs="Arial" w:eastAsia="Arial" w:hAnsi="Arial"/>
          <w:sz w:val="24"/>
          <w:szCs w:val="24"/>
        </w:rPr>
        <w:t xml:space="preserve">Synaptic integration properties</w:t>
      </w:r>
    </w:p>
    <w:p>
      <w:pPr>
        <w:pStyle w:val="ListParagraph"/>
        <w:numPr>
          <w:ilvl w:val="0"/>
          <w:numId w:val="2"/>
        </w:numPr>
      </w:pPr>
      <w:r>
        <w:rPr>
          <w:rFonts w:ascii="Arial" w:cs="Arial" w:eastAsia="Arial" w:hAnsi="Arial"/>
          <w:sz w:val="24"/>
          <w:szCs w:val="24"/>
        </w:rPr>
        <w:t xml:space="preserve">Circuit modeling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Gene expression by cell type (scRNA-seq analysis)</w:t>
      </w:r>
    </w:p>
    <w:p>
      <w:pPr>
        <w:pStyle w:val="ListParagraph"/>
        <w:numPr>
          <w:ilvl w:val="0"/>
          <w:numId w:val="2"/>
        </w:numPr>
      </w:pPr>
      <w:r>
        <w:rPr>
          <w:rFonts w:ascii="Arial" w:cs="Arial" w:eastAsia="Arial" w:hAnsi="Arial"/>
          <w:sz w:val="24"/>
          <w:szCs w:val="24"/>
        </w:rPr>
        <w:t xml:space="preserve">Ion channel expression databases by cell type</w:t>
      </w:r>
    </w:p>
    <w:p>
      <w:pPr>
        <w:pStyle w:val="ListParagraph"/>
        <w:numPr>
          <w:ilvl w:val="0"/>
          <w:numId w:val="2"/>
        </w:numPr>
      </w:pPr>
      <w:r>
        <w:rPr>
          <w:rFonts w:ascii="Arial" w:cs="Arial" w:eastAsia="Arial" w:hAnsi="Arial"/>
          <w:sz w:val="24"/>
          <w:szCs w:val="24"/>
        </w:rPr>
        <w:t xml:space="preserve">Cell-type-specific pathway analysis (KEGG, Reactome)</w:t>
      </w:r>
    </w:p>
    <w:p>
      <w:pPr>
        <w:pStyle w:val="ListParagraph"/>
        <w:numPr>
          <w:ilvl w:val="0"/>
          <w:numId w:val="2"/>
        </w:numPr>
      </w:pPr>
      <w:r>
        <w:rPr>
          <w:rFonts w:ascii="Arial" w:cs="Arial" w:eastAsia="Arial" w:hAnsi="Arial"/>
          <w:sz w:val="24"/>
          <w:szCs w:val="24"/>
        </w:rPr>
        <w:t xml:space="preserve">Systems biology modeling (NEURON, Brian simulator)</w:t>
      </w:r>
    </w:p>
    <w:p>
      <w:pPr>
        <w:pStyle w:val="ListParagraph"/>
        <w:numPr>
          <w:ilvl w:val="0"/>
          <w:numId w:val="2"/>
        </w:numPr>
      </w:pPr>
      <w:r>
        <w:rPr>
          <w:rFonts w:ascii="Arial" w:cs="Arial" w:eastAsia="Arial" w:hAnsi="Arial"/>
          <w:sz w:val="24"/>
          <w:szCs w:val="24"/>
        </w:rPr>
        <w:t xml:space="preserve">Circuit network analysis</w:t>
      </w:r>
    </w:p>
    <w:p>
      <w:pPr>
        <w:pStyle w:val="ListParagraph"/>
        <w:numPr>
          <w:ilvl w:val="0"/>
          <w:numId w:val="2"/>
        </w:numPr>
      </w:pPr>
      <w:r>
        <w:rPr>
          <w:rFonts w:ascii="Arial" w:cs="Arial" w:eastAsia="Arial" w:hAnsi="Arial"/>
          <w:sz w:val="24"/>
          <w:szCs w:val="24"/>
        </w:rPr>
        <w:t xml:space="preserve">Biophysical modeling of cell-type differences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Why are some DEE gene dysfunction phenotypes cell-type specific?</w:t>
      </w:r>
    </w:p>
    <w:p>
      <w:pPr>
        <w:pStyle w:val="ListParagraph"/>
        <w:numPr>
          <w:ilvl w:val="0"/>
          <w:numId w:val="2"/>
        </w:numPr>
      </w:pPr>
      <w:r>
        <w:rPr>
          <w:rFonts w:ascii="Arial" w:cs="Arial" w:eastAsia="Arial" w:hAnsi="Arial"/>
          <w:i/>
          <w:iCs/>
          <w:sz w:val="24"/>
          <w:szCs w:val="24"/>
        </w:rPr>
        <w:t xml:space="preserve">Do differences in ion channel or receptor expression explain cell-type selectivity?</w:t>
      </w:r>
    </w:p>
    <w:p>
      <w:pPr>
        <w:pStyle w:val="ListParagraph"/>
        <w:numPr>
          <w:ilvl w:val="0"/>
          <w:numId w:val="2"/>
        </w:numPr>
      </w:pPr>
      <w:r>
        <w:rPr>
          <w:rFonts w:ascii="Arial" w:cs="Arial" w:eastAsia="Arial" w:hAnsi="Arial"/>
          <w:i/>
          <w:iCs/>
          <w:sz w:val="24"/>
          <w:szCs w:val="24"/>
        </w:rPr>
        <w:t xml:space="preserve">What are the circuit-level consequences of cell-type-specific dysfunction?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analysis of cell-type specificity</w:t>
      </w:r>
    </w:p>
    <w:p>
      <w:pPr>
        <w:pStyle w:val="ListParagraph"/>
        <w:numPr>
          <w:ilvl w:val="0"/>
          <w:numId w:val="2"/>
        </w:numPr>
      </w:pPr>
      <w:r>
        <w:rPr>
          <w:rFonts w:ascii="Arial" w:cs="Arial" w:eastAsia="Arial" w:hAnsi="Arial"/>
          <w:sz w:val="24"/>
          <w:szCs w:val="24"/>
        </w:rPr>
        <w:t xml:space="preserve">Gene expression pattern analysis by cell type</w:t>
      </w:r>
    </w:p>
    <w:p>
      <w:pPr>
        <w:pStyle w:val="ListParagraph"/>
        <w:numPr>
          <w:ilvl w:val="0"/>
          <w:numId w:val="2"/>
        </w:numPr>
      </w:pPr>
      <w:r>
        <w:rPr>
          <w:rFonts w:ascii="Arial" w:cs="Arial" w:eastAsia="Arial" w:hAnsi="Arial"/>
          <w:sz w:val="24"/>
          <w:szCs w:val="24"/>
        </w:rPr>
        <w:t xml:space="preserve">Ion channel and receptor expression differences</w:t>
      </w:r>
    </w:p>
    <w:p>
      <w:pPr>
        <w:pStyle w:val="ListParagraph"/>
        <w:numPr>
          <w:ilvl w:val="0"/>
          <w:numId w:val="2"/>
        </w:numPr>
      </w:pPr>
      <w:r>
        <w:rPr>
          <w:rFonts w:ascii="Arial" w:cs="Arial" w:eastAsia="Arial" w:hAnsi="Arial"/>
          <w:sz w:val="24"/>
          <w:szCs w:val="24"/>
        </w:rPr>
        <w:t xml:space="preserve">Systems-level circuit modeling</w:t>
      </w:r>
    </w:p>
    <w:p>
      <w:pPr>
        <w:pStyle w:val="ListParagraph"/>
        <w:numPr>
          <w:ilvl w:val="0"/>
          <w:numId w:val="2"/>
        </w:numPr>
      </w:pPr>
      <w:r>
        <w:rPr>
          <w:rFonts w:ascii="Arial" w:cs="Arial" w:eastAsia="Arial" w:hAnsi="Arial"/>
          <w:sz w:val="24"/>
          <w:szCs w:val="24"/>
        </w:rPr>
        <w:t xml:space="preserve">Mechanistic hypothesis for cell-type selectivity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analysis report (PDF) with pathway diagrams and computational modeling results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cell-type-specific analyses into comprehensive understanding of DEE gene dysfunction across neuronal populations. Develop recommendations for which functional clusters are best validated in excitatory neurons, which require inhibitory neuron validation, and which represent universal circuit dysfunction. Prepare publication-ready data on cell-type specificity and conservation. Create framework for therapeutic targeting informed by cell-type selectivity.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cell-type-specific analyses from prior stages</w:t>
      </w:r>
    </w:p>
    <w:p>
      <w:pPr>
        <w:pStyle w:val="ListParagraph"/>
        <w:numPr>
          <w:ilvl w:val="0"/>
          <w:numId w:val="2"/>
        </w:numPr>
      </w:pPr>
      <w:r>
        <w:rPr>
          <w:rFonts w:ascii="Arial" w:cs="Arial" w:eastAsia="Arial" w:hAnsi="Arial"/>
          <w:sz w:val="24"/>
          <w:szCs w:val="24"/>
        </w:rPr>
        <w:t xml:space="preserve">Comprehensive phenotype conservation data</w:t>
      </w:r>
    </w:p>
    <w:p>
      <w:pPr>
        <w:pStyle w:val="ListParagraph"/>
        <w:numPr>
          <w:ilvl w:val="0"/>
          <w:numId w:val="2"/>
        </w:numPr>
      </w:pPr>
      <w:r>
        <w:rPr>
          <w:rFonts w:ascii="Arial" w:cs="Arial" w:eastAsia="Arial" w:hAnsi="Arial"/>
          <w:sz w:val="24"/>
          <w:szCs w:val="24"/>
        </w:rPr>
        <w:t xml:space="preserve">Mechanistic explanation syntheses</w:t>
      </w:r>
    </w:p>
    <w:p>
      <w:pPr>
        <w:pStyle w:val="ListParagraph"/>
        <w:numPr>
          <w:ilvl w:val="0"/>
          <w:numId w:val="2"/>
        </w:numPr>
      </w:pPr>
      <w:r>
        <w:rPr>
          <w:rFonts w:ascii="Arial" w:cs="Arial" w:eastAsia="Arial" w:hAnsi="Arial"/>
          <w:sz w:val="24"/>
          <w:szCs w:val="24"/>
        </w:rPr>
        <w:t xml:space="preserve">Clinical implications analysis</w:t>
      </w:r>
    </w:p>
    <w:p>
      <w:pPr>
        <w:pStyle w:val="ListParagraph"/>
        <w:numPr>
          <w:ilvl w:val="0"/>
          <w:numId w:val="2"/>
        </w:numPr>
      </w:pPr>
      <w:r>
        <w:rPr>
          <w:rFonts w:ascii="Arial" w:cs="Arial" w:eastAsia="Arial" w:hAnsi="Arial"/>
          <w:sz w:val="24"/>
          <w:szCs w:val="24"/>
        </w:rPr>
        <w:t xml:space="preserve">Publication-quality visualizations</w:t>
      </w:r>
    </w:p>
    <w:p>
      <w:pPr>
        <w:pStyle w:val="ListParagraph"/>
        <w:numPr>
          <w:ilvl w:val="0"/>
          <w:numId w:val="2"/>
        </w:numPr>
      </w:pPr>
      <w:r>
        <w:rPr>
          <w:rFonts w:ascii="Arial" w:cs="Arial" w:eastAsia="Arial" w:hAnsi="Arial"/>
          <w:sz w:val="24"/>
          <w:szCs w:val="24"/>
        </w:rPr>
        <w:t xml:space="preserve">Therapeutic recommendations by cell type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 (LaTeX, Office)</w:t>
      </w:r>
    </w:p>
    <w:p>
      <w:pPr>
        <w:pStyle w:val="ListParagraph"/>
        <w:numPr>
          <w:ilvl w:val="0"/>
          <w:numId w:val="2"/>
        </w:numPr>
      </w:pPr>
      <w:r>
        <w:rPr>
          <w:rFonts w:ascii="Arial" w:cs="Arial" w:eastAsia="Arial" w:hAnsi="Arial"/>
          <w:sz w:val="24"/>
          <w:szCs w:val="24"/>
        </w:rPr>
        <w:t xml:space="preserve">Advanced visualization (ggplot2, plotly, Cytoscape)</w:t>
      </w:r>
    </w:p>
    <w:p>
      <w:pPr>
        <w:pStyle w:val="ListParagraph"/>
        <w:numPr>
          <w:ilvl w:val="0"/>
          <w:numId w:val="2"/>
        </w:numPr>
      </w:pPr>
      <w:r>
        <w:rPr>
          <w:rFonts w:ascii="Arial" w:cs="Arial" w:eastAsia="Arial" w:hAnsi="Arial"/>
          <w:sz w:val="24"/>
          <w:szCs w:val="24"/>
        </w:rPr>
        <w:t xml:space="preserve">Network diagram tools for circuit models</w:t>
      </w:r>
    </w:p>
    <w:p>
      <w:pPr>
        <w:pStyle w:val="ListParagraph"/>
        <w:numPr>
          <w:ilvl w:val="0"/>
          <w:numId w:val="2"/>
        </w:numPr>
      </w:pPr>
      <w:r>
        <w:rPr>
          <w:rFonts w:ascii="Arial" w:cs="Arial" w:eastAsia="Arial" w:hAnsi="Arial"/>
          <w:sz w:val="24"/>
          <w:szCs w:val="24"/>
        </w:rPr>
        <w:t xml:space="preserve">Interactive data visualization tools</w:t>
      </w:r>
    </w:p>
    <w:p>
      <w:pPr>
        <w:pStyle w:val="ListParagraph"/>
        <w:numPr>
          <w:ilvl w:val="0"/>
          <w:numId w:val="2"/>
        </w:numPr>
      </w:pPr>
      <w:r>
        <w:rPr>
          <w:rFonts w:ascii="Arial" w:cs="Arial" w:eastAsia="Arial" w:hAnsi="Arial"/>
          <w:sz w:val="24"/>
          <w:szCs w:val="24"/>
        </w:rPr>
        <w:t xml:space="preserve">Scientific figure design tools</w:t>
      </w:r>
    </w:p>
    <w:p>
      <w:pPr>
        <w:pStyle w:val="ListParagraph"/>
        <w:numPr>
          <w:ilvl w:val="0"/>
          <w:numId w:val="2"/>
        </w:numPr>
      </w:pPr>
      <w:r>
        <w:rPr>
          <w:rFonts w:ascii="Arial" w:cs="Arial" w:eastAsia="Arial" w:hAnsi="Arial"/>
          <w:sz w:val="24"/>
          <w:szCs w:val="24"/>
        </w:rPr>
        <w:t xml:space="preserve">Open data repository (Zenodo, OSF)</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Angelini functional clusters are validated in excitatory versus inhibitory neurons?</w:t>
      </w:r>
    </w:p>
    <w:p>
      <w:pPr>
        <w:pStyle w:val="ListParagraph"/>
        <w:numPr>
          <w:ilvl w:val="0"/>
          <w:numId w:val="2"/>
        </w:numPr>
      </w:pPr>
      <w:r>
        <w:rPr>
          <w:rFonts w:ascii="Arial" w:cs="Arial" w:eastAsia="Arial" w:hAnsi="Arial"/>
          <w:i/>
          <w:iCs/>
          <w:sz w:val="24"/>
          <w:szCs w:val="24"/>
        </w:rPr>
        <w:t xml:space="preserve">What are the clinical implications of cell-type-specific DEE gene dysfunction?</w:t>
      </w:r>
    </w:p>
    <w:p>
      <w:pPr>
        <w:pStyle w:val="ListParagraph"/>
        <w:numPr>
          <w:ilvl w:val="0"/>
          <w:numId w:val="2"/>
        </w:numPr>
      </w:pPr>
      <w:r>
        <w:rPr>
          <w:rFonts w:ascii="Arial" w:cs="Arial" w:eastAsia="Arial" w:hAnsi="Arial"/>
          <w:i/>
          <w:iCs/>
          <w:sz w:val="24"/>
          <w:szCs w:val="24"/>
        </w:rPr>
        <w:t xml:space="preserve">How should therapeutic strategies differ based on cell-type selectivity?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Cell-type-specific validation summary</w:t>
      </w:r>
    </w:p>
    <w:p>
      <w:pPr>
        <w:pStyle w:val="ListParagraph"/>
        <w:numPr>
          <w:ilvl w:val="0"/>
          <w:numId w:val="2"/>
        </w:numPr>
      </w:pPr>
      <w:r>
        <w:rPr>
          <w:rFonts w:ascii="Arial" w:cs="Arial" w:eastAsia="Arial" w:hAnsi="Arial"/>
          <w:sz w:val="24"/>
          <w:szCs w:val="24"/>
        </w:rPr>
        <w:t xml:space="preserve">Publication manuscript on cell-type selectivity</w:t>
      </w:r>
    </w:p>
    <w:p>
      <w:pPr>
        <w:pStyle w:val="ListParagraph"/>
        <w:numPr>
          <w:ilvl w:val="0"/>
          <w:numId w:val="2"/>
        </w:numPr>
      </w:pPr>
      <w:r>
        <w:rPr>
          <w:rFonts w:ascii="Arial" w:cs="Arial" w:eastAsia="Arial" w:hAnsi="Arial"/>
          <w:sz w:val="24"/>
          <w:szCs w:val="24"/>
        </w:rPr>
        <w:t xml:space="preserve">Publication-ready comparison figures (10-12)</w:t>
      </w:r>
    </w:p>
    <w:p>
      <w:pPr>
        <w:pStyle w:val="ListParagraph"/>
        <w:numPr>
          <w:ilvl w:val="0"/>
          <w:numId w:val="2"/>
        </w:numPr>
      </w:pPr>
      <w:r>
        <w:rPr>
          <w:rFonts w:ascii="Arial" w:cs="Arial" w:eastAsia="Arial" w:hAnsi="Arial"/>
          <w:sz w:val="24"/>
          <w:szCs w:val="24"/>
        </w:rPr>
        <w:t xml:space="preserve">Clinical implications and therapeutic recommendations</w:t>
      </w:r>
    </w:p>
    <w:p>
      <w:pPr>
        <w:pStyle w:val="ListParagraph"/>
        <w:numPr>
          <w:ilvl w:val="0"/>
          <w:numId w:val="2"/>
        </w:numPr>
      </w:pPr>
      <w:r>
        <w:rPr>
          <w:rFonts w:ascii="Arial" w:cs="Arial" w:eastAsia="Arial" w:hAnsi="Arial"/>
          <w:sz w:val="24"/>
          <w:szCs w:val="24"/>
        </w:rPr>
        <w:t xml:space="preserve">Cell-type-selective therapeutic strategy framework</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 manuscript (PDF) with supplementary data, visualization figures, and therapeutic framework document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DESeq2 RNA-seq differential expression analysis</w:t>
      </w:r>
    </w:p>
    <w:p>
      <w:pPr>
        <w:pStyle w:val="ListParagraph"/>
        <w:numPr>
          <w:ilvl w:val="0"/>
          <w:numId w:val="2"/>
        </w:numPr>
      </w:pPr>
      <w:r>
        <w:rPr>
          <w:rFonts w:ascii="Arial" w:cs="Arial" w:eastAsia="Arial" w:hAnsi="Arial"/>
          <w:sz w:val="24"/>
          <w:szCs w:val="24"/>
        </w:rPr>
        <w:t xml:space="preserve">Seurat single-cell RNA-seq analysis</w:t>
      </w:r>
    </w:p>
    <w:p>
      <w:pPr>
        <w:pStyle w:val="ListParagraph"/>
        <w:numPr>
          <w:ilvl w:val="0"/>
          <w:numId w:val="2"/>
        </w:numPr>
      </w:pPr>
      <w:r>
        <w:rPr>
          <w:rFonts w:ascii="Arial" w:cs="Arial" w:eastAsia="Arial" w:hAnsi="Arial"/>
          <w:sz w:val="24"/>
          <w:szCs w:val="24"/>
        </w:rPr>
        <w:t xml:space="preserve">Scanpy single-cell genomics toolkit</w:t>
      </w:r>
    </w:p>
    <w:p>
      <w:pPr>
        <w:pStyle w:val="ListParagraph"/>
        <w:numPr>
          <w:ilvl w:val="0"/>
          <w:numId w:val="2"/>
        </w:numPr>
      </w:pPr>
      <w:r>
        <w:rPr>
          <w:rFonts w:ascii="Arial" w:cs="Arial" w:eastAsia="Arial" w:hAnsi="Arial"/>
          <w:sz w:val="24"/>
          <w:szCs w:val="24"/>
        </w:rPr>
        <w:t xml:space="preserve">Cell type marker gene identification tools</w:t>
      </w:r>
    </w:p>
    <w:p>
      <w:pPr>
        <w:pStyle w:val="ListParagraph"/>
        <w:numPr>
          <w:ilvl w:val="0"/>
          <w:numId w:val="2"/>
        </w:numPr>
      </w:pPr>
      <w:r>
        <w:rPr>
          <w:rFonts w:ascii="Arial" w:cs="Arial" w:eastAsia="Arial" w:hAnsi="Arial"/>
          <w:sz w:val="24"/>
          <w:szCs w:val="24"/>
        </w:rPr>
        <w:t xml:space="preserve">Morphological feature extraction software (ImageJ/Fiji)</w:t>
      </w:r>
    </w:p>
    <w:p>
      <w:pPr>
        <w:pStyle w:val="ListParagraph"/>
        <w:numPr>
          <w:ilvl w:val="0"/>
          <w:numId w:val="2"/>
        </w:numPr>
      </w:pPr>
      <w:r>
        <w:rPr>
          <w:rFonts w:ascii="Arial" w:cs="Arial" w:eastAsia="Arial" w:hAnsi="Arial"/>
          <w:sz w:val="24"/>
          <w:szCs w:val="24"/>
        </w:rPr>
        <w:t xml:space="preserve">Neuronal maturation stage assessment tools</w:t>
      </w:r>
    </w:p>
    <w:p>
      <w:pPr>
        <w:pStyle w:val="ListParagraph"/>
        <w:numPr>
          <w:ilvl w:val="0"/>
          <w:numId w:val="2"/>
        </w:numPr>
      </w:pPr>
      <w:r>
        <w:rPr>
          <w:rFonts w:ascii="Arial" w:cs="Arial" w:eastAsia="Arial" w:hAnsi="Arial"/>
          <w:sz w:val="24"/>
          <w:szCs w:val="24"/>
        </w:rPr>
        <w:t xml:space="preserve">Neurotransmitter classification algorithms</w:t>
      </w:r>
    </w:p>
    <w:p>
      <w:pPr>
        <w:pStyle w:val="ListParagraph"/>
        <w:numPr>
          <w:ilvl w:val="0"/>
          <w:numId w:val="2"/>
        </w:numPr>
      </w:pPr>
      <w:r>
        <w:rPr>
          <w:rFonts w:ascii="Arial" w:cs="Arial" w:eastAsia="Arial" w:hAnsi="Arial"/>
          <w:sz w:val="24"/>
          <w:szCs w:val="24"/>
        </w:rPr>
        <w:t xml:space="preserve">PubMed/MEDLINE literature search API</w:t>
      </w:r>
    </w:p>
    <w:p>
      <w:pPr>
        <w:pStyle w:val="ListParagraph"/>
        <w:numPr>
          <w:ilvl w:val="0"/>
          <w:numId w:val="2"/>
        </w:numPr>
      </w:pPr>
      <w:r>
        <w:rPr>
          <w:rFonts w:ascii="Arial" w:cs="Arial" w:eastAsia="Arial" w:hAnsi="Arial"/>
          <w:sz w:val="24"/>
          <w:szCs w:val="24"/>
        </w:rPr>
        <w:t xml:space="preserve">GEO Gene Expression Omnibus database</w:t>
      </w:r>
    </w:p>
    <w:p>
      <w:pPr>
        <w:pStyle w:val="ListParagraph"/>
        <w:numPr>
          <w:ilvl w:val="0"/>
          <w:numId w:val="2"/>
        </w:numPr>
      </w:pPr>
      <w:r>
        <w:rPr>
          <w:rFonts w:ascii="Arial" w:cs="Arial" w:eastAsia="Arial" w:hAnsi="Arial"/>
          <w:sz w:val="24"/>
          <w:szCs w:val="24"/>
        </w:rPr>
        <w:t xml:space="preserve">CELLxGENE single-cell data portal</w:t>
      </w:r>
    </w:p>
    <w:p>
      <w:pPr>
        <w:pStyle w:val="ListParagraph"/>
        <w:numPr>
          <w:ilvl w:val="0"/>
          <w:numId w:val="2"/>
        </w:numPr>
      </w:pPr>
      <w:r>
        <w:rPr>
          <w:rFonts w:ascii="Arial" w:cs="Arial" w:eastAsia="Arial" w:hAnsi="Arial"/>
          <w:sz w:val="24"/>
          <w:szCs w:val="24"/>
        </w:rPr>
        <w:t xml:space="preserve">NeuroElectro electrophysiology database</w:t>
      </w:r>
    </w:p>
    <w:p>
      <w:pPr>
        <w:pStyle w:val="ListParagraph"/>
        <w:numPr>
          <w:ilvl w:val="0"/>
          <w:numId w:val="2"/>
        </w:numPr>
      </w:pPr>
      <w:r>
        <w:rPr>
          <w:rFonts w:ascii="Arial" w:cs="Arial" w:eastAsia="Arial" w:hAnsi="Arial"/>
          <w:sz w:val="24"/>
          <w:szCs w:val="24"/>
        </w:rPr>
        <w:t xml:space="preserve">Petilla workshop neuron classification</w:t>
      </w:r>
    </w:p>
    <w:p>
      <w:pPr>
        <w:pStyle w:val="ListParagraph"/>
        <w:numPr>
          <w:ilvl w:val="0"/>
          <w:numId w:val="2"/>
        </w:numPr>
      </w:pPr>
      <w:r>
        <w:rPr>
          <w:rFonts w:ascii="Arial" w:cs="Arial" w:eastAsia="Arial" w:hAnsi="Arial"/>
          <w:sz w:val="24"/>
          <w:szCs w:val="24"/>
        </w:rPr>
        <w:t xml:space="preserve">Cell-type-specific electrophysiology reference tools</w:t>
      </w:r>
    </w:p>
    <w:p>
      <w:pPr>
        <w:pStyle w:val="ListParagraph"/>
        <w:numPr>
          <w:ilvl w:val="0"/>
          <w:numId w:val="2"/>
        </w:numPr>
      </w:pPr>
      <w:r>
        <w:rPr>
          <w:rFonts w:ascii="Arial" w:cs="Arial" w:eastAsia="Arial" w:hAnsi="Arial"/>
          <w:sz w:val="24"/>
          <w:szCs w:val="24"/>
        </w:rPr>
        <w:t xml:space="preserve">Single-cell RNA-seq cell type classifiers</w:t>
      </w:r>
    </w:p>
    <w:p>
      <w:pPr>
        <w:pStyle w:val="ListParagraph"/>
        <w:numPr>
          <w:ilvl w:val="0"/>
          <w:numId w:val="2"/>
        </w:numPr>
      </w:pPr>
      <w:r>
        <w:rPr>
          <w:rFonts w:ascii="Arial" w:cs="Arial" w:eastAsia="Arial" w:hAnsi="Arial"/>
          <w:sz w:val="24"/>
          <w:szCs w:val="24"/>
        </w:rPr>
        <w:t xml:space="preserve">Cross-cell-type phenotype mapping tools</w:t>
      </w:r>
    </w:p>
    <w:p>
      <w:pPr>
        <w:pStyle w:val="ListParagraph"/>
        <w:numPr>
          <w:ilvl w:val="0"/>
          <w:numId w:val="2"/>
        </w:numPr>
      </w:pPr>
      <w:r>
        <w:rPr>
          <w:rFonts w:ascii="Arial" w:cs="Arial" w:eastAsia="Arial" w:hAnsi="Arial"/>
          <w:sz w:val="24"/>
          <w:szCs w:val="24"/>
        </w:rPr>
        <w:t xml:space="preserve">Statistical normalization procedures</w:t>
      </w:r>
    </w:p>
    <w:p>
      <w:pPr>
        <w:pStyle w:val="ListParagraph"/>
        <w:numPr>
          <w:ilvl w:val="0"/>
          <w:numId w:val="2"/>
        </w:numPr>
      </w:pPr>
      <w:r>
        <w:rPr>
          <w:rFonts w:ascii="Arial" w:cs="Arial" w:eastAsia="Arial" w:hAnsi="Arial"/>
          <w:sz w:val="24"/>
          <w:szCs w:val="24"/>
        </w:rPr>
        <w:t xml:space="preserve">Hierarchical clustering algorithms</w:t>
      </w:r>
    </w:p>
    <w:p>
      <w:pPr>
        <w:pStyle w:val="ListParagraph"/>
        <w:numPr>
          <w:ilvl w:val="0"/>
          <w:numId w:val="2"/>
        </w:numPr>
      </w:pPr>
      <w:r>
        <w:rPr>
          <w:rFonts w:ascii="Arial" w:cs="Arial" w:eastAsia="Arial" w:hAnsi="Arial"/>
          <w:sz w:val="24"/>
          <w:szCs w:val="24"/>
        </w:rPr>
        <w:t xml:space="preserve">K-means and spectral clustering</w:t>
      </w:r>
    </w:p>
    <w:p>
      <w:pPr>
        <w:pStyle w:val="ListParagraph"/>
        <w:numPr>
          <w:ilvl w:val="0"/>
          <w:numId w:val="2"/>
        </w:numPr>
      </w:pPr>
      <w:r>
        <w:rPr>
          <w:rFonts w:ascii="Arial" w:cs="Arial" w:eastAsia="Arial" w:hAnsi="Arial"/>
          <w:sz w:val="24"/>
          <w:szCs w:val="24"/>
        </w:rPr>
        <w:t xml:space="preserve">Cluster agreement metrics</w:t>
      </w:r>
    </w:p>
    <w:p>
      <w:pPr>
        <w:pStyle w:val="ListParagraph"/>
        <w:numPr>
          <w:ilvl w:val="0"/>
          <w:numId w:val="2"/>
        </w:numPr>
      </w:pPr>
      <w:r>
        <w:rPr>
          <w:rFonts w:ascii="Arial" w:cs="Arial" w:eastAsia="Arial" w:hAnsi="Arial"/>
          <w:sz w:val="24"/>
          <w:szCs w:val="24"/>
        </w:rPr>
        <w:t xml:space="preserve">Gene Set Enrichment Analysis (GSEA)</w:t>
      </w:r>
    </w:p>
    <w:p>
      <w:pPr>
        <w:pStyle w:val="ListParagraph"/>
        <w:numPr>
          <w:ilvl w:val="0"/>
          <w:numId w:val="2"/>
        </w:numPr>
      </w:pPr>
      <w:r>
        <w:rPr>
          <w:rFonts w:ascii="Arial" w:cs="Arial" w:eastAsia="Arial" w:hAnsi="Arial"/>
          <w:sz w:val="24"/>
          <w:szCs w:val="24"/>
        </w:rPr>
        <w:t xml:space="preserve">Cell-type-specific pathway analysis</w:t>
      </w:r>
    </w:p>
    <w:p>
      <w:pPr>
        <w:pStyle w:val="ListParagraph"/>
        <w:numPr>
          <w:ilvl w:val="0"/>
          <w:numId w:val="2"/>
        </w:numPr>
      </w:pPr>
      <w:r>
        <w:rPr>
          <w:rFonts w:ascii="Arial" w:cs="Arial" w:eastAsia="Arial" w:hAnsi="Arial"/>
          <w:sz w:val="24"/>
          <w:szCs w:val="24"/>
        </w:rPr>
        <w:t xml:space="preserve">KEGG cell-type pathway mapping</w:t>
      </w:r>
    </w:p>
    <w:p>
      <w:pPr>
        <w:pStyle w:val="ListParagraph"/>
        <w:numPr>
          <w:ilvl w:val="0"/>
          <w:numId w:val="2"/>
        </w:numPr>
      </w:pPr>
      <w:r>
        <w:rPr>
          <w:rFonts w:ascii="Arial" w:cs="Arial" w:eastAsia="Arial" w:hAnsi="Arial"/>
          <w:sz w:val="24"/>
          <w:szCs w:val="24"/>
        </w:rPr>
        <w:t xml:space="preserve">Reactome pathway database</w:t>
      </w:r>
    </w:p>
    <w:p>
      <w:pPr>
        <w:pStyle w:val="ListParagraph"/>
        <w:numPr>
          <w:ilvl w:val="0"/>
          <w:numId w:val="2"/>
        </w:numPr>
      </w:pPr>
      <w:r>
        <w:rPr>
          <w:rFonts w:ascii="Arial" w:cs="Arial" w:eastAsia="Arial" w:hAnsi="Arial"/>
          <w:sz w:val="24"/>
          <w:szCs w:val="24"/>
        </w:rPr>
        <w:t xml:space="preserve">NEURON computational neuroscience simulator</w:t>
      </w:r>
    </w:p>
    <w:p>
      <w:pPr>
        <w:pStyle w:val="ListParagraph"/>
        <w:numPr>
          <w:ilvl w:val="0"/>
          <w:numId w:val="2"/>
        </w:numPr>
      </w:pPr>
      <w:r>
        <w:rPr>
          <w:rFonts w:ascii="Arial" w:cs="Arial" w:eastAsia="Arial" w:hAnsi="Arial"/>
          <w:sz w:val="24"/>
          <w:szCs w:val="24"/>
        </w:rPr>
        <w:t xml:space="preserve">Brian 2 neuronal network simulator</w:t>
      </w:r>
    </w:p>
    <w:p>
      <w:pPr>
        <w:pStyle w:val="ListParagraph"/>
        <w:numPr>
          <w:ilvl w:val="0"/>
          <w:numId w:val="2"/>
        </w:numPr>
      </w:pPr>
      <w:r>
        <w:rPr>
          <w:rFonts w:ascii="Arial" w:cs="Arial" w:eastAsia="Arial" w:hAnsi="Arial"/>
          <w:sz w:val="24"/>
          <w:szCs w:val="24"/>
        </w:rPr>
        <w:t xml:space="preserve">Circuit network analysis tools</w:t>
      </w:r>
    </w:p>
    <w:p>
      <w:pPr>
        <w:pStyle w:val="ListParagraph"/>
        <w:numPr>
          <w:ilvl w:val="0"/>
          <w:numId w:val="2"/>
        </w:numPr>
      </w:pPr>
      <w:r>
        <w:rPr>
          <w:rFonts w:ascii="Arial" w:cs="Arial" w:eastAsia="Arial" w:hAnsi="Arial"/>
          <w:sz w:val="24"/>
          <w:szCs w:val="24"/>
        </w:rPr>
        <w:t xml:space="preserve">Biophysical ion channel modeling</w:t>
      </w:r>
    </w:p>
    <w:p>
      <w:pPr>
        <w:pStyle w:val="ListParagraph"/>
        <w:numPr>
          <w:ilvl w:val="0"/>
          <w:numId w:val="2"/>
        </w:numPr>
      </w:pPr>
      <w:r>
        <w:rPr>
          <w:rFonts w:ascii="Arial" w:cs="Arial" w:eastAsia="Arial" w:hAnsi="Arial"/>
          <w:sz w:val="24"/>
          <w:szCs w:val="24"/>
        </w:rPr>
        <w:t xml:space="preserve">Cytoscape network visualization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2026-03-25T18:23:27.710Z</dcterms:created>
  <dcterms:modified xsi:type="dcterms:W3CDTF">2026-03-25T18:23:27.710Z</dcterms:modified>
</cp:coreProperties>
</file>

<file path=docProps/custom.xml><?xml version="1.0" encoding="utf-8"?>
<Properties xmlns="http://schemas.openxmlformats.org/officeDocument/2006/custom-properties" xmlns:vt="http://schemas.openxmlformats.org/officeDocument/2006/docPropsVTypes"/>
</file>