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#093: Meta-Analysis: Functional Clusters Integrated with Epilepsy GWAS and Penetrance Variants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dataset, perform a meta-analysis integrating functional cluster assignments with published genome-wide association study (GWAS) data for epilepsy and seizure susceptibility to identify common variants that modify penetrance within specific clusters.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Integrate Angelini functional cluster assignments with published genome-wide association study (GWAS) data for epilepsy and seizure susceptibility to identify common genetic variants that modify disease penetrance within specific functional clusters, revealing how cluster membership influences genetic risk architecture.</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advanced genomic analytics, GWAS integration, statistical genetics, and systems-level interpretation of multi-source genetic data.</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curate published GWAS summary statistics for epilepsy and seizure susceptibility, harmonizing variant calls and effect size estimates across studies.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 assignments (genes and cluster membership)</w:t>
      </w:r>
    </w:p>
    <w:p>
      <w:pPr>
        <w:pStyle w:val="ListParagraph"/>
        <w:numPr>
          <w:ilvl w:val="0"/>
          <w:numId w:val="2"/>
        </w:numPr>
      </w:pPr>
      <w:r>
        <w:rPr>
          <w:rFonts w:ascii="Arial" w:cs="Arial" w:eastAsia="Arial" w:hAnsi="Arial"/>
          <w:sz w:val="24"/>
          <w:szCs w:val="24"/>
        </w:rPr>
        <w:t xml:space="preserve">Published epilepsy/seizure GWAS datasets (International League Against Epilepsy, UK Biobank, CHARGE consortium)</w:t>
      </w:r>
    </w:p>
    <w:p>
      <w:pPr>
        <w:pStyle w:val="ListParagraph"/>
        <w:numPr>
          <w:ilvl w:val="0"/>
          <w:numId w:val="2"/>
        </w:numPr>
      </w:pPr>
      <w:r>
        <w:rPr>
          <w:rFonts w:ascii="Arial" w:cs="Arial" w:eastAsia="Arial" w:hAnsi="Arial"/>
          <w:sz w:val="24"/>
          <w:szCs w:val="24"/>
        </w:rPr>
        <w:t xml:space="preserve">GWAS summary statistics (SNP rsID, chromosome, position, effect allele, effect size, p-value)</w:t>
      </w:r>
    </w:p>
    <w:p>
      <w:pPr>
        <w:pStyle w:val="ListParagraph"/>
        <w:numPr>
          <w:ilvl w:val="0"/>
          <w:numId w:val="2"/>
        </w:numPr>
      </w:pPr>
      <w:r>
        <w:rPr>
          <w:rFonts w:ascii="Arial" w:cs="Arial" w:eastAsia="Arial" w:hAnsi="Arial"/>
          <w:sz w:val="24"/>
          <w:szCs w:val="24"/>
        </w:rPr>
        <w:t xml:space="preserve">LD reference panel (1000 Genomes, HAPMAP) for linkage disequilibrium information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GWAS Catalog (EBI) - retrieve and filter epilepsy/seizure GWAS studies and summary statistics</w:t>
      </w:r>
    </w:p>
    <w:p>
      <w:pPr>
        <w:pStyle w:val="ListParagraph"/>
        <w:numPr>
          <w:ilvl w:val="0"/>
          <w:numId w:val="2"/>
        </w:numPr>
      </w:pPr>
      <w:r>
        <w:rPr>
          <w:rFonts w:ascii="Arial" w:cs="Arial" w:eastAsia="Arial" w:hAnsi="Arial"/>
          <w:sz w:val="24"/>
          <w:szCs w:val="24"/>
        </w:rPr>
        <w:t xml:space="preserve">UK Biobank data portal - access raw GWAS results for seizure/epilepsy phenotypes</w:t>
      </w:r>
    </w:p>
    <w:p>
      <w:pPr>
        <w:pStyle w:val="ListParagraph"/>
        <w:numPr>
          <w:ilvl w:val="0"/>
          <w:numId w:val="2"/>
        </w:numPr>
      </w:pPr>
      <w:r>
        <w:rPr>
          <w:rFonts w:ascii="Arial" w:cs="Arial" w:eastAsia="Arial" w:hAnsi="Arial"/>
          <w:sz w:val="24"/>
          <w:szCs w:val="24"/>
        </w:rPr>
        <w:t xml:space="preserve">LDSC (LD Score Regression) - estimate SNP heritability and genetic correlation</w:t>
      </w:r>
    </w:p>
    <w:p>
      <w:pPr>
        <w:pStyle w:val="ListParagraph"/>
        <w:numPr>
          <w:ilvl w:val="0"/>
          <w:numId w:val="2"/>
        </w:numPr>
      </w:pPr>
      <w:r>
        <w:rPr>
          <w:rFonts w:ascii="Arial" w:cs="Arial" w:eastAsia="Arial" w:hAnsi="Arial"/>
          <w:sz w:val="24"/>
          <w:szCs w:val="24"/>
        </w:rPr>
        <w:t xml:space="preserve">plink v1.9/v2.0 - variant filtering, LD calculation, and GWAS quality control</w:t>
      </w:r>
    </w:p>
    <w:p>
      <w:pPr>
        <w:pStyle w:val="ListParagraph"/>
        <w:numPr>
          <w:ilvl w:val="0"/>
          <w:numId w:val="2"/>
        </w:numPr>
      </w:pPr>
      <w:r>
        <w:rPr>
          <w:rFonts w:ascii="Arial" w:cs="Arial" w:eastAsia="Arial" w:hAnsi="Arial"/>
          <w:sz w:val="24"/>
          <w:szCs w:val="24"/>
        </w:rPr>
        <w:t xml:space="preserve">pandas/numpy - data harmonization and variant position mapping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Download summary statistics from International League Against Epilepsy (ILAE) GWAS meta-analyses (genetic generalized epilepsy, focal epilepsy) and UK Biobank seizure/epilepsy phenotypes; perform quality control: filter to variants with INFO score &gt;0.8, MAF &gt;1%, and unambiguous allele assignments.</w:t>
      </w:r>
    </w:p>
    <w:p>
      <w:pPr>
        <w:pStyle w:val="ListParagraph"/>
        <w:numPr>
          <w:ilvl w:val="0"/>
          <w:numId w:val="2"/>
        </w:numPr>
      </w:pPr>
      <w:r>
        <w:rPr>
          <w:rFonts w:ascii="Arial" w:cs="Arial" w:eastAsia="Arial" w:hAnsi="Arial"/>
          <w:i/>
          <w:iCs/>
          <w:sz w:val="24"/>
          <w:szCs w:val="24"/>
        </w:rPr>
        <w:t xml:space="preserve">Harmonize summary statistics across studies: map variant rsIDs to GRCh38 coordinates, align alleles across datasets (flip if necessary), and standardize effect size estimates (OR or beta) and p-values.</w:t>
      </w:r>
    </w:p>
    <w:p>
      <w:pPr>
        <w:pStyle w:val="ListParagraph"/>
        <w:numPr>
          <w:ilvl w:val="0"/>
          <w:numId w:val="2"/>
        </w:numPr>
      </w:pPr>
      <w:r>
        <w:rPr>
          <w:rFonts w:ascii="Arial" w:cs="Arial" w:eastAsia="Arial" w:hAnsi="Arial"/>
          <w:i/>
          <w:iCs/>
          <w:sz w:val="24"/>
          <w:szCs w:val="24"/>
        </w:rPr>
        <w:t xml:space="preserve">Retrieve and process 1000 Genomes LD reference panel (European ancestry) for downstream LD-based analyses; compute pairwise LD (r² and D') for SNPs within ±500kb of Angelini genes.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Quality-controlled, harmonized GWAS summary statistics (SNP, effect allele, effect size, p-value, sample size)</w:t>
      </w:r>
    </w:p>
    <w:p>
      <w:pPr>
        <w:pStyle w:val="ListParagraph"/>
        <w:numPr>
          <w:ilvl w:val="0"/>
          <w:numId w:val="2"/>
        </w:numPr>
      </w:pPr>
      <w:r>
        <w:rPr>
          <w:rFonts w:ascii="Arial" w:cs="Arial" w:eastAsia="Arial" w:hAnsi="Arial"/>
          <w:sz w:val="24"/>
          <w:szCs w:val="24"/>
        </w:rPr>
        <w:t xml:space="preserve">LD matrix (pairwise r² and D') for SNPs near Angelini genes from 1000 Genomes reference</w:t>
      </w:r>
    </w:p>
    <w:p>
      <w:pPr>
        <w:pStyle w:val="ListParagraph"/>
        <w:numPr>
          <w:ilvl w:val="0"/>
          <w:numId w:val="2"/>
        </w:numPr>
      </w:pPr>
      <w:r>
        <w:rPr>
          <w:rFonts w:ascii="Arial" w:cs="Arial" w:eastAsia="Arial" w:hAnsi="Arial"/>
          <w:sz w:val="24"/>
          <w:szCs w:val="24"/>
        </w:rPr>
        <w:t xml:space="preserve">Metadata table: study source, phenotype definition, sample size, ancestry composition</w:t>
      </w:r>
    </w:p>
    <w:p>
      <w:pPr>
        <w:pStyle w:val="ListParagraph"/>
        <w:numPr>
          <w:ilvl w:val="0"/>
          <w:numId w:val="2"/>
        </w:numPr>
      </w:pPr>
      <w:r>
        <w:rPr>
          <w:rFonts w:ascii="Arial" w:cs="Arial" w:eastAsia="Arial" w:hAnsi="Arial"/>
          <w:sz w:val="24"/>
          <w:szCs w:val="24"/>
        </w:rPr>
        <w:t xml:space="preserve">SNP heritability estimates per GWAS study (via LDSC)</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Delimited summary statistics files (TSV, gzip-compressed); LD matrices (numpy/HDF5); metadata in CSV</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cluster-wise GWAS enrichment analysis, identifying variants significantly associated with epilepsy susceptibility near genes within each functional cluster.</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Harmonized GWAS summary statistics</w:t>
      </w:r>
    </w:p>
    <w:p>
      <w:pPr>
        <w:pStyle w:val="ListParagraph"/>
        <w:numPr>
          <w:ilvl w:val="0"/>
          <w:numId w:val="2"/>
        </w:numPr>
      </w:pPr>
      <w:r>
        <w:rPr>
          <w:rFonts w:ascii="Arial" w:cs="Arial" w:eastAsia="Arial" w:hAnsi="Arial"/>
          <w:sz w:val="24"/>
          <w:szCs w:val="24"/>
        </w:rPr>
        <w:t xml:space="preserve">Angelini gene-to-cluster mappings</w:t>
      </w:r>
    </w:p>
    <w:p>
      <w:pPr>
        <w:pStyle w:val="ListParagraph"/>
        <w:numPr>
          <w:ilvl w:val="0"/>
          <w:numId w:val="2"/>
        </w:numPr>
      </w:pPr>
      <w:r>
        <w:rPr>
          <w:rFonts w:ascii="Arial" w:cs="Arial" w:eastAsia="Arial" w:hAnsi="Arial"/>
          <w:sz w:val="24"/>
          <w:szCs w:val="24"/>
        </w:rPr>
        <w:t xml:space="preserve">Gene annotation database (refGene, GENCODE) for ±100kb and ±500kb windows around genes</w:t>
      </w:r>
    </w:p>
    <w:p>
      <w:pPr>
        <w:pStyle w:val="ListParagraph"/>
        <w:numPr>
          <w:ilvl w:val="0"/>
          <w:numId w:val="2"/>
        </w:numPr>
      </w:pPr>
      <w:r>
        <w:rPr>
          <w:rFonts w:ascii="Arial" w:cs="Arial" w:eastAsia="Arial" w:hAnsi="Arial"/>
          <w:sz w:val="24"/>
          <w:szCs w:val="24"/>
        </w:rPr>
        <w:t xml:space="preserve">Functional annotation (ENCODE, RoadMap) for regulatory elements and constraint scores (Z-scores from ExAC/gnomAD)</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MAGMA (Multi-marker Analysis of GenoMic Annotation) - gene-set association analysis using GWAS summary statistics</w:t>
      </w:r>
    </w:p>
    <w:p>
      <w:pPr>
        <w:pStyle w:val="ListParagraph"/>
        <w:numPr>
          <w:ilvl w:val="0"/>
          <w:numId w:val="2"/>
        </w:numPr>
      </w:pPr>
      <w:r>
        <w:rPr>
          <w:rFonts w:ascii="Arial" w:cs="Arial" w:eastAsia="Arial" w:hAnsi="Arial"/>
          <w:sz w:val="24"/>
          <w:szCs w:val="24"/>
        </w:rPr>
        <w:t xml:space="preserve">FUMA (Functional Mapping and Annotation) - variant prioritization and gene-set enrichment</w:t>
      </w:r>
    </w:p>
    <w:p>
      <w:pPr>
        <w:pStyle w:val="ListParagraph"/>
        <w:numPr>
          <w:ilvl w:val="0"/>
          <w:numId w:val="2"/>
        </w:numPr>
      </w:pPr>
      <w:r>
        <w:rPr>
          <w:rFonts w:ascii="Arial" w:cs="Arial" w:eastAsia="Arial" w:hAnsi="Arial"/>
          <w:sz w:val="24"/>
          <w:szCs w:val="24"/>
        </w:rPr>
        <w:t xml:space="preserve">stratified LDSC - assess heritability enrichment per cluster using LD-stratified regression</w:t>
      </w:r>
    </w:p>
    <w:p>
      <w:pPr>
        <w:pStyle w:val="ListParagraph"/>
        <w:numPr>
          <w:ilvl w:val="0"/>
          <w:numId w:val="2"/>
        </w:numPr>
      </w:pPr>
      <w:r>
        <w:rPr>
          <w:rFonts w:ascii="Arial" w:cs="Arial" w:eastAsia="Arial" w:hAnsi="Arial"/>
          <w:sz w:val="24"/>
          <w:szCs w:val="24"/>
        </w:rPr>
        <w:t xml:space="preserve">GCTA-GREML - estimate variance explained by SNPs near cluster genes</w:t>
      </w:r>
    </w:p>
    <w:p>
      <w:pPr>
        <w:pStyle w:val="ListParagraph"/>
        <w:numPr>
          <w:ilvl w:val="0"/>
          <w:numId w:val="2"/>
        </w:numPr>
      </w:pPr>
      <w:r>
        <w:rPr>
          <w:rFonts w:ascii="Arial" w:cs="Arial" w:eastAsia="Arial" w:hAnsi="Arial"/>
          <w:sz w:val="24"/>
          <w:szCs w:val="24"/>
        </w:rPr>
        <w:t xml:space="preserve">R/statsmodels - permutation testing and multiple-testing correction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Apply MAGMA to test association between each Angelini functional cluster (as a gene set) and epilepsy susceptibility: for each cluster, aggregate GWAS signal across all variants within ±50kb of cluster genes (window-based approach), compute gene-level p-values, then cluster-level p-value (competitive gene-set test).</w:t>
      </w:r>
    </w:p>
    <w:p>
      <w:pPr>
        <w:pStyle w:val="ListParagraph"/>
        <w:numPr>
          <w:ilvl w:val="0"/>
          <w:numId w:val="2"/>
        </w:numPr>
      </w:pPr>
      <w:r>
        <w:rPr>
          <w:rFonts w:ascii="Arial" w:cs="Arial" w:eastAsia="Arial" w:hAnsi="Arial"/>
          <w:i/>
          <w:iCs/>
          <w:sz w:val="24"/>
          <w:szCs w:val="24"/>
        </w:rPr>
        <w:t xml:space="preserve">Perform stratified LDSC analysis: construct binary annotation marks for each cluster (1 if SNP is ±500kb from cluster gene, 0 otherwise); estimate heritability enrichment (enrichment ratio of cluster-specific heritability vs. baseline).</w:t>
      </w:r>
    </w:p>
    <w:p>
      <w:pPr>
        <w:pStyle w:val="ListParagraph"/>
        <w:numPr>
          <w:ilvl w:val="0"/>
          <w:numId w:val="2"/>
        </w:numPr>
      </w:pPr>
      <w:r>
        <w:rPr>
          <w:rFonts w:ascii="Arial" w:cs="Arial" w:eastAsia="Arial" w:hAnsi="Arial"/>
          <w:i/>
          <w:iCs/>
          <w:sz w:val="24"/>
          <w:szCs w:val="24"/>
        </w:rPr>
        <w:t xml:space="preserve">Conduct permutation testing: for each cluster, sample random sets of genes (size-matched to cluster) from non-DEE genes, compute GWAS association for permuted sets, establish empirical null distribution, and calculate empirical p-value for observed cluster association.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Gene-set association p-values (MAGMA) for each cluster vs. epilepsy GWAS phenotypes</w:t>
      </w:r>
    </w:p>
    <w:p>
      <w:pPr>
        <w:pStyle w:val="ListParagraph"/>
        <w:numPr>
          <w:ilvl w:val="0"/>
          <w:numId w:val="2"/>
        </w:numPr>
      </w:pPr>
      <w:r>
        <w:rPr>
          <w:rFonts w:ascii="Arial" w:cs="Arial" w:eastAsia="Arial" w:hAnsi="Arial"/>
          <w:sz w:val="24"/>
          <w:szCs w:val="24"/>
        </w:rPr>
        <w:t xml:space="preserve">Heritability enrichment ratios and 95% CI per cluster (stratified LDSC)</w:t>
      </w:r>
    </w:p>
    <w:p>
      <w:pPr>
        <w:pStyle w:val="ListParagraph"/>
        <w:numPr>
          <w:ilvl w:val="0"/>
          <w:numId w:val="2"/>
        </w:numPr>
      </w:pPr>
      <w:r>
        <w:rPr>
          <w:rFonts w:ascii="Arial" w:cs="Arial" w:eastAsia="Arial" w:hAnsi="Arial"/>
          <w:sz w:val="24"/>
          <w:szCs w:val="24"/>
        </w:rPr>
        <w:t xml:space="preserve">Permutation test results: empirical p-values and null distributions per cluster</w:t>
      </w:r>
    </w:p>
    <w:p>
      <w:pPr>
        <w:pStyle w:val="ListParagraph"/>
        <w:numPr>
          <w:ilvl w:val="0"/>
          <w:numId w:val="2"/>
        </w:numPr>
      </w:pPr>
      <w:r>
        <w:rPr>
          <w:rFonts w:ascii="Arial" w:cs="Arial" w:eastAsia="Arial" w:hAnsi="Arial"/>
          <w:sz w:val="24"/>
          <w:szCs w:val="24"/>
        </w:rPr>
        <w:t xml:space="preserve">Ranking of clusters by GWAS signal and heritability enrichment</w:t>
      </w:r>
    </w:p>
    <w:p>
      <w:pPr>
        <w:pStyle w:val="ListParagraph"/>
        <w:numPr>
          <w:ilvl w:val="0"/>
          <w:numId w:val="2"/>
        </w:numPr>
      </w:pPr>
      <w:r>
        <w:rPr>
          <w:rFonts w:ascii="Arial" w:cs="Arial" w:eastAsia="Arial" w:hAnsi="Arial"/>
          <w:sz w:val="24"/>
          <w:szCs w:val="24"/>
        </w:rPr>
        <w:t xml:space="preserve">Variant-to-cluster annotation table (SNP rsID, cluster assignment, effect size, p-value)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tables with p-values and enrichment statistics, PNG plots of enrichment by cluster, permutation test results (text)</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common variants that modify disease penetrance within specific clusters; characterize how cluster membership influences risk allele effects.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GWAS-significant variants (p &lt; 5×10⁻⁸) near Angelini genes</w:t>
      </w:r>
    </w:p>
    <w:p>
      <w:pPr>
        <w:pStyle w:val="ListParagraph"/>
        <w:numPr>
          <w:ilvl w:val="0"/>
          <w:numId w:val="2"/>
        </w:numPr>
      </w:pPr>
      <w:r>
        <w:rPr>
          <w:rFonts w:ascii="Arial" w:cs="Arial" w:eastAsia="Arial" w:hAnsi="Arial"/>
          <w:sz w:val="24"/>
          <w:szCs w:val="24"/>
        </w:rPr>
        <w:t xml:space="preserve">Angelini functional cluster assignments and phenotypes</w:t>
      </w:r>
    </w:p>
    <w:p>
      <w:pPr>
        <w:pStyle w:val="ListParagraph"/>
        <w:numPr>
          <w:ilvl w:val="0"/>
          <w:numId w:val="2"/>
        </w:numPr>
      </w:pPr>
      <w:r>
        <w:rPr>
          <w:rFonts w:ascii="Arial" w:cs="Arial" w:eastAsia="Arial" w:hAnsi="Arial"/>
          <w:sz w:val="24"/>
          <w:szCs w:val="24"/>
        </w:rPr>
        <w:t xml:space="preserve">Effect sizes and allele frequencies per GWAS study</w:t>
      </w:r>
    </w:p>
    <w:p>
      <w:pPr>
        <w:pStyle w:val="ListParagraph"/>
        <w:numPr>
          <w:ilvl w:val="0"/>
          <w:numId w:val="2"/>
        </w:numPr>
      </w:pPr>
      <w:r>
        <w:rPr>
          <w:rFonts w:ascii="Arial" w:cs="Arial" w:eastAsia="Arial" w:hAnsi="Arial"/>
          <w:sz w:val="24"/>
          <w:szCs w:val="24"/>
        </w:rPr>
        <w:t xml:space="preserve">Clinical data (if available): age-of-onset, seizure frequency, treatment response linked to genotypes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plink v2.0 - effect size analysis and interaction testing across clusters</w:t>
      </w:r>
    </w:p>
    <w:p>
      <w:pPr>
        <w:pStyle w:val="ListParagraph"/>
        <w:numPr>
          <w:ilvl w:val="0"/>
          <w:numId w:val="2"/>
        </w:numPr>
      </w:pPr>
      <w:r>
        <w:rPr>
          <w:rFonts w:ascii="Arial" w:cs="Arial" w:eastAsia="Arial" w:hAnsi="Arial"/>
          <w:sz w:val="24"/>
          <w:szCs w:val="24"/>
        </w:rPr>
        <w:t xml:space="preserve">R/GenomicRanges - variant-to-gene annotation and distance-based association</w:t>
      </w:r>
    </w:p>
    <w:p>
      <w:pPr>
        <w:pStyle w:val="ListParagraph"/>
        <w:numPr>
          <w:ilvl w:val="0"/>
          <w:numId w:val="2"/>
        </w:numPr>
      </w:pPr>
      <w:r>
        <w:rPr>
          <w:rFonts w:ascii="Arial" w:cs="Arial" w:eastAsia="Arial" w:hAnsi="Arial"/>
          <w:sz w:val="24"/>
          <w:szCs w:val="24"/>
        </w:rPr>
        <w:t xml:space="preserve">statsmodels/scipy - linear/logistic regression for penetrance modeling</w:t>
      </w:r>
    </w:p>
    <w:p>
      <w:pPr>
        <w:pStyle w:val="ListParagraph"/>
        <w:numPr>
          <w:ilvl w:val="0"/>
          <w:numId w:val="2"/>
        </w:numPr>
      </w:pPr>
      <w:r>
        <w:rPr>
          <w:rFonts w:ascii="Arial" w:cs="Arial" w:eastAsia="Arial" w:hAnsi="Arial"/>
          <w:sz w:val="24"/>
          <w:szCs w:val="24"/>
        </w:rPr>
        <w:t xml:space="preserve">forestplot (R/Python) - visualization of effect sizes across clusters</w:t>
      </w:r>
    </w:p>
    <w:p>
      <w:pPr>
        <w:pStyle w:val="ListParagraph"/>
        <w:numPr>
          <w:ilvl w:val="0"/>
          <w:numId w:val="2"/>
        </w:numPr>
      </w:pPr>
      <w:r>
        <w:rPr>
          <w:rFonts w:ascii="Arial" w:cs="Arial" w:eastAsia="Arial" w:hAnsi="Arial"/>
          <w:sz w:val="24"/>
          <w:szCs w:val="24"/>
        </w:rPr>
        <w:t xml:space="preserve">ggplot2 (R) / matplotlib (Python) - forest plots and cluster-level summaries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GWAS-significant variant (p &lt; 5×10⁻⁸), assign to the nearest Angelini gene and functional cluster; extract effect size (beta or OR) and test for differential effect by cluster membership via interaction model (variant × cluster indicator).</w:t>
      </w:r>
    </w:p>
    <w:p>
      <w:pPr>
        <w:pStyle w:val="ListParagraph"/>
        <w:numPr>
          <w:ilvl w:val="0"/>
          <w:numId w:val="2"/>
        </w:numPr>
      </w:pPr>
      <w:r>
        <w:rPr>
          <w:rFonts w:ascii="Arial" w:cs="Arial" w:eastAsia="Arial" w:hAnsi="Arial"/>
          <w:i/>
          <w:iCs/>
          <w:sz w:val="24"/>
          <w:szCs w:val="24"/>
        </w:rPr>
        <w:t xml:space="preserve">Estimate cluster-specific penetrance models: for each cluster, model disease risk as a function of common variants near cluster genes + environmental factors (if available); compute odds ratios and 95% CIs per cluster.</w:t>
      </w:r>
    </w:p>
    <w:p>
      <w:pPr>
        <w:pStyle w:val="ListParagraph"/>
        <w:numPr>
          <w:ilvl w:val="0"/>
          <w:numId w:val="2"/>
        </w:numPr>
      </w:pPr>
      <w:r>
        <w:rPr>
          <w:rFonts w:ascii="Arial" w:cs="Arial" w:eastAsia="Arial" w:hAnsi="Arial"/>
          <w:i/>
          <w:iCs/>
          <w:sz w:val="24"/>
          <w:szCs w:val="24"/>
        </w:rPr>
        <w:t xml:space="preserve">Characterize effect size heterogeneity: test whether effect sizes of GWAS variants differ significantly across clusters using random-effects meta-regression; identify variants with cluster-specific associations.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Cluster-wise association table: variant rsID, nearest gene, cluster, effect size, cluster-specific p-value, interaction p-value</w:t>
      </w:r>
    </w:p>
    <w:p>
      <w:pPr>
        <w:pStyle w:val="ListParagraph"/>
        <w:numPr>
          <w:ilvl w:val="0"/>
          <w:numId w:val="2"/>
        </w:numPr>
      </w:pPr>
      <w:r>
        <w:rPr>
          <w:rFonts w:ascii="Arial" w:cs="Arial" w:eastAsia="Arial" w:hAnsi="Arial"/>
          <w:sz w:val="24"/>
          <w:szCs w:val="24"/>
        </w:rPr>
        <w:t xml:space="preserve">Penetrance estimates per cluster (odds ratios, 95% CI, number of variants contributing)</w:t>
      </w:r>
    </w:p>
    <w:p>
      <w:pPr>
        <w:pStyle w:val="ListParagraph"/>
        <w:numPr>
          <w:ilvl w:val="0"/>
          <w:numId w:val="2"/>
        </w:numPr>
      </w:pPr>
      <w:r>
        <w:rPr>
          <w:rFonts w:ascii="Arial" w:cs="Arial" w:eastAsia="Arial" w:hAnsi="Arial"/>
          <w:sz w:val="24"/>
          <w:szCs w:val="24"/>
        </w:rPr>
        <w:t xml:space="preserve">Effect size heterogeneity analysis: variants with significant cluster-specific associations</w:t>
      </w:r>
    </w:p>
    <w:p>
      <w:pPr>
        <w:pStyle w:val="ListParagraph"/>
        <w:numPr>
          <w:ilvl w:val="0"/>
          <w:numId w:val="2"/>
        </w:numPr>
      </w:pPr>
      <w:r>
        <w:rPr>
          <w:rFonts w:ascii="Arial" w:cs="Arial" w:eastAsia="Arial" w:hAnsi="Arial"/>
          <w:sz w:val="24"/>
          <w:szCs w:val="24"/>
        </w:rPr>
        <w:t xml:space="preserve">Forest plots of effect sizes across clusters for lead GWAS variants</w:t>
      </w:r>
    </w:p>
    <w:p>
      <w:pPr>
        <w:pStyle w:val="ListParagraph"/>
        <w:numPr>
          <w:ilvl w:val="0"/>
          <w:numId w:val="2"/>
        </w:numPr>
      </w:pPr>
      <w:r>
        <w:rPr>
          <w:rFonts w:ascii="Arial" w:cs="Arial" w:eastAsia="Arial" w:hAnsi="Arial"/>
          <w:sz w:val="24"/>
          <w:szCs w:val="24"/>
        </w:rPr>
        <w:t xml:space="preserve">Ranking of clusters by GWAS signal and penetrance modification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association tables, forest plots (PNG/PDF), penetrance summaries (text/CSV)</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cluster-GWAS associations in independent datasets; assess generalization of penetrance effects across populations and ancestry groups.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Identified cluster-modifying variants and penetrance estimates</w:t>
      </w:r>
    </w:p>
    <w:p>
      <w:pPr>
        <w:pStyle w:val="ListParagraph"/>
        <w:numPr>
          <w:ilvl w:val="0"/>
          <w:numId w:val="2"/>
        </w:numPr>
      </w:pPr>
      <w:r>
        <w:rPr>
          <w:rFonts w:ascii="Arial" w:cs="Arial" w:eastAsia="Arial" w:hAnsi="Arial"/>
          <w:sz w:val="24"/>
          <w:szCs w:val="24"/>
        </w:rPr>
        <w:t xml:space="preserve">Independent epilepsy cohorts with genotype and phenotype data (e.g., UK Biobank, Epi25 consortium, eMERGE cohort)</w:t>
      </w:r>
    </w:p>
    <w:p>
      <w:pPr>
        <w:pStyle w:val="ListParagraph"/>
        <w:numPr>
          <w:ilvl w:val="0"/>
          <w:numId w:val="2"/>
        </w:numPr>
      </w:pPr>
      <w:r>
        <w:rPr>
          <w:rFonts w:ascii="Arial" w:cs="Arial" w:eastAsia="Arial" w:hAnsi="Arial"/>
          <w:sz w:val="24"/>
          <w:szCs w:val="24"/>
        </w:rPr>
        <w:t xml:space="preserve">Multi-ancestry GWAS data (European, East Asian, African ancestry samples) to assess ancestry-specific effects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plink v2.0 - validation association tests in independent cohorts</w:t>
      </w:r>
    </w:p>
    <w:p>
      <w:pPr>
        <w:pStyle w:val="ListParagraph"/>
        <w:numPr>
          <w:ilvl w:val="0"/>
          <w:numId w:val="2"/>
        </w:numPr>
      </w:pPr>
      <w:r>
        <w:rPr>
          <w:rFonts w:ascii="Arial" w:cs="Arial" w:eastAsia="Arial" w:hAnsi="Arial"/>
          <w:sz w:val="24"/>
          <w:szCs w:val="24"/>
        </w:rPr>
        <w:t xml:space="preserve">R/survey - design-weighted analysis for complex cohorts</w:t>
      </w:r>
    </w:p>
    <w:p>
      <w:pPr>
        <w:pStyle w:val="ListParagraph"/>
        <w:numPr>
          <w:ilvl w:val="0"/>
          <w:numId w:val="2"/>
        </w:numPr>
      </w:pPr>
      <w:r>
        <w:rPr>
          <w:rFonts w:ascii="Arial" w:cs="Arial" w:eastAsia="Arial" w:hAnsi="Arial"/>
          <w:sz w:val="24"/>
          <w:szCs w:val="24"/>
        </w:rPr>
        <w:t xml:space="preserve">Meta-package (R) - fixed/random effects meta-analysis across cohorts</w:t>
      </w:r>
    </w:p>
    <w:p>
      <w:pPr>
        <w:pStyle w:val="ListParagraph"/>
        <w:numPr>
          <w:ilvl w:val="0"/>
          <w:numId w:val="2"/>
        </w:numPr>
      </w:pPr>
      <w:r>
        <w:rPr>
          <w:rFonts w:ascii="Arial" w:cs="Arial" w:eastAsia="Arial" w:hAnsi="Arial"/>
          <w:sz w:val="24"/>
          <w:szCs w:val="24"/>
        </w:rPr>
        <w:t xml:space="preserve">metafor (R) - forest plots and heterogeneity assessment (I² statistic)</w:t>
      </w:r>
    </w:p>
    <w:p>
      <w:pPr>
        <w:pStyle w:val="ListParagraph"/>
        <w:numPr>
          <w:ilvl w:val="0"/>
          <w:numId w:val="2"/>
        </w:numPr>
      </w:pPr>
      <w:r>
        <w:rPr>
          <w:rFonts w:ascii="Arial" w:cs="Arial" w:eastAsia="Arial" w:hAnsi="Arial"/>
          <w:sz w:val="24"/>
          <w:szCs w:val="24"/>
        </w:rPr>
        <w:t xml:space="preserve">lassosum (Python/R) - polygenic risk score (PRS) construction for cluster-specific risk</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Apply identified cluster-modifying variants to independent epilepsy cohorts (UK Biobank, Epi25, eMERGE); test association between each variant and seizure/epilepsy phenotype in each cohort; perform meta-analysis (fixed-effects or inverse-variance weighting) across cohorts and assess heterogeneity (I²).</w:t>
      </w:r>
    </w:p>
    <w:p>
      <w:pPr>
        <w:pStyle w:val="ListParagraph"/>
        <w:numPr>
          <w:ilvl w:val="0"/>
          <w:numId w:val="2"/>
        </w:numPr>
      </w:pPr>
      <w:r>
        <w:rPr>
          <w:rFonts w:ascii="Arial" w:cs="Arial" w:eastAsia="Arial" w:hAnsi="Arial"/>
          <w:i/>
          <w:iCs/>
          <w:sz w:val="24"/>
          <w:szCs w:val="24"/>
        </w:rPr>
        <w:t xml:space="preserve">Construct cluster-specific polygenic risk scores (PRS): for each cluster, sum weighted effect of all association SNPs (weights from GWAS); evaluate PRS association with epilepsy risk in validation cohort; compare PRS discriminative power across clusters (AUC-ROC).</w:t>
      </w:r>
    </w:p>
    <w:p>
      <w:pPr>
        <w:pStyle w:val="ListParagraph"/>
        <w:numPr>
          <w:ilvl w:val="0"/>
          <w:numId w:val="2"/>
        </w:numPr>
      </w:pPr>
      <w:r>
        <w:rPr>
          <w:rFonts w:ascii="Arial" w:cs="Arial" w:eastAsia="Arial" w:hAnsi="Arial"/>
          <w:i/>
          <w:iCs/>
          <w:sz w:val="24"/>
          <w:szCs w:val="24"/>
        </w:rPr>
        <w:t xml:space="preserve">Examine ancestry-specific effects: test whether cluster-modifying variants and penetrance estimates replicate in non-European ancestry groups (East Asian, African); assess ancestry-specific enrichment using ancestry-stratified GWAS or admixed samples.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Validation association results: variant × cluster association p-values in each independent cohort</w:t>
      </w:r>
    </w:p>
    <w:p>
      <w:pPr>
        <w:pStyle w:val="ListParagraph"/>
        <w:numPr>
          <w:ilvl w:val="0"/>
          <w:numId w:val="2"/>
        </w:numPr>
      </w:pPr>
      <w:r>
        <w:rPr>
          <w:rFonts w:ascii="Arial" w:cs="Arial" w:eastAsia="Arial" w:hAnsi="Arial"/>
          <w:sz w:val="24"/>
          <w:szCs w:val="24"/>
        </w:rPr>
        <w:t xml:space="preserve">Meta-analysis summary: fixed/random effects p-values, effect sizes, 95% CIs, and heterogeneity (I²) per variant-cluster pair</w:t>
      </w:r>
    </w:p>
    <w:p>
      <w:pPr>
        <w:pStyle w:val="ListParagraph"/>
        <w:numPr>
          <w:ilvl w:val="0"/>
          <w:numId w:val="2"/>
        </w:numPr>
      </w:pPr>
      <w:r>
        <w:rPr>
          <w:rFonts w:ascii="Arial" w:cs="Arial" w:eastAsia="Arial" w:hAnsi="Arial"/>
          <w:sz w:val="24"/>
          <w:szCs w:val="24"/>
        </w:rPr>
        <w:t xml:space="preserve">Cluster-specific PRS development: SNP weights, AUC-ROC scores, discrimination power across clusters</w:t>
      </w:r>
    </w:p>
    <w:p>
      <w:pPr>
        <w:pStyle w:val="ListParagraph"/>
        <w:numPr>
          <w:ilvl w:val="0"/>
          <w:numId w:val="2"/>
        </w:numPr>
      </w:pPr>
      <w:r>
        <w:rPr>
          <w:rFonts w:ascii="Arial" w:cs="Arial" w:eastAsia="Arial" w:hAnsi="Arial"/>
          <w:sz w:val="24"/>
          <w:szCs w:val="24"/>
        </w:rPr>
        <w:t xml:space="preserve">Ancestry-specific effect summaries and replication success rates</w:t>
      </w:r>
    </w:p>
    <w:p>
      <w:pPr>
        <w:pStyle w:val="ListParagraph"/>
        <w:numPr>
          <w:ilvl w:val="0"/>
          <w:numId w:val="2"/>
        </w:numPr>
      </w:pPr>
      <w:r>
        <w:rPr>
          <w:rFonts w:ascii="Arial" w:cs="Arial" w:eastAsia="Arial" w:hAnsi="Arial"/>
          <w:sz w:val="24"/>
          <w:szCs w:val="24"/>
        </w:rPr>
        <w:t xml:space="preserve">Forest plots showing consistency of effects across cohorts and populations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validation results tables, meta-analysis summaries (CSV), forest plots (PNG/PDF), PRS models (text/R script)</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variant-level genetic data with Angelini functional and molecular phenotypes to identify biological mechanisms linking genetic variants to cluster-specific phenotypes.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GWAS-associated variants assigned to clusters</w:t>
      </w:r>
    </w:p>
    <w:p>
      <w:pPr>
        <w:pStyle w:val="ListParagraph"/>
        <w:numPr>
          <w:ilvl w:val="0"/>
          <w:numId w:val="2"/>
        </w:numPr>
      </w:pPr>
      <w:r>
        <w:rPr>
          <w:rFonts w:ascii="Arial" w:cs="Arial" w:eastAsia="Arial" w:hAnsi="Arial"/>
          <w:sz w:val="24"/>
          <w:szCs w:val="24"/>
        </w:rPr>
        <w:t xml:space="preserve">Angelini RNA-seq, protein data, and functional phenotypes (Optopatch) by cluster</w:t>
      </w:r>
    </w:p>
    <w:p>
      <w:pPr>
        <w:pStyle w:val="ListParagraph"/>
        <w:numPr>
          <w:ilvl w:val="0"/>
          <w:numId w:val="2"/>
        </w:numPr>
      </w:pPr>
      <w:r>
        <w:rPr>
          <w:rFonts w:ascii="Arial" w:cs="Arial" w:eastAsia="Arial" w:hAnsi="Arial"/>
          <w:sz w:val="24"/>
          <w:szCs w:val="24"/>
        </w:rPr>
        <w:t xml:space="preserve">eQTL and pQTL datasets (GTEx, eQTL Catalogue) for variant effects on expression/protein abundance</w:t>
      </w:r>
    </w:p>
    <w:p>
      <w:pPr>
        <w:pStyle w:val="ListParagraph"/>
        <w:numPr>
          <w:ilvl w:val="0"/>
          <w:numId w:val="2"/>
        </w:numPr>
      </w:pPr>
      <w:r>
        <w:rPr>
          <w:rFonts w:ascii="Arial" w:cs="Arial" w:eastAsia="Arial" w:hAnsi="Arial"/>
          <w:sz w:val="24"/>
          <w:szCs w:val="24"/>
        </w:rPr>
        <w:t xml:space="preserve">3D genome interaction data (Hi-C, CAPTURE-C) linking regulatory variants to target genes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coloc (R) - colocalization analysis linking GWAS variants to eQTL variants</w:t>
      </w:r>
    </w:p>
    <w:p>
      <w:pPr>
        <w:pStyle w:val="ListParagraph"/>
        <w:numPr>
          <w:ilvl w:val="0"/>
          <w:numId w:val="2"/>
        </w:numPr>
      </w:pPr>
      <w:r>
        <w:rPr>
          <w:rFonts w:ascii="Arial" w:cs="Arial" w:eastAsia="Arial" w:hAnsi="Arial"/>
          <w:sz w:val="24"/>
          <w:szCs w:val="24"/>
        </w:rPr>
        <w:t xml:space="preserve">Mendelian randomization (TwoSampleMR R package) - causal inference between genetic variants and cluster phenotypes</w:t>
      </w:r>
    </w:p>
    <w:p>
      <w:pPr>
        <w:pStyle w:val="ListParagraph"/>
        <w:numPr>
          <w:ilvl w:val="0"/>
          <w:numId w:val="2"/>
        </w:numPr>
      </w:pPr>
      <w:r>
        <w:rPr>
          <w:rFonts w:ascii="Arial" w:cs="Arial" w:eastAsia="Arial" w:hAnsi="Arial"/>
          <w:sz w:val="24"/>
          <w:szCs w:val="24"/>
        </w:rPr>
        <w:t xml:space="preserve">GTEx Portal and eQTL Catalogue - query variant effects on gene expression by tissue</w:t>
      </w:r>
    </w:p>
    <w:p>
      <w:pPr>
        <w:pStyle w:val="ListParagraph"/>
        <w:numPr>
          <w:ilvl w:val="0"/>
          <w:numId w:val="2"/>
        </w:numPr>
      </w:pPr>
      <w:r>
        <w:rPr>
          <w:rFonts w:ascii="Arial" w:cs="Arial" w:eastAsia="Arial" w:hAnsi="Arial"/>
          <w:sz w:val="24"/>
          <w:szCs w:val="24"/>
        </w:rPr>
        <w:t xml:space="preserve">FUMA - gene/pathway annotation and functional prioritization of GWAS variants</w:t>
      </w:r>
    </w:p>
    <w:p>
      <w:pPr>
        <w:pStyle w:val="ListParagraph"/>
        <w:numPr>
          <w:ilvl w:val="0"/>
          <w:numId w:val="2"/>
        </w:numPr>
      </w:pPr>
      <w:r>
        <w:rPr>
          <w:rFonts w:ascii="Arial" w:cs="Arial" w:eastAsia="Arial" w:hAnsi="Arial"/>
          <w:sz w:val="24"/>
          <w:szCs w:val="24"/>
        </w:rPr>
        <w:t xml:space="preserve">GenomicRanges/plyranges (R/Python) - variant-to-gene-to-phenotype integration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colocalization (coloc) analysis: for each cluster-associated GWAS variant, test whether the GWAS association signal colocalizes with eQTL signals from neuronal cell types (GTEx brain, iPSC-derived neurons); posterior probability (PP) &gt;0.8 suggests shared causal variant.</w:t>
      </w:r>
    </w:p>
    <w:p>
      <w:pPr>
        <w:pStyle w:val="ListParagraph"/>
        <w:numPr>
          <w:ilvl w:val="0"/>
          <w:numId w:val="2"/>
        </w:numPr>
      </w:pPr>
      <w:r>
        <w:rPr>
          <w:rFonts w:ascii="Arial" w:cs="Arial" w:eastAsia="Arial" w:hAnsi="Arial"/>
          <w:i/>
          <w:iCs/>
          <w:sz w:val="24"/>
          <w:szCs w:val="24"/>
        </w:rPr>
        <w:t xml:space="preserve">Conduct Mendelian randomization: use cluster-associated GWAS variants as instrumental variables (IVs) to test causal effect of cluster-specific gene expression on epilepsy susceptibility; interpret directions of effects in context of Angelini functional data.</w:t>
      </w:r>
    </w:p>
    <w:p>
      <w:pPr>
        <w:pStyle w:val="ListParagraph"/>
        <w:numPr>
          <w:ilvl w:val="0"/>
          <w:numId w:val="2"/>
        </w:numPr>
      </w:pPr>
      <w:r>
        <w:rPr>
          <w:rFonts w:ascii="Arial" w:cs="Arial" w:eastAsia="Arial" w:hAnsi="Arial"/>
          <w:i/>
          <w:iCs/>
          <w:sz w:val="24"/>
          <w:szCs w:val="24"/>
        </w:rPr>
        <w:t xml:space="preserve">Integrate 3D genome data (if available): identify GWAS variants in long-range regulatory elements (enh-ancer looping) that interact with cluster genes; correlate variant effects (eQTL magnitude) with cluster functional phenotypes (Optopatch measurements).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Colocalization results: GWAS-eQTL variant pairs, posterior probability of colocalization, shared causal variant estimates</w:t>
      </w:r>
    </w:p>
    <w:p>
      <w:pPr>
        <w:pStyle w:val="ListParagraph"/>
        <w:numPr>
          <w:ilvl w:val="0"/>
          <w:numId w:val="2"/>
        </w:numPr>
      </w:pPr>
      <w:r>
        <w:rPr>
          <w:rFonts w:ascii="Arial" w:cs="Arial" w:eastAsia="Arial" w:hAnsi="Arial"/>
          <w:sz w:val="24"/>
          <w:szCs w:val="24"/>
        </w:rPr>
        <w:t xml:space="preserve">Mendelian randomization estimates: causal effect of cluster-specific expression on epilepsy risk (beta, SE, p-value)</w:t>
      </w:r>
    </w:p>
    <w:p>
      <w:pPr>
        <w:pStyle w:val="ListParagraph"/>
        <w:numPr>
          <w:ilvl w:val="0"/>
          <w:numId w:val="2"/>
        </w:numPr>
      </w:pPr>
      <w:r>
        <w:rPr>
          <w:rFonts w:ascii="Arial" w:cs="Arial" w:eastAsia="Arial" w:hAnsi="Arial"/>
          <w:sz w:val="24"/>
          <w:szCs w:val="24"/>
        </w:rPr>
        <w:t xml:space="preserve">Variant-to-phenotype mapping table: GWAS variant → eQTL gene → functional cluster → Optopatch phenotype</w:t>
      </w:r>
    </w:p>
    <w:p>
      <w:pPr>
        <w:pStyle w:val="ListParagraph"/>
        <w:numPr>
          <w:ilvl w:val="0"/>
          <w:numId w:val="2"/>
        </w:numPr>
      </w:pPr>
      <w:r>
        <w:rPr>
          <w:rFonts w:ascii="Arial" w:cs="Arial" w:eastAsia="Arial" w:hAnsi="Arial"/>
          <w:sz w:val="24"/>
          <w:szCs w:val="24"/>
        </w:rPr>
        <w:t xml:space="preserve">3D genome integration: long-range regulatory interactions and variant-phenotype associations</w:t>
      </w:r>
    </w:p>
    <w:p>
      <w:pPr>
        <w:pStyle w:val="ListParagraph"/>
        <w:numPr>
          <w:ilvl w:val="0"/>
          <w:numId w:val="2"/>
        </w:numPr>
      </w:pPr>
      <w:r>
        <w:rPr>
          <w:rFonts w:ascii="Arial" w:cs="Arial" w:eastAsia="Arial" w:hAnsi="Arial"/>
          <w:sz w:val="24"/>
          <w:szCs w:val="24"/>
        </w:rPr>
        <w:t xml:space="preserve">Network visualization: genetic variant → regulatory element → gene expression → functional phenotype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colocalization and MR results, network diagrams (PNG/SVG), integration summaries (text/PDF)</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findings into a comprehensive report linking genetic architecture, functional clusters, and epilepsy susceptibility; provide clinical and research recommendations.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Cluster-wise GWAS enrichment and penetrance estimates</w:t>
      </w:r>
    </w:p>
    <w:p>
      <w:pPr>
        <w:pStyle w:val="ListParagraph"/>
        <w:numPr>
          <w:ilvl w:val="0"/>
          <w:numId w:val="2"/>
        </w:numPr>
      </w:pPr>
      <w:r>
        <w:rPr>
          <w:rFonts w:ascii="Arial" w:cs="Arial" w:eastAsia="Arial" w:hAnsi="Arial"/>
          <w:sz w:val="24"/>
          <w:szCs w:val="24"/>
        </w:rPr>
        <w:t xml:space="preserve">Validated cluster-modifying variants across populations</w:t>
      </w:r>
    </w:p>
    <w:p>
      <w:pPr>
        <w:pStyle w:val="ListParagraph"/>
        <w:numPr>
          <w:ilvl w:val="0"/>
          <w:numId w:val="2"/>
        </w:numPr>
      </w:pPr>
      <w:r>
        <w:rPr>
          <w:rFonts w:ascii="Arial" w:cs="Arial" w:eastAsia="Arial" w:hAnsi="Arial"/>
          <w:sz w:val="24"/>
          <w:szCs w:val="24"/>
        </w:rPr>
        <w:t xml:space="preserve">Functional mechanistic data (eQTL, Mendelian randomization, 3D genome)</w:t>
      </w:r>
    </w:p>
    <w:p>
      <w:pPr>
        <w:pStyle w:val="ListParagraph"/>
        <w:numPr>
          <w:ilvl w:val="0"/>
          <w:numId w:val="2"/>
        </w:numPr>
      </w:pPr>
      <w:r>
        <w:rPr>
          <w:rFonts w:ascii="Arial" w:cs="Arial" w:eastAsia="Arial" w:hAnsi="Arial"/>
          <w:sz w:val="24"/>
          <w:szCs w:val="24"/>
        </w:rPr>
        <w:t xml:space="preserve">Prior knowledge of epilepsy genetics and therapeutic targets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Jupyter notebooks - reproducible analysis documentation with figures</w:t>
      </w:r>
    </w:p>
    <w:p>
      <w:pPr>
        <w:pStyle w:val="ListParagraph"/>
        <w:numPr>
          <w:ilvl w:val="0"/>
          <w:numId w:val="2"/>
        </w:numPr>
      </w:pPr>
      <w:r>
        <w:rPr>
          <w:rFonts w:ascii="Arial" w:cs="Arial" w:eastAsia="Arial" w:hAnsi="Arial"/>
          <w:sz w:val="24"/>
          <w:szCs w:val="24"/>
        </w:rPr>
        <w:t xml:space="preserve">R Markdown - integrated code and narrative reporting</w:t>
      </w:r>
    </w:p>
    <w:p>
      <w:pPr>
        <w:pStyle w:val="ListParagraph"/>
        <w:numPr>
          <w:ilvl w:val="0"/>
          <w:numId w:val="2"/>
        </w:numPr>
      </w:pPr>
      <w:r>
        <w:rPr>
          <w:rFonts w:ascii="Arial" w:cs="Arial" w:eastAsia="Arial" w:hAnsi="Arial"/>
          <w:sz w:val="24"/>
          <w:szCs w:val="24"/>
        </w:rPr>
        <w:t xml:space="preserve">ggplot2/plotly - publication-quality visualizations (Manhattan plots, forest plots, network diagrams)</w:t>
      </w:r>
    </w:p>
    <w:p>
      <w:pPr>
        <w:pStyle w:val="ListParagraph"/>
        <w:numPr>
          <w:ilvl w:val="0"/>
          <w:numId w:val="2"/>
        </w:numPr>
      </w:pPr>
      <w:r>
        <w:rPr>
          <w:rFonts w:ascii="Arial" w:cs="Arial" w:eastAsia="Arial" w:hAnsi="Arial"/>
          <w:sz w:val="24"/>
          <w:szCs w:val="24"/>
        </w:rPr>
        <w:t xml:space="preserve">GitHub/GitLab - version control and code repository</w:t>
      </w:r>
    </w:p>
    <w:p>
      <w:pPr>
        <w:pStyle w:val="ListParagraph"/>
        <w:numPr>
          <w:ilvl w:val="0"/>
          <w:numId w:val="2"/>
        </w:numPr>
      </w:pPr>
      <w:r>
        <w:rPr>
          <w:rFonts w:ascii="Arial" w:cs="Arial" w:eastAsia="Arial" w:hAnsi="Arial"/>
          <w:sz w:val="24"/>
          <w:szCs w:val="24"/>
        </w:rPr>
        <w:t xml:space="preserve">Zenodo/FigShare - long-term data archival with DOI</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Generate a comprehensive report: 'Functional Clusters and Genetic Architecture of Epilepsy' with sections on (i) cluster-specific GWAS enrichment, (ii) identified penetrance-modifying variants, (iii) population-level validation, (iv) functional mechanisms (eQTL/MR), (v) clinical implications, and (vi) recommended therapeutic targets.</w:t>
      </w:r>
    </w:p>
    <w:p>
      <w:pPr>
        <w:pStyle w:val="ListParagraph"/>
        <w:numPr>
          <w:ilvl w:val="0"/>
          <w:numId w:val="2"/>
        </w:numPr>
      </w:pPr>
      <w:r>
        <w:rPr>
          <w:rFonts w:ascii="Arial" w:cs="Arial" w:eastAsia="Arial" w:hAnsi="Arial"/>
          <w:i/>
          <w:iCs/>
          <w:sz w:val="24"/>
          <w:szCs w:val="24"/>
        </w:rPr>
        <w:t xml:space="preserve">Prepare figures for publication: Manhattan plot colored by cluster, forest plots of cluster-specific effect sizes, PRS discrimination plots (AUC-ROC per cluster), network diagram linking variants to genes to phenotypes.</w:t>
      </w:r>
    </w:p>
    <w:p>
      <w:pPr>
        <w:pStyle w:val="ListParagraph"/>
        <w:numPr>
          <w:ilvl w:val="0"/>
          <w:numId w:val="2"/>
        </w:numPr>
      </w:pPr>
      <w:r>
        <w:rPr>
          <w:rFonts w:ascii="Arial" w:cs="Arial" w:eastAsia="Arial" w:hAnsi="Arial"/>
          <w:i/>
          <w:iCs/>
          <w:sz w:val="24"/>
          <w:szCs w:val="24"/>
        </w:rPr>
        <w:t xml:space="preserve">Create an online supplementary table: all significant variants, cluster assignments, effect sizes, validation p-values, functional annotations, and clinical relevance for each variant.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meta-analysis report (PDF, 30–50 pages) with methods, results, figures, and clinical interpretations</w:t>
      </w:r>
    </w:p>
    <w:p>
      <w:pPr>
        <w:pStyle w:val="ListParagraph"/>
        <w:numPr>
          <w:ilvl w:val="0"/>
          <w:numId w:val="2"/>
        </w:numPr>
      </w:pPr>
      <w:r>
        <w:rPr>
          <w:rFonts w:ascii="Arial" w:cs="Arial" w:eastAsia="Arial" w:hAnsi="Arial"/>
          <w:sz w:val="24"/>
          <w:szCs w:val="24"/>
        </w:rPr>
        <w:t xml:space="preserve">Publication-quality figures: Manhattan plots, forest plots, PRS performance plots, network diagrams</w:t>
      </w:r>
    </w:p>
    <w:p>
      <w:pPr>
        <w:pStyle w:val="ListParagraph"/>
        <w:numPr>
          <w:ilvl w:val="0"/>
          <w:numId w:val="2"/>
        </w:numPr>
      </w:pPr>
      <w:r>
        <w:rPr>
          <w:rFonts w:ascii="Arial" w:cs="Arial" w:eastAsia="Arial" w:hAnsi="Arial"/>
          <w:sz w:val="24"/>
          <w:szCs w:val="24"/>
        </w:rPr>
        <w:t xml:space="preserve">Supplementary data tables: all variants, clusters, effect sizes, validation results, and functional annotations</w:t>
      </w:r>
    </w:p>
    <w:p>
      <w:pPr>
        <w:pStyle w:val="ListParagraph"/>
        <w:numPr>
          <w:ilvl w:val="0"/>
          <w:numId w:val="2"/>
        </w:numPr>
      </w:pPr>
      <w:r>
        <w:rPr>
          <w:rFonts w:ascii="Arial" w:cs="Arial" w:eastAsia="Arial" w:hAnsi="Arial"/>
          <w:sz w:val="24"/>
          <w:szCs w:val="24"/>
        </w:rPr>
        <w:t xml:space="preserve">GitHub repository with reproducible analysis code (R/Python notebooks)</w:t>
      </w:r>
    </w:p>
    <w:p>
      <w:pPr>
        <w:pStyle w:val="ListParagraph"/>
        <w:numPr>
          <w:ilvl w:val="0"/>
          <w:numId w:val="2"/>
        </w:numPr>
      </w:pPr>
      <w:r>
        <w:rPr>
          <w:rFonts w:ascii="Arial" w:cs="Arial" w:eastAsia="Arial" w:hAnsi="Arial"/>
          <w:sz w:val="24"/>
          <w:szCs w:val="24"/>
        </w:rPr>
        <w:t xml:space="preserve">Online database (optional): searchable variant-cluster-phenotype associations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PDF report, PNG/SVG figures, CSV supplementary tables, GitHub repository (R/Python scripts + notebooks), Zenodo archive (data + code)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GWAS Catalog (EBI) - curated repository of published GWAS studies and summary statistics</w:t>
      </w:r>
    </w:p>
    <w:p>
      <w:pPr>
        <w:pStyle w:val="ListParagraph"/>
        <w:numPr>
          <w:ilvl w:val="0"/>
          <w:numId w:val="2"/>
        </w:numPr>
      </w:pPr>
      <w:r>
        <w:rPr>
          <w:rFonts w:ascii="Arial" w:cs="Arial" w:eastAsia="Arial" w:hAnsi="Arial"/>
          <w:sz w:val="24"/>
          <w:szCs w:val="24"/>
        </w:rPr>
        <w:t xml:space="preserve">UK Biobank data portal - access to GWAS results and genotype data for epilepsy/seizure phenotypes</w:t>
      </w:r>
    </w:p>
    <w:p>
      <w:pPr>
        <w:pStyle w:val="ListParagraph"/>
        <w:numPr>
          <w:ilvl w:val="0"/>
          <w:numId w:val="2"/>
        </w:numPr>
      </w:pPr>
      <w:r>
        <w:rPr>
          <w:rFonts w:ascii="Arial" w:cs="Arial" w:eastAsia="Arial" w:hAnsi="Arial"/>
          <w:sz w:val="24"/>
          <w:szCs w:val="24"/>
        </w:rPr>
        <w:t xml:space="preserve">International League Against Epilepsy (ILAE) - meta-analyzed GWAS for genetic generalized and focal epilepsy</w:t>
      </w:r>
    </w:p>
    <w:p>
      <w:pPr>
        <w:pStyle w:val="ListParagraph"/>
        <w:numPr>
          <w:ilvl w:val="0"/>
          <w:numId w:val="2"/>
        </w:numPr>
      </w:pPr>
      <w:r>
        <w:rPr>
          <w:rFonts w:ascii="Arial" w:cs="Arial" w:eastAsia="Arial" w:hAnsi="Arial"/>
          <w:sz w:val="24"/>
          <w:szCs w:val="24"/>
        </w:rPr>
        <w:t xml:space="preserve">LDSC (LD Score Regression) - SNP heritability and genetic correlation estimation</w:t>
      </w:r>
    </w:p>
    <w:p>
      <w:pPr>
        <w:pStyle w:val="ListParagraph"/>
        <w:numPr>
          <w:ilvl w:val="0"/>
          <w:numId w:val="2"/>
        </w:numPr>
      </w:pPr>
      <w:r>
        <w:rPr>
          <w:rFonts w:ascii="Arial" w:cs="Arial" w:eastAsia="Arial" w:hAnsi="Arial"/>
          <w:sz w:val="24"/>
          <w:szCs w:val="24"/>
        </w:rPr>
        <w:t xml:space="preserve">MAGMA (Multi-marker Analysis of GenoMic Annotation) - gene-set association using GWAS summary statistics</w:t>
      </w:r>
    </w:p>
    <w:p>
      <w:pPr>
        <w:pStyle w:val="ListParagraph"/>
        <w:numPr>
          <w:ilvl w:val="0"/>
          <w:numId w:val="2"/>
        </w:numPr>
      </w:pPr>
      <w:r>
        <w:rPr>
          <w:rFonts w:ascii="Arial" w:cs="Arial" w:eastAsia="Arial" w:hAnsi="Arial"/>
          <w:sz w:val="24"/>
          <w:szCs w:val="24"/>
        </w:rPr>
        <w:t xml:space="preserve">FUMA (Functional Mapping and Annotation) - variant prioritization and functional annotation</w:t>
      </w:r>
    </w:p>
    <w:p>
      <w:pPr>
        <w:pStyle w:val="ListParagraph"/>
        <w:numPr>
          <w:ilvl w:val="0"/>
          <w:numId w:val="2"/>
        </w:numPr>
      </w:pPr>
      <w:r>
        <w:rPr>
          <w:rFonts w:ascii="Arial" w:cs="Arial" w:eastAsia="Arial" w:hAnsi="Arial"/>
          <w:sz w:val="24"/>
          <w:szCs w:val="24"/>
        </w:rPr>
        <w:t xml:space="preserve">plink v1.9/v2.0 - genome-wide association quality control and statistical testing</w:t>
      </w:r>
    </w:p>
    <w:p>
      <w:pPr>
        <w:pStyle w:val="ListParagraph"/>
        <w:numPr>
          <w:ilvl w:val="0"/>
          <w:numId w:val="2"/>
        </w:numPr>
      </w:pPr>
      <w:r>
        <w:rPr>
          <w:rFonts w:ascii="Arial" w:cs="Arial" w:eastAsia="Arial" w:hAnsi="Arial"/>
          <w:sz w:val="24"/>
          <w:szCs w:val="24"/>
        </w:rPr>
        <w:t xml:space="preserve">1000 Genomes LD reference panel - compute linkage disequilibrium for downstream analyses</w:t>
      </w:r>
    </w:p>
    <w:p>
      <w:pPr>
        <w:pStyle w:val="ListParagraph"/>
        <w:numPr>
          <w:ilvl w:val="0"/>
          <w:numId w:val="2"/>
        </w:numPr>
      </w:pPr>
      <w:r>
        <w:rPr>
          <w:rFonts w:ascii="Arial" w:cs="Arial" w:eastAsia="Arial" w:hAnsi="Arial"/>
          <w:sz w:val="24"/>
          <w:szCs w:val="24"/>
        </w:rPr>
        <w:t xml:space="preserve">GTEx Portal and eQTL Catalogue - expression quantitative trait loci (eQTL) data for variant effects on expression</w:t>
      </w:r>
    </w:p>
    <w:p>
      <w:pPr>
        <w:pStyle w:val="ListParagraph"/>
        <w:numPr>
          <w:ilvl w:val="0"/>
          <w:numId w:val="2"/>
        </w:numPr>
      </w:pPr>
      <w:r>
        <w:rPr>
          <w:rFonts w:ascii="Arial" w:cs="Arial" w:eastAsia="Arial" w:hAnsi="Arial"/>
          <w:sz w:val="24"/>
          <w:szCs w:val="24"/>
        </w:rPr>
        <w:t xml:space="preserve">coloc (R) - colocalization analysis linking GWAS and eQTL associations</w:t>
      </w:r>
    </w:p>
    <w:p>
      <w:pPr>
        <w:pStyle w:val="ListParagraph"/>
        <w:numPr>
          <w:ilvl w:val="0"/>
          <w:numId w:val="2"/>
        </w:numPr>
      </w:pPr>
      <w:r>
        <w:rPr>
          <w:rFonts w:ascii="Arial" w:cs="Arial" w:eastAsia="Arial" w:hAnsi="Arial"/>
          <w:sz w:val="24"/>
          <w:szCs w:val="24"/>
        </w:rPr>
        <w:t xml:space="preserve">Mendelian randomization (TwoSampleMR) - causal inference between genetic variants and phenotypes</w:t>
      </w:r>
    </w:p>
    <w:p>
      <w:pPr>
        <w:pStyle w:val="ListParagraph"/>
        <w:numPr>
          <w:ilvl w:val="0"/>
          <w:numId w:val="2"/>
        </w:numPr>
      </w:pPr>
      <w:r>
        <w:rPr>
          <w:rFonts w:ascii="Arial" w:cs="Arial" w:eastAsia="Arial" w:hAnsi="Arial"/>
          <w:sz w:val="24"/>
          <w:szCs w:val="24"/>
        </w:rPr>
        <w:t xml:space="preserve">3D genome data (Hi-C, CAPTURE-C) - long-range regulatory element interactions</w:t>
      </w:r>
    </w:p>
    <w:p>
      <w:pPr>
        <w:pStyle w:val="ListParagraph"/>
        <w:numPr>
          <w:ilvl w:val="0"/>
          <w:numId w:val="2"/>
        </w:numPr>
      </w:pPr>
      <w:r>
        <w:rPr>
          <w:rFonts w:ascii="Arial" w:cs="Arial" w:eastAsia="Arial" w:hAnsi="Arial"/>
          <w:sz w:val="24"/>
          <w:szCs w:val="24"/>
        </w:rPr>
        <w:t xml:space="preserve">Epi25 Consortium and eMERGE - independent epilepsy cohorts for validation studies</w:t>
      </w:r>
    </w:p>
    <w:p>
      <w:pPr>
        <w:pStyle w:val="ListParagraph"/>
        <w:numPr>
          <w:ilvl w:val="0"/>
          <w:numId w:val="2"/>
        </w:numPr>
      </w:pPr>
      <w:r>
        <w:rPr>
          <w:rFonts w:ascii="Arial" w:cs="Arial" w:eastAsia="Arial" w:hAnsi="Arial"/>
          <w:sz w:val="24"/>
          <w:szCs w:val="24"/>
        </w:rPr>
        <w:t xml:space="preserve">Meta-analysis tools (metafor, meta R packages) - fixed/random effects meta-analysis across cohorts</w:t>
      </w:r>
    </w:p>
    <w:p>
      <w:pPr>
        <w:pStyle w:val="ListParagraph"/>
        <w:numPr>
          <w:ilvl w:val="0"/>
          <w:numId w:val="2"/>
        </w:numPr>
      </w:pPr>
      <w:r>
        <w:rPr>
          <w:rFonts w:ascii="Arial" w:cs="Arial" w:eastAsia="Arial" w:hAnsi="Arial"/>
          <w:sz w:val="24"/>
          <w:szCs w:val="24"/>
        </w:rPr>
        <w:t xml:space="preserve">lassosum (Python/R) - polygenic risk score (PRS) construction and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2026-03-25T18:32:50.055Z</dcterms:created>
  <dcterms:modified xsi:type="dcterms:W3CDTF">2026-03-25T18:32:50.055Z</dcterms:modified>
</cp:coreProperties>
</file>

<file path=docProps/custom.xml><?xml version="1.0" encoding="utf-8"?>
<Properties xmlns="http://schemas.openxmlformats.org/officeDocument/2006/custom-properties" xmlns:vt="http://schemas.openxmlformats.org/officeDocument/2006/docPropsVTypes"/>
</file>