
<file path=[Content_Types].xml><?xml version="1.0" encoding="utf-8"?>
<Types xmlns="http://schemas.openxmlformats.org/package/2006/content-types">
  <Default ContentType="image/png" Extension="png"/>
  <Default ContentType="image/jpeg" Extension="jpeg"/>
  <Default ContentType="image/jpeg" Extension="jpg"/>
  <Default ContentType="image/bmp" Extension="bmp"/>
  <Default ContentType="image/gif" Extension="gif"/>
  <Default ContentType="image/svg+xml" Extension="svg"/>
  <Default ContentType="application/vnd.openxmlformats-package.relationships+xml" Extension="rels"/>
  <Default ContentType="application/xml" Extension="xml"/>
  <Default ContentType="application/vnd.openxmlformats-officedocument.obfuscatedFont" Extension="odttf"/>
  <Override ContentType="application/vnd.openxmlformats-officedocument.wordprocessingml.document.main+xml" PartName="/word/document.xml"/>
  <Override ContentType="application/vnd.openxmlformats-officedocument.wordprocessingml.styles+xml" PartName="/word/styles.xml"/>
  <Override ContentType="application/vnd.openxmlformats-package.core-properties+xml" PartName="/docProps/core.xml"/>
  <Override ContentType="application/vnd.openxmlformats-officedocument.custom-properties+xml" PartName="/docProps/custom.xml"/>
  <Override ContentType="application/vnd.openxmlformats-officedocument.extended-properties+xml" PartName="/docProps/app.xml"/>
  <Override ContentType="application/vnd.openxmlformats-officedocument.wordprocessingml.numbering+xml" PartName="/word/numbering.xml"/>
  <Override ContentType="application/vnd.openxmlformats-officedocument.wordprocessingml.footnotes+xml" PartName="/word/footnotes.xml"/>
  <Override ContentType="application/vnd.openxmlformats-officedocument.wordprocessingml.endnotes+xml" PartName="/word/endnotes.xml"/>
  <Override ContentType="application/vnd.openxmlformats-officedocument.wordprocessingml.settings+xml" PartName="/word/settings.xml"/>
  <Override ContentType="application/vnd.openxmlformats-officedocument.wordprocessingml.comments+xml" PartName="/word/comments.xml"/>
  <Override ContentType="application/vnd.openxmlformats-officedocument.wordprocessingml.fontTable+xml" PartName="/word/fontTable.xml"/>
</Types>
</file>

<file path=_rels/.rels><?xml version="1.0" encoding="UTF-8"?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Relationship Id="rId3" Type="http://schemas.openxmlformats.org/officeDocument/2006/relationships/extended-properties" Target="docProps/app.xml"/><Relationship Id="rId4" Type="http://schemas.openxmlformats.org/officeDocument/2006/relationships/custom-properties" Target="docProps/custom.xml"/></Relationships>
</file>

<file path=word/document.xml><?xml version="1.0" encoding="utf-8"?>
<w:document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aink="http://schemas.microsoft.com/office/drawing/2016/ink" xmlns:am3d="http://schemas.microsoft.com/office/drawing/2017/model3d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p14">
  <w:body>
    <w:p>
      <w:pPr>
        <w:pStyle w:val="Heading1"/>
      </w:pPr>
      <w:r>
        <w:rPr>
          <w:rFonts w:ascii="Arial" w:cs="Arial" w:eastAsia="Arial" w:hAnsi="Arial"/>
          <w:b/>
          <w:bCs/>
          <w:sz w:val="32"/>
          <w:szCs w:val="32"/>
        </w:rPr>
        <w:t xml:space="preserve">Sapphire Pipeline Workflow #094: Extension of Functional Common Node Framework to Broader Epilepsy Gene Set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Pipeline Overview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Original Prompt:</w:t>
      </w:r>
    </w:p>
    <w:p>
      <w:pPr>
        <w:spacing w:after="120"/>
      </w:pPr>
      <w:r>
        <w:rPr>
          <w:rFonts w:ascii="Arial" w:cs="Arial" w:eastAsia="Arial" w:hAnsi="Arial"/>
          <w:i/>
          <w:iCs/>
          <w:sz w:val="24"/>
          <w:szCs w:val="24"/>
        </w:rPr>
        <w:t xml:space="preserve">From the Angelini data, evaluate whether the functional common node concept extends to non-DEE epilepsy genes by querying the broader set of epilepsy-associated genes from the Epilepsy Genetics Initiative and testing predictions from the Angelini cluster framework.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Objective:</w:t>
      </w:r>
    </w:p>
    <w:p>
      <w:pPr>
        <w:spacing w:after="120"/>
      </w:pPr>
      <w:r>
        <w:rPr>
          <w:rFonts w:ascii="Arial" w:cs="Arial" w:eastAsia="Arial" w:hAnsi="Arial"/>
          <w:sz w:val="24"/>
          <w:szCs w:val="24"/>
        </w:rPr>
        <w:t xml:space="preserve">Evaluate whether the functional common node concept identified in DEE genes extends to non-DEE epilepsy-associated genes by applying the Angelini cluster framework to genes from the Epilepsy Genetics Initiative, testing whether predictive signatures generalize and revealing broader principles of epilepsy genetic architecture.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Pipeline Complexity: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High - requires cross-dataset analysis, framework extension, validation of cluster assignments across diverse gene sets, and integration of heterogeneous functional data sources.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1: Data Retrieval &amp; Source Identification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Compile comprehensive epilepsy gene set from the Epilepsy Genetics Initiative and curate associated functional/phenotypic data.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Epilepsy Genetics Initiative curated gene list (DEE, Childhood Absence Epilepsy, Juvenile Myoclonic Epilepsy, generalized epilepsy genes)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DEE genes and cluster assignments (reference framework)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RNA-seq, proteomics, and functional datasets for epilepsy genes from public repositories (GEO, ArrayExpress, EMBL-EBI)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Seizure phenotype annotations and clinical characteristics per gene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Epilepsy Genetics Initiative database - retrieve comprehensive epilepsy gene list with phenotype classifications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GEO (NCBI Gene Expression Omnibus) - search for published transcriptomic data on epilepsy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EMBL-EBI Expression Atlas - tissue/cell type expression profiles for epilepsy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PubMed/Europe PMC - literature mining for functional data and phenotypic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pandas/numpy - data curation, deduplication, and phenotype harmonization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Download the Epilepsy Genetics Initiative gene curations (https://epigeneticsinitiative.org/); filter for genes associated with genetic forms of epilepsy with high-confidence evidence (tier 1); extract disease phenotypes, inheritance patterns, and clinical features.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Stratify epilepsy genes into groups: Angelini DEE genes (reference), non-DEE developmental epilepsies (DEE-related but not in Angelini), and other genetic epilepsies (absence, juvenile myoclonic, progressive myoclonic); record sample size for each group.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Query GEO and EMBL-EBI Expression Atlas for published transcriptomic datasets on neuronal cell types and brain tissue derived from patient samples or isogenic lines carrying epilepsy gene mutations; compile list of available datasets with sample counts and phenotype information.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Epilepsy Genetics Initiative curated gene list (DEE, non-DEE, and other categories) with phenotype annotations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table: gene name, disease association, inheritance mode, seizure phenotype, functional data availability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Inventory of published transcriptomic/functional datasets available for epilepsy genes (source, sample size, tissue type)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Stratified gene lists ready for multi-dataset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files with gene annotations and phenotype classifications, dataset inventory (TSV/Excel)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2: Data Extraction &amp; Preprocessing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Generate transcriptomic and functional profiles for non-DEE epilepsy genes using published datasets and integrating with Angelini RNA-seq to enable cross-gene comparison.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Published RNA-seq datasets for non-DEE epilepsy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Angelini RNA-seq data and normalization methods (DESeq2, VST)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 annotation (GENCODE, Ensembl) for alignment across datasets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 correction parameters and harmonization strategies from Angelini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(R/Bioconductor) - normalization and batch correction for multi-dataset integration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ComBat-Seq (R) - count-level batch correction for RNA-seq data across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 (R) - robust batch correction via ComBat and SVA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fastMNN (R/Bioconductor) - mutual nearest-neighbor batch correction for single-cell RNA-seq (if applicable)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limma::batchRemoval - assessment of batch correction effectiveness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Download raw counts or processed expression data for non-DEE epilepsy genes from GEO; normalize each dataset independently using DESeq2 (variance-stabilizing transformation); compute quality metrics (library size, rRNA contamination, alignment rate) for each sample.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Identify overlapping genes between Angelini data and external datasets; perform batch correction using ComBat-Seq on the combined expression matrix (Angelini + external data, shared genes); assess correction effectiveness via PCA and sample-sample correlation before/after correction.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For genes without available RNA-seq data, retrieve expression profiles from GTEx (healthy brain tissue) and EMBL-EBI Expression Atlas (iPSC-derived neurons, brain organoids); impute missing data (if necessary) using multi-tissue models or nearest-neighbor averaging.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Batch-corrected, integrated RNA-seq expression matrix (all epilepsy genes, normalized across studies)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Quality control metrics per sample and dataset (library size, alignment rate, batch effects before/after correction)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Metadata linking gene, dataset source, cell type, and phenotype for each expression sample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Gene-by-sample expression matrix ready for cluster assignment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HDF5 or dense matrix files with batch-corrected counts, QC metrics (CSV), metadata (TSV)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3: Computational Analysis &amp; Integration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Apply Angelini cluster framework (trained model or similarity-based approach) to assign non-DEE epilepsy genes to functional clusters; assess validity of assignments.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Trained multi-omic predictive model from Pipeline 91 (or similarity metrics from Angelini analysis)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Integrated RNA-seq expression profiles for all epilepsy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Feature engineering pipeline (gene selection, pathway scoring) from Angelini analysis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(Python) - apply trained classifier to new samples; compute prediction confidence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scipy (Python) - cosine similarity or Euclidean distance for profile-based clustering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pandas/numpy - cluster assignment and confidence scoring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matplotlib/seaborn - visualization of cluster assignments for non-DEE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R/cluster - internal and external validation metrics (silhouette, Davies-Bouldin)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Apply the trained multi-omic predictive model (from Pipeline 91) to transcriptomic features from non-DEE epilepsy genes; record cluster assignments and prediction confidence (probability); flag assignments with confidence &lt;0.7 as uncertain.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Alternatively, perform unsupervised clustering on the integrated expression matrix: apply hierarchical clustering or k-means (k = 6, matching Angelini cluster count) to all epilepsy genes (DEE + non-DEE); compare cluster composition: assess whether non-DEE genes co-cluster with DEE genes within the 6 Angelini clusters.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Compute internal validation metrics (silhouette width, Davies-Bouldin index) to assess cluster quality when including non-DEE genes; test whether cluster separation and within-cluster cohesion remain high.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assignments for all non-DEE epilepsy genes (cluster ID, prediction confidence if applicable)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composition table: proportion of DEE vs. non-DEE genes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(t-SNE, UMAP) of integrated gene set colored by cluster and gene category (DEE vs. non-DEE)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Internal validation metrics (silhouette scores, Davies-Bouldin index) for extended cluster framework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Uncertainty assessment: genes with low cluster assignment confidence requiring further investigation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cluster assignments with confidence scores, PNG/PDF cluster visualizations, validation metrics (text/CSV)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4: Cross-Reference Validation &amp; Quality Control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Validate cluster assignments for non-DEE genes using independent functional data; assess whether cluster membership predicts functional properties across broader gene set.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Assigned clusters for non-DEE epilepsy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Independent functional measurements for non-DEE genes (available from literature, patient cohorts, or functional databases)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Clinical phenotypes and seizure characteristics associated with each gene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R/statsmodels (Python) - ANOVA, Kruskal-Wallis tests for cluster-phenotype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GSEA/fgsea (R) - assess functional enrichment within assigned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igraph/networkx - construct functional module networks for non-DEE cluster members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survival (R) - Cox proportional hazards if clinical progression data available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(R) / matplotlib (Python) - visualization of cluster-phenotype associations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Test cluster-phenotype associations: for each non-DEE gene assigned to a cluster, extract associated seizure type, age-of-onset, severity, and treatment response from curated databases; test whether cluster membership predicts phenotype using ANOVA (continuous traits) or Chi-square (categorical traits).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Perform pathway enrichment analysis (GSEA, fgsea) within each cluster (DEE + non-DEE genes combined); assess whether significantly enriched pathways remain consistent across extended clusters and whether non-DEE genes contribute novel pathway representation.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Construct functional interaction networks (using STRING or IID databases) for genes within each cluster; assess network connectivity, identify hub genes, and test whether non-DEE genes integrate into existing DEE gene modules or form distinct submodules.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Cluster-phenotype association table: cluster, phenotype measure, p-value, effect size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Pathway enrichment results per cluster (GSEA, adjusted p-value, leading-edge genes)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interaction network visualization (cluster-wise) with DEE and non-DEE genes highlighted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Network metrics: connectivity, modularity, hub gene rankings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Summary: consistency of cluster definition across extended gene set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association tables, pathway enrichment results (TSV), network graphs (GraphML/JSON), visualizations (PNG/PDF)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5: Synthesis &amp; Interpretation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Identify non-DEE genes showing novel cluster properties or predictive signatures distinct from DEE gene reference; characterize expansion of common node framework.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assignments and confidence scores for all epilepsy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Functional properties and phenotype associations per cluster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Differential properties between DEE and non-DEE genes within clusters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R/Python - comparative analysis of DEE vs. non-DEE genes within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Machine learning (scikit-learn) - classification model to distinguish DEE from non-DEE genes within shared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igraph/networkx - module detection and comparison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ggplot2 (R) / seaborn (Python) - comparative visualizations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Within each cluster, compare transcriptomic profiles, pathway enrichment, and phenotypic associations of DEE genes (original Angelini set) vs. non-DEE genes; identify pathways and genes uniquely enriched in non-DEE subset within shared clusters.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Test whether non-DEE genes assigned to specific clusters can be distinguished from DEE cluster members using machine learning (logistic regression or random forest on expression/pathway features); interpret classifier coefficients to identify distinguishing features.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Characterize cluster expansion: for clusters significantly populated by non-DEE genes (&gt;30% non-DEE), describe novel phenotypic associations, therapeutic targets, or biological processes represented by non-DEE members.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Comparative analysis: pathways/genes unique to non-DEE subset within shared clusters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DEE vs. non-DEE classification model: feature importance and predictive accuracy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Cluster expansion characterization: novel phenotypes, targets, pathways brought by non-DEE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Recommendations: extension of common node therapeutic strategy to non-DEE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Identified novel genes (non-DEE) with functional properties predicted to drive seizures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CSV comparative tables, classification model summary (text/JSON), recommendations document (PDF)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Stage 6: Output Generation &amp; Delivery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Purpose:</w:t>
      </w:r>
    </w:p>
    <w:p>
      <w:pPr>
        <w:spacing w:after="100"/>
      </w:pPr>
      <w:r>
        <w:rPr>
          <w:rFonts w:ascii="Arial" w:cs="Arial" w:eastAsia="Arial" w:hAnsi="Arial"/>
          <w:sz w:val="24"/>
          <w:szCs w:val="24"/>
        </w:rPr>
        <w:t xml:space="preserve">Disseminate expanded common node framework as a comprehensive resource for epilepsy genetics and functional genomics communities.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Inputs: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Extended cluster framework (all epilepsy genes)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Validation results and phenotype associations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Predictive models and feature interpretations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Identified novel therapeutic candidates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Tools &amp; Databases Called: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GitHub/GitLab - version control for analysis code and curated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Jupyter notebooks - reproducible analysis and visualization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Web application (Flask, Django) - interactive cluster browser and gene querying tool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Zenodo/FigShare - long-term data archival with DOI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 Markdown - comprehensive technical report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Exemplary Sub-Prompts: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Create an interactive web application: 'Epilepsy Common Node Browser' allowing users to query cluster assignments for any epilepsy gene, view co-clustered genes, access pathway enrichment, and download associated RNA-seq and functional data.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Publish a comprehensive research paper: 'Extension of the Functional Common Node Framework to Broader Epilepsy Gene Sets' with methods, validation results, novel therapeutic targets identified, and implications for precision medicine approaches.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i/>
          <w:iCs/>
          <w:sz w:val="24"/>
          <w:szCs w:val="24"/>
        </w:rPr>
        <w:t xml:space="preserve">Prepare a GitHub repository with reproducible analysis code (R/Python), trained models, curated data tables, and Jupyter notebooks documenting each analysis step.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Expected Outputs: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Interactive web application for cluster browsing and gene querying (live URL or source code)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Research publication draft: extended common node framework applied to full epilepsy gene set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 repository with reproducible analysis code, notebooks, and curated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Supplementary data tables: all genes, cluster assignments, phenotype associations, validation results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DOI-registered archive (Zenodo/FigShare) with data, code, and models</w:t>
      </w:r>
    </w:p>
    <w:p>
      <w:r>
        <w:rPr>
          <w:rFonts w:ascii="Arial" w:cs="Arial" w:eastAsia="Arial" w:hAnsi="Arial"/>
          <w:b/>
          <w:bCs/>
          <w:sz w:val="24"/>
          <w:szCs w:val="24"/>
        </w:rPr>
        <w:t xml:space="preserve">Format:</w:t>
      </w:r>
    </w:p>
    <w:p>
      <w:pPr>
        <w:spacing w:after="200"/>
      </w:pPr>
      <w:r>
        <w:rPr>
          <w:rFonts w:ascii="Arial" w:cs="Arial" w:eastAsia="Arial" w:hAnsi="Arial"/>
          <w:sz w:val="24"/>
          <w:szCs w:val="24"/>
        </w:rPr>
        <w:t xml:space="preserve">Web application (HTML/Flask), research manuscript (PDF/Word), GitHub repository (py/R scripts), supplementary tables (CSV/TSV), Zenodo archive (data + metadata)</w:t>
      </w:r>
    </w:p>
    <w:p>
      <w:pPr>
        <w:pStyle w:val="Heading2"/>
      </w:pPr>
      <w:r>
        <w:rPr>
          <w:rFonts w:ascii="Arial" w:cs="Arial" w:eastAsia="Arial" w:hAnsi="Arial"/>
          <w:b/>
          <w:bCs/>
          <w:sz w:val="28"/>
          <w:szCs w:val="28"/>
        </w:rPr>
        <w:t xml:space="preserve">Comprehensive Tools &amp; Databases Summary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Epilepsy Genetics Initiative database - curated compendium of epilepsy-associated genes and phenotypes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NCBI GEO (Gene Expression Omnibus) - repository of published transcriptomic datasets for epilepsy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EMBL-EBI Expression Atlas - tissue and cell-type expression profiles for genes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GTEx Portal - expression quantitative trait loci (eQTL) and tissue-specific expression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DESeq2 (R/Bioconductor) - RNA-seq normalization and differential expression analysis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ComBat-Seq (R) - batch correction for count-level RNA-seq data across studies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limma (R/Bioconductor) - empirical Bayes methods for batch correction (SVA, ComBat)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fastMNN (R/Bioconductor) - mutual nearest-neighbor batch correction for single-cell data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scikit-learn (Python) - machine learning models (classification, clustering, feature selection)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scipy (Python) - pairwise distance and similarity computations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GSEA/fgsea (R) - gene set enrichment analysis for pathway characterization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STRING and IID databases - functional protein-protein interaction networks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igraph/networkx - network analysis and module detection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Visualization tools (ggplot2, seaborn, plotly) - publication-quality figures and interactive plots</w:t>
      </w:r>
    </w:p>
    <w:p>
      <w:pPr>
        <w:pStyle w:val="ListParagraph"/>
        <w:numPr>
          <w:ilvl w:val="0"/>
          <w:numId w:val="2"/>
        </w:numPr>
      </w:pPr>
      <w:r>
        <w:rPr>
          <w:rFonts w:ascii="Arial" w:cs="Arial" w:eastAsia="Arial" w:hAnsi="Arial"/>
          <w:sz w:val="24"/>
          <w:szCs w:val="24"/>
        </w:rPr>
        <w:t xml:space="preserve">GitHub/GitLab - version control and collaborative code repository</w:t>
      </w:r>
    </w:p>
    <w:sectPr>
      <w:pgSz w:w="12240" w:h="15840" w:orient="portrait"/>
      <w:pgMar w:top="1440" w:right="1440" w:bottom="1440" w:left="1440" w:header="708" w:footer="708" w:gutter="0"/>
      <w:pgNumType/>
      <w:docGrid w:linePitch="360"/>
    </w:sectPr>
  </w:body>
</w:document>
</file>

<file path=word/comments.xml><?xml version="1.0" encoding="utf-8"?>
<w:comments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/>
</file>

<file path=word/endnotes.xml><?xml version="1.0" encoding="utf-8"?>
<w:end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endnote w:type="separator" w:id="-1">
    <w:p>
      <w:pPr>
        <w:spacing w:after="0" w:line="240" w:lineRule="auto"/>
      </w:pPr>
      <w:r>
        <w:rPr>
          <w:rStyle w:val="EndnoteReference"/>
        </w:rPr>
        <w:endnoteRef/>
      </w:r>
      <w:r>
        <w:separator/>
      </w:r>
    </w:p>
  </w:endnote>
  <w:endnote w:type="continuationSeparator" w:id="0">
    <w:p>
      <w:pPr>
        <w:spacing w:after="0" w:line="240" w:lineRule="auto"/>
      </w:pPr>
      <w:r>
        <w:rPr>
          <w:rStyle w:val="EndnoteReference"/>
        </w:rPr>
        <w:endnoteRef/>
      </w: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sdtdh="http://schemas.microsoft.com/office/word/2020/wordml/sdtdatahash" xmlns:w16se="http://schemas.microsoft.com/office/word/2015/wordml/symex" mc:Ignorable="w14 w15 w16se w16cid w16 w16cex w16sdtdh"/>
</file>

<file path=word/footnotes.xml><?xml version="1.0" encoding="utf-8"?>
<w:footnot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footnote w:type="separator" w:id="-1">
    <w:p>
      <w:pPr>
        <w:spacing w:after="0" w:line="240" w:lineRule="auto"/>
      </w:pPr>
      <w:r>
        <w:rPr>
          <w:rStyle w:val="FootnoteReference"/>
        </w:rPr>
        <w:footnoteRef/>
      </w:r>
      <w:r>
        <w:separator/>
      </w:r>
    </w:p>
  </w:footnote>
  <w:footnote w:type="continuationSeparator" w:id="0">
    <w:p>
      <w:pPr>
        <w:spacing w:after="0" w:line="240" w:lineRule="auto"/>
      </w:pPr>
      <w:r>
        <w:rPr>
          <w:rStyle w:val="FootnoteReference"/>
        </w:rPr>
        <w:footnoteRef/>
      </w: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abstractNum w:abstractNumId="1" w15:restartNumberingAfterBreak="0">
    <w:multiLevelType w:val="hybridMultilevel"/>
    <w:lvl w:ilvl="0" w15:tentative="1">
      <w:start w:val="1"/>
      <w:numFmt w:val="bullet"/>
      <w:lvlText w:val="●"/>
      <w:lvlJc w:val="left"/>
      <w:pPr>
        <w:ind w:left="720" w:hanging="360"/>
      </w:pPr>
    </w:lvl>
    <w:lvl w:ilvl="1" w15:tentative="1">
      <w:start w:val="1"/>
      <w:numFmt w:val="bullet"/>
      <w:lvlText w:val="○"/>
      <w:lvlJc w:val="left"/>
      <w:pPr>
        <w:ind w:left="1440" w:hanging="360"/>
      </w:pPr>
    </w:lvl>
    <w:lvl w:ilvl="2" w15:tentative="1">
      <w:start w:val="1"/>
      <w:numFmt w:val="bullet"/>
      <w:lvlText w:val="■"/>
      <w:lvlJc w:val="left"/>
      <w:pPr>
        <w:ind w:left="2160" w:hanging="360"/>
      </w:pPr>
    </w:lvl>
    <w:lvl w:ilvl="3" w15:tentative="1">
      <w:start w:val="1"/>
      <w:numFmt w:val="bullet"/>
      <w:lvlText w:val="●"/>
      <w:lvlJc w:val="left"/>
      <w:pPr>
        <w:ind w:left="2880" w:hanging="360"/>
      </w:pPr>
    </w:lvl>
    <w:lvl w:ilvl="4" w15:tentative="1">
      <w:start w:val="1"/>
      <w:numFmt w:val="bullet"/>
      <w:lvlText w:val="○"/>
      <w:lvlJc w:val="left"/>
      <w:pPr>
        <w:ind w:left="3600" w:hanging="360"/>
      </w:pPr>
    </w:lvl>
    <w:lvl w:ilvl="5" w15:tentative="1">
      <w:start w:val="1"/>
      <w:numFmt w:val="bullet"/>
      <w:lvlText w:val="■"/>
      <w:lvlJc w:val="left"/>
      <w:pPr>
        <w:ind w:left="4320" w:hanging="360"/>
      </w:pPr>
    </w:lvl>
    <w:lvl w:ilvl="6" w15:tentative="1">
      <w:start w:val="1"/>
      <w:numFmt w:val="bullet"/>
      <w:lvlText w:val="●"/>
      <w:lvlJc w:val="left"/>
      <w:pPr>
        <w:ind w:left="5040" w:hanging="360"/>
      </w:pPr>
    </w:lvl>
    <w:lvl w:ilvl="7" w15:tentative="1">
      <w:start w:val="1"/>
      <w:numFmt w:val="bullet"/>
      <w:lvlText w:val="●"/>
      <w:lvlJc w:val="left"/>
      <w:pPr>
        <w:ind w:left="5760" w:hanging="360"/>
      </w:pPr>
    </w:lvl>
    <w:lvl w:ilvl="8" w15:tentative="1">
      <w:start w:val="1"/>
      <w:numFmt w:val="bullet"/>
      <w:lvlText w:val="●"/>
      <w:lvlJc w:val="left"/>
      <w:pPr>
        <w:ind w:left="6480" w:hanging="360"/>
      </w:pPr>
    </w:lvl>
  </w:abstractNum>
  <w:abstractNum w:abstractNumId="2" w15:restartNumberingAfterBreak="0">
    <w:multiLevelType w:val="hybridMultilevel"/>
    <w:lvl w:ilvl="0" w15:tentative="1">
      <w:start w:val="1"/>
      <w:numFmt w:val="bullet"/>
      <w:lvlText w:val="•"/>
      <w:lvlJc w:val="left"/>
      <w:pPr>
        <w:ind w:left="720" w:hanging="360"/>
      </w:pPr>
    </w:lvl>
    <w:lvl w:ilvl="1" w15:tentative="1">
      <w:start w:val="1"/>
      <w:numFmt w:val="bullet"/>
      <w:lvlText w:val="•"/>
      <w:lvlJc w:val="left"/>
      <w:pPr>
        <w:ind w:left="1440" w:hanging="360"/>
      </w:pPr>
    </w:lvl>
  </w:abstractNum>
  <w:num w:numId="1">
    <w:abstractNumId w:val="1"/>
    <w:lvlOverride w:ilvl="0">
      <w:startOverride w:val="1"/>
    </w:lvlOverride>
  </w:num>
  <w:num w:numId="2">
    <w:abstractNumId w:val="2"/>
    <w:lvlOverride w:ilvl="0">
      <w:startOverride w:val="1"/>
    </w:lvlOverride>
  </w:num>
</w:numbering>
</file>

<file path=word/settings.xml><?xml version="1.0" encoding="utf-8"?>
<w:setting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p14">
  <w:displayBackgroundShape/>
  <w:evenAndOddHeaders w:val="false"/>
  <w:compat>
    <w:compatSetting w:val="15" w:name="compatibilityMode" w:uri="http://schemas.microsoft.com/office/word"/>
  </w:compat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mc:Ignorable="w14 w15">
  <w:docDefaults>
    <w:rPrDefault>
      <w:rPr>
        <w:rFonts w:ascii="Arial" w:cs="Arial" w:eastAsia="Arial" w:hAnsi="Arial"/>
        <w:sz w:val="24"/>
        <w:szCs w:val="24"/>
      </w:rPr>
    </w:rPrDefault>
    <w:pPrDefault/>
  </w:docDefaults>
  <w:style w:type="paragraph" w:styleId="Title">
    <w:name w:val="Title"/>
    <w:basedOn w:val="Normal"/>
    <w:next w:val="Normal"/>
    <w:qFormat/>
    <w:rPr>
      <w:sz w:val="56"/>
      <w:szCs w:val="56"/>
    </w:rPr>
  </w:style>
  <w:style w:type="paragraph" w:styleId="Heading1">
    <w:name w:val="Heading 1"/>
    <w:basedOn w:val="Normal"/>
    <w:next w:val="Normal"/>
    <w:qFormat/>
    <w:rPr>
      <w:color w:val="2E74B5"/>
      <w:sz w:val="32"/>
      <w:szCs w:val="32"/>
    </w:rPr>
  </w:style>
  <w:style w:type="paragraph" w:styleId="Heading2">
    <w:name w:val="Heading 2"/>
    <w:basedOn w:val="Normal"/>
    <w:next w:val="Normal"/>
    <w:qFormat/>
    <w:rPr>
      <w:color w:val="2E74B5"/>
      <w:sz w:val="26"/>
      <w:szCs w:val="26"/>
    </w:rPr>
  </w:style>
  <w:style w:type="paragraph" w:styleId="Heading3">
    <w:name w:val="Heading 3"/>
    <w:basedOn w:val="Normal"/>
    <w:next w:val="Normal"/>
    <w:qFormat/>
    <w:rPr>
      <w:color w:val="1F4D78"/>
      <w:sz w:val="24"/>
      <w:szCs w:val="24"/>
    </w:rPr>
  </w:style>
  <w:style w:type="paragraph" w:styleId="Heading4">
    <w:name w:val="Heading 4"/>
    <w:basedOn w:val="Normal"/>
    <w:next w:val="Normal"/>
    <w:qFormat/>
    <w:rPr>
      <w:i/>
      <w:iCs/>
      <w:color w:val="2E74B5"/>
    </w:rPr>
  </w:style>
  <w:style w:type="paragraph" w:styleId="Heading5">
    <w:name w:val="Heading 5"/>
    <w:basedOn w:val="Normal"/>
    <w:next w:val="Normal"/>
    <w:qFormat/>
    <w:rPr>
      <w:color w:val="2E74B5"/>
    </w:rPr>
  </w:style>
  <w:style w:type="paragraph" w:styleId="Heading6">
    <w:name w:val="Heading 6"/>
    <w:basedOn w:val="Normal"/>
    <w:next w:val="Normal"/>
    <w:qFormat/>
    <w:rPr>
      <w:color w:val="1F4D78"/>
    </w:rPr>
  </w:style>
  <w:style w:type="paragraph" w:styleId="Strong">
    <w:name w:val="Strong"/>
    <w:basedOn w:val="Normal"/>
    <w:next w:val="Normal"/>
    <w:qFormat/>
    <w:rPr>
      <w:b/>
      <w:bCs/>
    </w:rPr>
  </w:style>
  <w:style w:type="paragraph" w:styleId="ListParagraph">
    <w:name w:val="List Paragraph"/>
    <w:basedOn w:val="Normal"/>
    <w:qFormat/>
  </w:style>
  <w:style w:type="character" w:styleId="Hyperlink">
    <w:name w:val="Hyperlink"/>
    <w:basedOn w:val="DefaultParagraphFont"/>
    <w:uiPriority w:val="99"/>
    <w:unhideWhenUsed/>
    <w:rPr>
      <w:color w:val="0563C1"/>
      <w:u w:val="single"/>
    </w:rPr>
  </w:style>
  <w:style w:type="character" w:styleId="FootnoteReference">
    <w:name w:val="footnote reference"/>
    <w:basedOn w:val="DefaultParagraphFont"/>
    <w:uiPriority w:val="99"/>
    <w:semiHidden/>
    <w:unhideWhenUsed/>
    <w:rPr>
      <w:vertAlign w:val="superscript"/>
    </w:rPr>
  </w:style>
  <w:style w:type="paragraph" w:styleId="FootnoteText">
    <w:name w:val="footnote text"/>
    <w:basedOn w:val="Normal"/>
    <w:link w:val="Foot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FootnoteTextChar">
    <w:name w:val="Footnote Text Char"/>
    <w:basedOn w:val="DefaultParagraphFont"/>
    <w:link w:val="FootnoteText"/>
    <w:uiPriority w:val="99"/>
    <w:semiHidden/>
    <w:unhideWhenUsed/>
    <w:rPr>
      <w:sz w:val="20"/>
      <w:szCs w:val="20"/>
    </w:rPr>
  </w:style>
  <w:style w:type="character" w:styleId="EndnoteReference">
    <w:name w:val="endnote reference"/>
    <w:basedOn w:val="DefaultParagraphFont"/>
    <w:uiPriority w:val="99"/>
    <w:semiHidden/>
    <w:unhideWhenUsed/>
    <w:rPr>
      <w:vertAlign w:val="superscript"/>
    </w:rPr>
  </w:style>
  <w:style w:type="paragraph" w:styleId="EndnoteText">
    <w:name w:val="endnote text"/>
    <w:basedOn w:val="Normal"/>
    <w:link w:val="EndnoteTextChar"/>
    <w:uiPriority w:val="99"/>
    <w:semiHidden/>
    <w:unhideWhenUsed/>
    <w:pPr>
      <w:spacing w:after="0" w:line="240" w:lineRule="auto"/>
    </w:pPr>
    <w:rPr>
      <w:sz w:val="20"/>
      <w:szCs w:val="20"/>
    </w:rPr>
  </w:style>
  <w:style w:type="character" w:styleId="EndnoteTextChar">
    <w:name w:val="Endnote Text Char"/>
    <w:basedOn w:val="DefaultParagraphFont"/>
    <w:link w:val="EndnoteText"/>
    <w:uiPriority w:val="99"/>
    <w:semiHidden/>
    <w:unhideWhenUsed/>
    <w:rPr>
      <w:sz w:val="20"/>
      <w:szCs w:val="20"/>
    </w:rPr>
  </w:style>
  <w:style w:type="paragraph" w:styleId="Heading1">
    <w:name w:val="Heading 1"/>
    <w:basedOn w:val="Normal"/>
    <w:next w:val="Normal"/>
    <w:qFormat/>
    <w:pPr>
      <w:spacing w:after="240" w:before="240"/>
    </w:pPr>
    <w:rPr>
      <w:rFonts w:ascii="Arial" w:cs="Arial" w:eastAsia="Arial" w:hAnsi="Arial"/>
      <w:b/>
      <w:bCs/>
      <w:sz w:val="32"/>
      <w:szCs w:val="32"/>
    </w:rPr>
  </w:style>
  <w:style w:type="paragraph" w:styleId="Heading2">
    <w:name w:val="Heading 2"/>
    <w:basedOn w:val="Normal"/>
    <w:next w:val="Normal"/>
    <w:qFormat/>
    <w:pPr>
      <w:spacing w:after="200" w:before="200"/>
    </w:pPr>
    <w:rPr>
      <w:rFonts w:ascii="Arial" w:cs="Arial" w:eastAsia="Arial" w:hAnsi="Arial"/>
      <w:b/>
      <w:bCs/>
      <w:sz w:val="28"/>
      <w:szCs w:val="28"/>
    </w:rPr>
  </w:style>
</w:styles>
</file>

<file path=word/_rels/comments.xml.rels><?xml version="1.0" encoding="UTF-8"?><Relationships xmlns="http://schemas.openxmlformats.org/package/2006/relationships"/>
</file>

<file path=word/_rels/document.xml.rels><?xml version="1.0" encoding="UTF-8"?>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otnotes" Target="footnotes.xml"/><Relationship Id="rId4" Type="http://schemas.openxmlformats.org/officeDocument/2006/relationships/endnotes" Target="endnotes.xml"/><Relationship Id="rId5" Type="http://schemas.openxmlformats.org/officeDocument/2006/relationships/settings" Target="settings.xml"/><Relationship Id="rId6" Type="http://schemas.openxmlformats.org/officeDocument/2006/relationships/comments" Target="comments.xml"/><Relationship Id="rId7" Type="http://schemas.openxmlformats.org/officeDocument/2006/relationships/fontTable" Target="fontTable.xml"/></Relationships>
</file>

<file path=word/_rels/endnotes.xml.rels><?xml version="1.0" encoding="UTF-8"?><Relationships xmlns="http://schemas.openxmlformats.org/package/2006/relationships"/>
</file>

<file path=word/_rels/fontTable.xml.rels><?xml version="1.0" encoding="UTF-8"?><Relationships xmlns="http://schemas.openxmlformats.org/package/2006/relationships"/>
</file>

<file path=word/_rels/footnotes.xml.rels><?xml version="1.0" encoding="UTF-8"?><Relationships xmlns="http://schemas.openxmlformats.org/package/2006/relationships"/>
</file>

<file path=docProps/app.xml><?xml version="1.0" encoding="utf-8"?>
<Properties xmlns="http://schemas.openxmlformats.org/officeDocument/2006/extended-properties" xmlns:vt="http://schemas.openxmlformats.org/officeDocument/2006/docPropsVTypes"/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creator>Un-named</dc:creator>
  <cp:lastModifiedBy>Un-named</cp:lastModifiedBy>
  <cp:revision>1</cp:revision>
  <dcterms:created xsi:type="dcterms:W3CDTF">2026-03-25T18:32:50.061Z</dcterms:created>
  <dcterms:modified xsi:type="dcterms:W3CDTF">2026-03-25T18:32:50.061Z</dcterms:modified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