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#099: Pharmacological Fingerprint Database: Mechanism of Action to Optopatch Signature Mapping</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compound screening and target deconvolution data, build a reference pharmacological fingerprint database linking compound mechanism of action to Optopatch response signatures for use in future target identification and drug discovery campaigns.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Build a comprehensive reference pharmacological fingerprint database linking compound mechanism of action (MoA) to Optopatch electrophysiology response signatures, enabling rapid target identification and MoA deconvolution for future screening campaigns and facilitating reverse pharmacology approaches.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chemical, pharmacological, and functional phenotype data with advanced database design and bioinformatics analysis.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Curate comprehensive database of compounds with known mechanisms of action and their corresponding Optopatch electrophysiology signatures.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compound screening data with known targets and mechanisms of action</w:t>
      </w:r>
    </w:p>
    <w:p>
      <w:pPr>
        <w:pStyle w:val="ListParagraph"/>
        <w:numPr>
          <w:ilvl w:val="0"/>
          <w:numId w:val="2"/>
        </w:numPr>
      </w:pPr>
      <w:r>
        <w:rPr>
          <w:rFonts w:ascii="Arial" w:cs="Arial" w:eastAsia="Arial" w:hAnsi="Arial"/>
          <w:sz w:val="24"/>
          <w:szCs w:val="24"/>
        </w:rPr>
        <w:t xml:space="preserve">Published pharmacological reference compounds with characterized MoAs (neurotransmitter pathway inhibitors/activators, ion channel modulators, kinase inhibitors, etc.)</w:t>
      </w:r>
    </w:p>
    <w:p>
      <w:pPr>
        <w:pStyle w:val="ListParagraph"/>
        <w:numPr>
          <w:ilvl w:val="0"/>
          <w:numId w:val="2"/>
        </w:numPr>
      </w:pPr>
      <w:r>
        <w:rPr>
          <w:rFonts w:ascii="Arial" w:cs="Arial" w:eastAsia="Arial" w:hAnsi="Arial"/>
          <w:sz w:val="24"/>
          <w:szCs w:val="24"/>
        </w:rPr>
        <w:t xml:space="preserve">ChEMBL bioactivity and target assignment data</w:t>
      </w:r>
    </w:p>
    <w:p>
      <w:pPr>
        <w:pStyle w:val="ListParagraph"/>
        <w:numPr>
          <w:ilvl w:val="0"/>
          <w:numId w:val="2"/>
        </w:numPr>
      </w:pPr>
      <w:r>
        <w:rPr>
          <w:rFonts w:ascii="Arial" w:cs="Arial" w:eastAsia="Arial" w:hAnsi="Arial"/>
          <w:sz w:val="24"/>
          <w:szCs w:val="24"/>
        </w:rPr>
        <w:t xml:space="preserve">Angelini Optopatch electrophysiology parameters for screened compounds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ChEMBL API - retrieve compound-target-activity relationships</w:t>
      </w:r>
    </w:p>
    <w:p>
      <w:pPr>
        <w:pStyle w:val="ListParagraph"/>
        <w:numPr>
          <w:ilvl w:val="0"/>
          <w:numId w:val="2"/>
        </w:numPr>
      </w:pPr>
      <w:r>
        <w:rPr>
          <w:rFonts w:ascii="Arial" w:cs="Arial" w:eastAsia="Arial" w:hAnsi="Arial"/>
          <w:sz w:val="24"/>
          <w:szCs w:val="24"/>
        </w:rPr>
        <w:t xml:space="preserve">PubChem API - compound structure, properties, and activity annotations</w:t>
      </w:r>
    </w:p>
    <w:p>
      <w:pPr>
        <w:pStyle w:val="ListParagraph"/>
        <w:numPr>
          <w:ilvl w:val="0"/>
          <w:numId w:val="2"/>
        </w:numPr>
      </w:pPr>
      <w:r>
        <w:rPr>
          <w:rFonts w:ascii="Arial" w:cs="Arial" w:eastAsia="Arial" w:hAnsi="Arial"/>
          <w:sz w:val="24"/>
          <w:szCs w:val="24"/>
        </w:rPr>
        <w:t xml:space="preserve">DrugBank and PharmGKB - therapeutic compound mechanism of action annotations</w:t>
      </w:r>
    </w:p>
    <w:p>
      <w:pPr>
        <w:pStyle w:val="ListParagraph"/>
        <w:numPr>
          <w:ilvl w:val="0"/>
          <w:numId w:val="2"/>
        </w:numPr>
      </w:pPr>
      <w:r>
        <w:rPr>
          <w:rFonts w:ascii="Arial" w:cs="Arial" w:eastAsia="Arial" w:hAnsi="Arial"/>
          <w:sz w:val="24"/>
          <w:szCs w:val="24"/>
        </w:rPr>
        <w:t xml:space="preserve">MeSH database (NIH) - controlled vocabulary for MoA classification</w:t>
      </w:r>
    </w:p>
    <w:p>
      <w:pPr>
        <w:pStyle w:val="ListParagraph"/>
        <w:numPr>
          <w:ilvl w:val="0"/>
          <w:numId w:val="2"/>
        </w:numPr>
      </w:pPr>
      <w:r>
        <w:rPr>
          <w:rFonts w:ascii="Arial" w:cs="Arial" w:eastAsia="Arial" w:hAnsi="Arial"/>
          <w:sz w:val="24"/>
          <w:szCs w:val="24"/>
        </w:rPr>
        <w:t xml:space="preserve">pandas/numpy (Python) - data curation and integration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Compile Angelini compound screening dataset with known targets and MoAs: use target deconvolution results to assign primary and secondary targets to each active compound; cross-reference targets to known pharmacological pathways (e.g., GABA receptor enhancement, sodium channel blockade, kinase inhibition).</w:t>
      </w:r>
    </w:p>
    <w:p>
      <w:pPr>
        <w:pStyle w:val="ListParagraph"/>
        <w:numPr>
          <w:ilvl w:val="0"/>
          <w:numId w:val="2"/>
        </w:numPr>
      </w:pPr>
      <w:r>
        <w:rPr>
          <w:rFonts w:ascii="Arial" w:cs="Arial" w:eastAsia="Arial" w:hAnsi="Arial"/>
          <w:i/>
          <w:iCs/>
          <w:sz w:val="24"/>
          <w:szCs w:val="24"/>
        </w:rPr>
        <w:t xml:space="preserve">Retrieve reference pharmacological compounds from ChEMBL and literature: select compounds with well-characterized mechanisms of action (e.g., imipramine for tricyclic antidepressant/norepinephrine transporter inhibitor, gabapentin for GABA enhancement); extract chemical structures (SMILES) and biological activity data.</w:t>
      </w:r>
    </w:p>
    <w:p>
      <w:pPr>
        <w:pStyle w:val="ListParagraph"/>
        <w:numPr>
          <w:ilvl w:val="0"/>
          <w:numId w:val="2"/>
        </w:numPr>
      </w:pPr>
      <w:r>
        <w:rPr>
          <w:rFonts w:ascii="Arial" w:cs="Arial" w:eastAsia="Arial" w:hAnsi="Arial"/>
          <w:i/>
          <w:iCs/>
          <w:sz w:val="24"/>
          <w:szCs w:val="24"/>
        </w:rPr>
        <w:t xml:space="preserve">Curate mechanism of action classification using controlled vocabulary: define ~50 major MoA categories (sodium channel blocker, potassium channel enhancer, GABA receptor agonist, glutamate antagonist, kinase inhibitor, transporter modulator, etc.); assign MoA category to each compound with confidence annotation.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Compound-mechanism of action mapping table: compound ID, structure (SMILES), primary target, MoA category, confidence level</w:t>
      </w:r>
    </w:p>
    <w:p>
      <w:pPr>
        <w:pStyle w:val="ListParagraph"/>
        <w:numPr>
          <w:ilvl w:val="0"/>
          <w:numId w:val="2"/>
        </w:numPr>
      </w:pPr>
      <w:r>
        <w:rPr>
          <w:rFonts w:ascii="Arial" w:cs="Arial" w:eastAsia="Arial" w:hAnsi="Arial"/>
          <w:sz w:val="24"/>
          <w:szCs w:val="24"/>
        </w:rPr>
        <w:t xml:space="preserve">Mapping of Angelini compounds to MoA categories with target genes and potency values</w:t>
      </w:r>
    </w:p>
    <w:p>
      <w:pPr>
        <w:pStyle w:val="ListParagraph"/>
        <w:numPr>
          <w:ilvl w:val="0"/>
          <w:numId w:val="2"/>
        </w:numPr>
      </w:pPr>
      <w:r>
        <w:rPr>
          <w:rFonts w:ascii="Arial" w:cs="Arial" w:eastAsia="Arial" w:hAnsi="Arial"/>
          <w:sz w:val="24"/>
          <w:szCs w:val="24"/>
        </w:rPr>
        <w:t xml:space="preserve">Reference compound database: known pharmacological compounds with MoA, structure, and activity data</w:t>
      </w:r>
    </w:p>
    <w:p>
      <w:pPr>
        <w:pStyle w:val="ListParagraph"/>
        <w:numPr>
          <w:ilvl w:val="0"/>
          <w:numId w:val="2"/>
        </w:numPr>
      </w:pPr>
      <w:r>
        <w:rPr>
          <w:rFonts w:ascii="Arial" w:cs="Arial" w:eastAsia="Arial" w:hAnsi="Arial"/>
          <w:sz w:val="24"/>
          <w:szCs w:val="24"/>
        </w:rPr>
        <w:t xml:space="preserve">MoA classification scheme and controlled vocabulary (ontology) for pharmacological categories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compound-MoA tables, controlled vocabulary (JSON/OBO ontology format), metadata (Excel/CSV)</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Characterize Optopatch electrophysiology response signatures for compounds grouped by mechanism of action.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measurements for all screened compounds (action potential width, RMP, rheobase, AHP, etc.)</w:t>
      </w:r>
    </w:p>
    <w:p>
      <w:pPr>
        <w:pStyle w:val="ListParagraph"/>
        <w:numPr>
          <w:ilvl w:val="0"/>
          <w:numId w:val="2"/>
        </w:numPr>
      </w:pPr>
      <w:r>
        <w:rPr>
          <w:rFonts w:ascii="Arial" w:cs="Arial" w:eastAsia="Arial" w:hAnsi="Arial"/>
          <w:sz w:val="24"/>
          <w:szCs w:val="24"/>
        </w:rPr>
        <w:t xml:space="preserve">Compound-to-MoA mappings with target assignments</w:t>
      </w:r>
    </w:p>
    <w:p>
      <w:pPr>
        <w:pStyle w:val="ListParagraph"/>
        <w:numPr>
          <w:ilvl w:val="0"/>
          <w:numId w:val="2"/>
        </w:numPr>
      </w:pPr>
      <w:r>
        <w:rPr>
          <w:rFonts w:ascii="Arial" w:cs="Arial" w:eastAsia="Arial" w:hAnsi="Arial"/>
          <w:sz w:val="24"/>
          <w:szCs w:val="24"/>
        </w:rPr>
        <w:t xml:space="preserve">Functional cluster assignments for target genes (if applicable)</w:t>
      </w:r>
    </w:p>
    <w:p>
      <w:pPr>
        <w:pStyle w:val="ListParagraph"/>
        <w:numPr>
          <w:ilvl w:val="0"/>
          <w:numId w:val="2"/>
        </w:numPr>
      </w:pPr>
      <w:r>
        <w:rPr>
          <w:rFonts w:ascii="Arial" w:cs="Arial" w:eastAsia="Arial" w:hAnsi="Arial"/>
          <w:sz w:val="24"/>
          <w:szCs w:val="24"/>
        </w:rPr>
        <w:t xml:space="preserve">Phenotype annotations per MoA category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R/Python - stratified analysis and signature definition for each MoA</w:t>
      </w:r>
    </w:p>
    <w:p>
      <w:pPr>
        <w:pStyle w:val="ListParagraph"/>
        <w:numPr>
          <w:ilvl w:val="0"/>
          <w:numId w:val="2"/>
        </w:numPr>
      </w:pPr>
      <w:r>
        <w:rPr>
          <w:rFonts w:ascii="Arial" w:cs="Arial" w:eastAsia="Arial" w:hAnsi="Arial"/>
          <w:sz w:val="24"/>
          <w:szCs w:val="24"/>
        </w:rPr>
        <w:t xml:space="preserve">GSEA/fgsea (R) - phenotype enrichment analysis per MoA</w:t>
      </w:r>
    </w:p>
    <w:p>
      <w:pPr>
        <w:pStyle w:val="ListParagraph"/>
        <w:numPr>
          <w:ilvl w:val="0"/>
          <w:numId w:val="2"/>
        </w:numPr>
      </w:pPr>
      <w:r>
        <w:rPr>
          <w:rFonts w:ascii="Arial" w:cs="Arial" w:eastAsia="Arial" w:hAnsi="Arial"/>
          <w:sz w:val="24"/>
          <w:szCs w:val="24"/>
        </w:rPr>
        <w:t xml:space="preserve">ggplot2/seaborn - visualization of signature differences between MoA categories</w:t>
      </w:r>
    </w:p>
    <w:p>
      <w:pPr>
        <w:pStyle w:val="ListParagraph"/>
        <w:numPr>
          <w:ilvl w:val="0"/>
          <w:numId w:val="2"/>
        </w:numPr>
      </w:pPr>
      <w:r>
        <w:rPr>
          <w:rFonts w:ascii="Arial" w:cs="Arial" w:eastAsia="Arial" w:hAnsi="Arial"/>
          <w:sz w:val="24"/>
          <w:szCs w:val="24"/>
        </w:rPr>
        <w:t xml:space="preserve">PCA/UMAP - dimensionality reduction and visualization of MoA-specific signatures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Group Optopatch measurements by compound MoA category; for each category, compute mean and SD of each parameter (e.g., action potential width, RMP); define MoA-specific signature as the multi-dimensional parameter profile (vector of means and effect directions).</w:t>
      </w:r>
    </w:p>
    <w:p>
      <w:pPr>
        <w:pStyle w:val="ListParagraph"/>
        <w:numPr>
          <w:ilvl w:val="0"/>
          <w:numId w:val="2"/>
        </w:numPr>
      </w:pPr>
      <w:r>
        <w:rPr>
          <w:rFonts w:ascii="Arial" w:cs="Arial" w:eastAsia="Arial" w:hAnsi="Arial"/>
          <w:i/>
          <w:iCs/>
          <w:sz w:val="24"/>
          <w:szCs w:val="24"/>
        </w:rPr>
        <w:t xml:space="preserve">Visualize MoA signatures via heatmaps: rows=MoA categories, columns=electrophysiology parameters, cell values=normalized mean parameter values per MoA (z-scores); identify MoA-specific patterns and parameter combinations distinctive to each mechanism.</w:t>
      </w:r>
    </w:p>
    <w:p>
      <w:pPr>
        <w:pStyle w:val="ListParagraph"/>
        <w:numPr>
          <w:ilvl w:val="0"/>
          <w:numId w:val="2"/>
        </w:numPr>
      </w:pPr>
      <w:r>
        <w:rPr>
          <w:rFonts w:ascii="Arial" w:cs="Arial" w:eastAsia="Arial" w:hAnsi="Arial"/>
          <w:i/>
          <w:iCs/>
          <w:sz w:val="24"/>
          <w:szCs w:val="24"/>
        </w:rPr>
        <w:t xml:space="preserve">Test statistical significance: perform ANOVA or Kruskal-Wallis tests for each parameter across MoA categories; identify parameters most discriminative between MoAs (high F/H statistic); rank MoA categories by signature distinctness (effect size of parameter differences).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MoA signature matrix: mean and SD of each Optopatch parameter per MoA category</w:t>
      </w:r>
    </w:p>
    <w:p>
      <w:pPr>
        <w:pStyle w:val="ListParagraph"/>
        <w:numPr>
          <w:ilvl w:val="0"/>
          <w:numId w:val="2"/>
        </w:numPr>
      </w:pPr>
      <w:r>
        <w:rPr>
          <w:rFonts w:ascii="Arial" w:cs="Arial" w:eastAsia="Arial" w:hAnsi="Arial"/>
          <w:sz w:val="24"/>
          <w:szCs w:val="24"/>
        </w:rPr>
        <w:t xml:space="preserve">Parameter effect sizes (eta-squared, Cohen's d) differentiating MoA categories</w:t>
      </w:r>
    </w:p>
    <w:p>
      <w:pPr>
        <w:pStyle w:val="ListParagraph"/>
        <w:numPr>
          <w:ilvl w:val="0"/>
          <w:numId w:val="2"/>
        </w:numPr>
      </w:pPr>
      <w:r>
        <w:rPr>
          <w:rFonts w:ascii="Arial" w:cs="Arial" w:eastAsia="Arial" w:hAnsi="Arial"/>
          <w:sz w:val="24"/>
          <w:szCs w:val="24"/>
        </w:rPr>
        <w:t xml:space="preserve">MoA-specific parameter profiles: key discriminative parameters per mechanism (e.g., sodium channel blockers → broader AP width, reduced firing frequency)</w:t>
      </w:r>
    </w:p>
    <w:p>
      <w:pPr>
        <w:pStyle w:val="ListParagraph"/>
        <w:numPr>
          <w:ilvl w:val="0"/>
          <w:numId w:val="2"/>
        </w:numPr>
      </w:pPr>
      <w:r>
        <w:rPr>
          <w:rFonts w:ascii="Arial" w:cs="Arial" w:eastAsia="Arial" w:hAnsi="Arial"/>
          <w:sz w:val="24"/>
          <w:szCs w:val="24"/>
        </w:rPr>
        <w:t xml:space="preserve">Visualization: MoA signature heatmap, PCA/UMAP plots colored by MoA</w:t>
      </w:r>
    </w:p>
    <w:p>
      <w:pPr>
        <w:pStyle w:val="ListParagraph"/>
        <w:numPr>
          <w:ilvl w:val="0"/>
          <w:numId w:val="2"/>
        </w:numPr>
      </w:pPr>
      <w:r>
        <w:rPr>
          <w:rFonts w:ascii="Arial" w:cs="Arial" w:eastAsia="Arial" w:hAnsi="Arial"/>
          <w:sz w:val="24"/>
          <w:szCs w:val="24"/>
        </w:rPr>
        <w:t xml:space="preserve">Statistical significance testing: ANOVA results and inter-MoA effect sizes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MoA signature tables (means, SDs, effect sizes), heatmap images (PNG/PDF), dimensionality reduction plots (PNG)</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Build predictive models (Optopatch signature → MoA) enabling rapid target identification from electrophysiology data.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MoA signature matrix (parameters × MoA categories)</w:t>
      </w:r>
    </w:p>
    <w:p>
      <w:pPr>
        <w:pStyle w:val="ListParagraph"/>
        <w:numPr>
          <w:ilvl w:val="0"/>
          <w:numId w:val="2"/>
        </w:numPr>
      </w:pPr>
      <w:r>
        <w:rPr>
          <w:rFonts w:ascii="Arial" w:cs="Arial" w:eastAsia="Arial" w:hAnsi="Arial"/>
          <w:sz w:val="24"/>
          <w:szCs w:val="24"/>
        </w:rPr>
        <w:t xml:space="preserve">Angelini Optopatch measurements for compounds with known MoAs</w:t>
      </w:r>
    </w:p>
    <w:p>
      <w:pPr>
        <w:pStyle w:val="ListParagraph"/>
        <w:numPr>
          <w:ilvl w:val="0"/>
          <w:numId w:val="2"/>
        </w:numPr>
      </w:pPr>
      <w:r>
        <w:rPr>
          <w:rFonts w:ascii="Arial" w:cs="Arial" w:eastAsia="Arial" w:hAnsi="Arial"/>
          <w:sz w:val="24"/>
          <w:szCs w:val="24"/>
        </w:rPr>
        <w:t xml:space="preserve">Feature standardization and normalization methods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multi-class classification models (random forest, gradient boosting, SVM)</w:t>
      </w:r>
    </w:p>
    <w:p>
      <w:pPr>
        <w:pStyle w:val="ListParagraph"/>
        <w:numPr>
          <w:ilvl w:val="0"/>
          <w:numId w:val="2"/>
        </w:numPr>
      </w:pPr>
      <w:r>
        <w:rPr>
          <w:rFonts w:ascii="Arial" w:cs="Arial" w:eastAsia="Arial" w:hAnsi="Arial"/>
          <w:sz w:val="24"/>
          <w:szCs w:val="24"/>
        </w:rPr>
        <w:t xml:space="preserve">TensorFlow/Keras (Python) - neural networks for signature pattern recognition</w:t>
      </w:r>
    </w:p>
    <w:p>
      <w:pPr>
        <w:pStyle w:val="ListParagraph"/>
        <w:numPr>
          <w:ilvl w:val="0"/>
          <w:numId w:val="2"/>
        </w:numPr>
      </w:pPr>
      <w:r>
        <w:rPr>
          <w:rFonts w:ascii="Arial" w:cs="Arial" w:eastAsia="Arial" w:hAnsi="Arial"/>
          <w:sz w:val="24"/>
          <w:szCs w:val="24"/>
        </w:rPr>
        <w:t xml:space="preserve">SHAP (Python) - feature interpretation for MoA prediction</w:t>
      </w:r>
    </w:p>
    <w:p>
      <w:pPr>
        <w:pStyle w:val="ListParagraph"/>
        <w:numPr>
          <w:ilvl w:val="0"/>
          <w:numId w:val="2"/>
        </w:numPr>
      </w:pPr>
      <w:r>
        <w:rPr>
          <w:rFonts w:ascii="Arial" w:cs="Arial" w:eastAsia="Arial" w:hAnsi="Arial"/>
          <w:sz w:val="24"/>
          <w:szCs w:val="24"/>
        </w:rPr>
        <w:t xml:space="preserve">R/caret - cross-validation and model tuning</w:t>
      </w:r>
    </w:p>
    <w:p>
      <w:pPr>
        <w:pStyle w:val="ListParagraph"/>
        <w:numPr>
          <w:ilvl w:val="0"/>
          <w:numId w:val="2"/>
        </w:numPr>
      </w:pPr>
      <w:r>
        <w:rPr>
          <w:rFonts w:ascii="Arial" w:cs="Arial" w:eastAsia="Arial" w:hAnsi="Arial"/>
          <w:sz w:val="24"/>
          <w:szCs w:val="24"/>
        </w:rPr>
        <w:t xml:space="preserve">pROC (R) - ROC-AUC analysis for multi-class classification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Train multi-class classifier models (random forest, XGBoost, SVM, neural network) to predict MoA from Optopatch parameters; use stratified k-fold cross-validation (k=5–10); evaluate performance via macro-averaged F1, per-MoA precision/recall, and weighted AUC-ROC (one-vs-rest).</w:t>
      </w:r>
    </w:p>
    <w:p>
      <w:pPr>
        <w:pStyle w:val="ListParagraph"/>
        <w:numPr>
          <w:ilvl w:val="0"/>
          <w:numId w:val="2"/>
        </w:numPr>
      </w:pPr>
      <w:r>
        <w:rPr>
          <w:rFonts w:ascii="Arial" w:cs="Arial" w:eastAsia="Arial" w:hAnsi="Arial"/>
          <w:i/>
          <w:iCs/>
          <w:sz w:val="24"/>
          <w:szCs w:val="24"/>
        </w:rPr>
        <w:t xml:space="preserve">Assess model confidence and uncertainty: compute prediction probability distribution across all MoA categories; identify predictions with high confidence (single dominant probability) vs. ambiguous (multiple likely MoAs); evaluate prediction margin (difference between top-1 and top-2 probabilities).</w:t>
      </w:r>
    </w:p>
    <w:p>
      <w:pPr>
        <w:pStyle w:val="ListParagraph"/>
        <w:numPr>
          <w:ilvl w:val="0"/>
          <w:numId w:val="2"/>
        </w:numPr>
      </w:pPr>
      <w:r>
        <w:rPr>
          <w:rFonts w:ascii="Arial" w:cs="Arial" w:eastAsia="Arial" w:hAnsi="Arial"/>
          <w:i/>
          <w:iCs/>
          <w:sz w:val="24"/>
          <w:szCs w:val="24"/>
        </w:rPr>
        <w:t xml:space="preserve">Interpret classifier decisions via SHAP values: identify which Optopatch parameters drive each MoA prediction; characterize parameter combinations specific to each mechanism; enable biologically interpretable MoA assignments.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Trained multi-class MoA prediction models (serialized pkl/joblib files)</w:t>
      </w:r>
    </w:p>
    <w:p>
      <w:pPr>
        <w:pStyle w:val="ListParagraph"/>
        <w:numPr>
          <w:ilvl w:val="0"/>
          <w:numId w:val="2"/>
        </w:numPr>
      </w:pPr>
      <w:r>
        <w:rPr>
          <w:rFonts w:ascii="Arial" w:cs="Arial" w:eastAsia="Arial" w:hAnsi="Arial"/>
          <w:sz w:val="24"/>
          <w:szCs w:val="24"/>
        </w:rPr>
        <w:t xml:space="preserve">Model performance metrics: macro-F1, per-MoA F1/precision/recall, weighted AUC-ROC</w:t>
      </w:r>
    </w:p>
    <w:p>
      <w:pPr>
        <w:pStyle w:val="ListParagraph"/>
        <w:numPr>
          <w:ilvl w:val="0"/>
          <w:numId w:val="2"/>
        </w:numPr>
      </w:pPr>
      <w:r>
        <w:rPr>
          <w:rFonts w:ascii="Arial" w:cs="Arial" w:eastAsia="Arial" w:hAnsi="Arial"/>
          <w:sz w:val="24"/>
          <w:szCs w:val="24"/>
        </w:rPr>
        <w:t xml:space="preserve">SHAP value importance rankings: parameters driving MoA predictions</w:t>
      </w:r>
    </w:p>
    <w:p>
      <w:pPr>
        <w:pStyle w:val="ListParagraph"/>
        <w:numPr>
          <w:ilvl w:val="0"/>
          <w:numId w:val="2"/>
        </w:numPr>
      </w:pPr>
      <w:r>
        <w:rPr>
          <w:rFonts w:ascii="Arial" w:cs="Arial" w:eastAsia="Arial" w:hAnsi="Arial"/>
          <w:sz w:val="24"/>
          <w:szCs w:val="24"/>
        </w:rPr>
        <w:t xml:space="preserve">Confusion matrices: inter-MoA classification accuracy and frequent misclassifications</w:t>
      </w:r>
    </w:p>
    <w:p>
      <w:pPr>
        <w:pStyle w:val="ListParagraph"/>
        <w:numPr>
          <w:ilvl w:val="0"/>
          <w:numId w:val="2"/>
        </w:numPr>
      </w:pPr>
      <w:r>
        <w:rPr>
          <w:rFonts w:ascii="Arial" w:cs="Arial" w:eastAsia="Arial" w:hAnsi="Arial"/>
          <w:sz w:val="24"/>
          <w:szCs w:val="24"/>
        </w:rPr>
        <w:t xml:space="preserve">Model interpretation guide: key parameters and signatures per MoA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Serialized model files (pkl), CSV performance metrics, SHAP plots (PNG/PDF), confusion matrices (PNG)</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Develop target identification/deconvolution pipeline using Optopatch signatures and compound structural information.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Trained MoA prediction models</w:t>
      </w:r>
    </w:p>
    <w:p>
      <w:pPr>
        <w:pStyle w:val="ListParagraph"/>
        <w:numPr>
          <w:ilvl w:val="0"/>
          <w:numId w:val="2"/>
        </w:numPr>
      </w:pPr>
      <w:r>
        <w:rPr>
          <w:rFonts w:ascii="Arial" w:cs="Arial" w:eastAsia="Arial" w:hAnsi="Arial"/>
          <w:sz w:val="24"/>
          <w:szCs w:val="24"/>
        </w:rPr>
        <w:t xml:space="preserve">Novel/uncharacterized compounds from screening with Optopatch phenotypes</w:t>
      </w:r>
    </w:p>
    <w:p>
      <w:pPr>
        <w:pStyle w:val="ListParagraph"/>
        <w:numPr>
          <w:ilvl w:val="0"/>
          <w:numId w:val="2"/>
        </w:numPr>
      </w:pPr>
      <w:r>
        <w:rPr>
          <w:rFonts w:ascii="Arial" w:cs="Arial" w:eastAsia="Arial" w:hAnsi="Arial"/>
          <w:sz w:val="24"/>
          <w:szCs w:val="24"/>
        </w:rPr>
        <w:t xml:space="preserve">Compound structures (SMILES) and computational target predictions</w:t>
      </w:r>
    </w:p>
    <w:p>
      <w:pPr>
        <w:pStyle w:val="ListParagraph"/>
        <w:numPr>
          <w:ilvl w:val="0"/>
          <w:numId w:val="2"/>
        </w:numPr>
      </w:pPr>
      <w:r>
        <w:rPr>
          <w:rFonts w:ascii="Arial" w:cs="Arial" w:eastAsia="Arial" w:hAnsi="Arial"/>
          <w:sz w:val="24"/>
          <w:szCs w:val="24"/>
        </w:rPr>
        <w:t xml:space="preserve">Target-phenotype relationships from Angelini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SwissTargetPrediction, SEA (Similarity Ensemble Approach) - computational target prediction from chemical structure</w:t>
      </w:r>
    </w:p>
    <w:p>
      <w:pPr>
        <w:pStyle w:val="ListParagraph"/>
        <w:numPr>
          <w:ilvl w:val="0"/>
          <w:numId w:val="2"/>
        </w:numPr>
      </w:pPr>
      <w:r>
        <w:rPr>
          <w:rFonts w:ascii="Arial" w:cs="Arial" w:eastAsia="Arial" w:hAnsi="Arial"/>
          <w:sz w:val="24"/>
          <w:szCs w:val="24"/>
        </w:rPr>
        <w:t xml:space="preserve">chembl_webresource_client (Python) - query ChEMBL for target predictions</w:t>
      </w:r>
    </w:p>
    <w:p>
      <w:pPr>
        <w:pStyle w:val="ListParagraph"/>
        <w:numPr>
          <w:ilvl w:val="0"/>
          <w:numId w:val="2"/>
        </w:numPr>
      </w:pPr>
      <w:r>
        <w:rPr>
          <w:rFonts w:ascii="Arial" w:cs="Arial" w:eastAsia="Arial" w:hAnsi="Arial"/>
          <w:sz w:val="24"/>
          <w:szCs w:val="24"/>
        </w:rPr>
        <w:t xml:space="preserve">RDKit (Python) - molecular similarity to characterized compounds</w:t>
      </w:r>
    </w:p>
    <w:p>
      <w:pPr>
        <w:pStyle w:val="ListParagraph"/>
        <w:numPr>
          <w:ilvl w:val="0"/>
          <w:numId w:val="2"/>
        </w:numPr>
      </w:pPr>
      <w:r>
        <w:rPr>
          <w:rFonts w:ascii="Arial" w:cs="Arial" w:eastAsia="Arial" w:hAnsi="Arial"/>
          <w:sz w:val="24"/>
          <w:szCs w:val="24"/>
        </w:rPr>
        <w:t xml:space="preserve">Bayesian integration (Python) - combine Optopatch-based MoA prediction with structural target prediction</w:t>
      </w:r>
    </w:p>
    <w:p>
      <w:pPr>
        <w:pStyle w:val="ListParagraph"/>
        <w:numPr>
          <w:ilvl w:val="0"/>
          <w:numId w:val="2"/>
        </w:numPr>
      </w:pPr>
      <w:r>
        <w:rPr>
          <w:rFonts w:ascii="Arial" w:cs="Arial" w:eastAsia="Arial" w:hAnsi="Arial"/>
          <w:sz w:val="24"/>
          <w:szCs w:val="24"/>
        </w:rPr>
        <w:t xml:space="preserve">igraph/networkx - construct target-compound-phenotype networks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trained MoA predictor to Optopatch signatures from uncharacterized compounds: obtain predicted MoA with confidence scores; identify predicted pharmacological pathway (e.g., 'sodium channel blocker', 'GABA enhancer').</w:t>
      </w:r>
    </w:p>
    <w:p>
      <w:pPr>
        <w:pStyle w:val="ListParagraph"/>
        <w:numPr>
          <w:ilvl w:val="0"/>
          <w:numId w:val="2"/>
        </w:numPr>
      </w:pPr>
      <w:r>
        <w:rPr>
          <w:rFonts w:ascii="Arial" w:cs="Arial" w:eastAsia="Arial" w:hAnsi="Arial"/>
          <w:i/>
          <w:iCs/>
          <w:sz w:val="24"/>
          <w:szCs w:val="24"/>
        </w:rPr>
        <w:t xml:space="preserve">Perform computational target prediction from compound structure (SwissTargetPrediction, SEA) independent of Optopatch data; compare structural predictions to MoA predictions; identify compounds where both approaches converge (strong evidence) vs. diverge (weak evidence or novel targets).</w:t>
      </w:r>
    </w:p>
    <w:p>
      <w:pPr>
        <w:pStyle w:val="ListParagraph"/>
        <w:numPr>
          <w:ilvl w:val="0"/>
          <w:numId w:val="2"/>
        </w:numPr>
      </w:pPr>
      <w:r>
        <w:rPr>
          <w:rFonts w:ascii="Arial" w:cs="Arial" w:eastAsia="Arial" w:hAnsi="Arial"/>
          <w:i/>
          <w:iCs/>
          <w:sz w:val="24"/>
          <w:szCs w:val="24"/>
        </w:rPr>
        <w:t xml:space="preserve">Integrate predictions using Bayesian framework: P(Target | Optopatch signature, Chemical structure) ∝ P(Optopatch | Target) × P(Target | Chemical structure); rank candidate targets by integrated probability; recommend priority targets for validation.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MoA predictions (classifier output) for uncharacterized compounds with confidence scores</w:t>
      </w:r>
    </w:p>
    <w:p>
      <w:pPr>
        <w:pStyle w:val="ListParagraph"/>
        <w:numPr>
          <w:ilvl w:val="0"/>
          <w:numId w:val="2"/>
        </w:numPr>
      </w:pPr>
      <w:r>
        <w:rPr>
          <w:rFonts w:ascii="Arial" w:cs="Arial" w:eastAsia="Arial" w:hAnsi="Arial"/>
          <w:sz w:val="24"/>
          <w:szCs w:val="24"/>
        </w:rPr>
        <w:t xml:space="preserve">Computational target predictions from structure (SwissTargetPrediction/SEA) with scores and ranking</w:t>
      </w:r>
    </w:p>
    <w:p>
      <w:pPr>
        <w:pStyle w:val="ListParagraph"/>
        <w:numPr>
          <w:ilvl w:val="0"/>
          <w:numId w:val="2"/>
        </w:numPr>
      </w:pPr>
      <w:r>
        <w:rPr>
          <w:rFonts w:ascii="Arial" w:cs="Arial" w:eastAsia="Arial" w:hAnsi="Arial"/>
          <w:sz w:val="24"/>
          <w:szCs w:val="24"/>
        </w:rPr>
        <w:t xml:space="preserve">Integrated target-MoA predictions using Bayesian combination (probability scores)</w:t>
      </w:r>
    </w:p>
    <w:p>
      <w:pPr>
        <w:pStyle w:val="ListParagraph"/>
        <w:numPr>
          <w:ilvl w:val="0"/>
          <w:numId w:val="2"/>
        </w:numPr>
      </w:pPr>
      <w:r>
        <w:rPr>
          <w:rFonts w:ascii="Arial" w:cs="Arial" w:eastAsia="Arial" w:hAnsi="Arial"/>
          <w:sz w:val="24"/>
          <w:szCs w:val="24"/>
        </w:rPr>
        <w:t xml:space="preserve">Target-phenotype linkage: predicted targets mapped to Angelini functional cluster phenotypes</w:t>
      </w:r>
    </w:p>
    <w:p>
      <w:pPr>
        <w:pStyle w:val="ListParagraph"/>
        <w:numPr>
          <w:ilvl w:val="0"/>
          <w:numId w:val="2"/>
        </w:numPr>
      </w:pPr>
      <w:r>
        <w:rPr>
          <w:rFonts w:ascii="Arial" w:cs="Arial" w:eastAsia="Arial" w:hAnsi="Arial"/>
          <w:sz w:val="24"/>
          <w:szCs w:val="24"/>
        </w:rPr>
        <w:t xml:space="preserve">Validation recommendations: priority targets for experimental confirmation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target deconvolution results (compound ID, predicted target, MoA, confidence), validation recommendation tables (CSV/HTML)</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Build searchable online database and visualization platform for pharmacological fingerprints and target-phenotype relationships.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MoA-signature database with compounds, targets, and Optopatch phenotypes</w:t>
      </w:r>
    </w:p>
    <w:p>
      <w:pPr>
        <w:pStyle w:val="ListParagraph"/>
        <w:numPr>
          <w:ilvl w:val="0"/>
          <w:numId w:val="2"/>
        </w:numPr>
      </w:pPr>
      <w:r>
        <w:rPr>
          <w:rFonts w:ascii="Arial" w:cs="Arial" w:eastAsia="Arial" w:hAnsi="Arial"/>
          <w:sz w:val="24"/>
          <w:szCs w:val="24"/>
        </w:rPr>
        <w:t xml:space="preserve">Trained prediction models for real-time target identification</w:t>
      </w:r>
    </w:p>
    <w:p>
      <w:pPr>
        <w:pStyle w:val="ListParagraph"/>
        <w:numPr>
          <w:ilvl w:val="0"/>
          <w:numId w:val="2"/>
        </w:numPr>
      </w:pPr>
      <w:r>
        <w:rPr>
          <w:rFonts w:ascii="Arial" w:cs="Arial" w:eastAsia="Arial" w:hAnsi="Arial"/>
          <w:sz w:val="24"/>
          <w:szCs w:val="24"/>
        </w:rPr>
        <w:t xml:space="preserve">User requirements from research team (search queries, filtering, download options)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PostgreSQL/MongoDB - relational or document database for complex pharmacological data</w:t>
      </w:r>
    </w:p>
    <w:p>
      <w:pPr>
        <w:pStyle w:val="ListParagraph"/>
        <w:numPr>
          <w:ilvl w:val="0"/>
          <w:numId w:val="2"/>
        </w:numPr>
      </w:pPr>
      <w:r>
        <w:rPr>
          <w:rFonts w:ascii="Arial" w:cs="Arial" w:eastAsia="Arial" w:hAnsi="Arial"/>
          <w:sz w:val="24"/>
          <w:szCs w:val="24"/>
        </w:rPr>
        <w:t xml:space="preserve">Flask/Django (Python) - web application framework</w:t>
      </w:r>
    </w:p>
    <w:p>
      <w:pPr>
        <w:pStyle w:val="ListParagraph"/>
        <w:numPr>
          <w:ilvl w:val="0"/>
          <w:numId w:val="2"/>
        </w:numPr>
      </w:pPr>
      <w:r>
        <w:rPr>
          <w:rFonts w:ascii="Arial" w:cs="Arial" w:eastAsia="Arial" w:hAnsi="Arial"/>
          <w:sz w:val="24"/>
          <w:szCs w:val="24"/>
        </w:rPr>
        <w:t xml:space="preserve">Plotly/Dash (Python) - interactive visualization dashboards</w:t>
      </w:r>
    </w:p>
    <w:p>
      <w:pPr>
        <w:pStyle w:val="ListParagraph"/>
        <w:numPr>
          <w:ilvl w:val="0"/>
          <w:numId w:val="2"/>
        </w:numPr>
      </w:pPr>
      <w:r>
        <w:rPr>
          <w:rFonts w:ascii="Arial" w:cs="Arial" w:eastAsia="Arial" w:hAnsi="Arial"/>
          <w:sz w:val="24"/>
          <w:szCs w:val="24"/>
        </w:rPr>
        <w:t xml:space="preserve">Elasticsearch - full-text search for compound, target, and MoA queries</w:t>
      </w:r>
    </w:p>
    <w:p>
      <w:pPr>
        <w:pStyle w:val="ListParagraph"/>
        <w:numPr>
          <w:ilvl w:val="0"/>
          <w:numId w:val="2"/>
        </w:numPr>
      </w:pPr>
      <w:r>
        <w:rPr>
          <w:rFonts w:ascii="Arial" w:cs="Arial" w:eastAsia="Arial" w:hAnsi="Arial"/>
          <w:sz w:val="24"/>
          <w:szCs w:val="24"/>
        </w:rPr>
        <w:t xml:space="preserve">Docker/Kubernetes - containerized deployment and scaling</w:t>
      </w:r>
    </w:p>
    <w:p>
      <w:pPr>
        <w:pStyle w:val="ListParagraph"/>
        <w:numPr>
          <w:ilvl w:val="0"/>
          <w:numId w:val="2"/>
        </w:numPr>
      </w:pPr>
      <w:r>
        <w:rPr>
          <w:rFonts w:ascii="Arial" w:cs="Arial" w:eastAsia="Arial" w:hAnsi="Arial"/>
          <w:sz w:val="24"/>
          <w:szCs w:val="24"/>
        </w:rPr>
        <w:t xml:space="preserve">GitHub/GitLab - version control and collaboration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Design relational database schema: tables for compounds (SMILES, properties), mechanisms of action (category, pathway), targets (gene symbol, function), Optopatch phenotypes (parameter measurements per compound), and MoA-phenotype associations.</w:t>
      </w:r>
    </w:p>
    <w:p>
      <w:pPr>
        <w:pStyle w:val="ListParagraph"/>
        <w:numPr>
          <w:ilvl w:val="0"/>
          <w:numId w:val="2"/>
        </w:numPr>
      </w:pPr>
      <w:r>
        <w:rPr>
          <w:rFonts w:ascii="Arial" w:cs="Arial" w:eastAsia="Arial" w:hAnsi="Arial"/>
          <w:i/>
          <w:iCs/>
          <w:sz w:val="24"/>
          <w:szCs w:val="24"/>
        </w:rPr>
        <w:t xml:space="preserve">Develop web application with interactive features: (i) search compounds by name/structure/MoA/target, (ii) browse MoA categories with signature profiles and example compounds, (iii) query tool for predicting MoA from user-entered Optopatch parameters, (iv) target deconvolution tool combining MoA prediction and structural similarity.</w:t>
      </w:r>
    </w:p>
    <w:p>
      <w:pPr>
        <w:pStyle w:val="ListParagraph"/>
        <w:numPr>
          <w:ilvl w:val="0"/>
          <w:numId w:val="2"/>
        </w:numPr>
      </w:pPr>
      <w:r>
        <w:rPr>
          <w:rFonts w:ascii="Arial" w:cs="Arial" w:eastAsia="Arial" w:hAnsi="Arial"/>
          <w:i/>
          <w:iCs/>
          <w:sz w:val="24"/>
          <w:szCs w:val="24"/>
        </w:rPr>
        <w:t xml:space="preserve">Create visualization dashboards: (i) MoA signature heatmap with interactive parameter selection, (ii) network diagram linking compounds to targets to functional clusters, (iii) MoA similarity matrix (distance between MoA signatures), (iv) compound activity heatmap (potency vs. targets/MoAs).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PostgreSQL database schema and populated database with all pharmacological data</w:t>
      </w:r>
    </w:p>
    <w:p>
      <w:pPr>
        <w:pStyle w:val="ListParagraph"/>
        <w:numPr>
          <w:ilvl w:val="0"/>
          <w:numId w:val="2"/>
        </w:numPr>
      </w:pPr>
      <w:r>
        <w:rPr>
          <w:rFonts w:ascii="Arial" w:cs="Arial" w:eastAsia="Arial" w:hAnsi="Arial"/>
          <w:sz w:val="24"/>
          <w:szCs w:val="24"/>
        </w:rPr>
        <w:t xml:space="preserve">Web application (Flask/Django) with search, browsing, and prediction interfaces</w:t>
      </w:r>
    </w:p>
    <w:p>
      <w:pPr>
        <w:pStyle w:val="ListParagraph"/>
        <w:numPr>
          <w:ilvl w:val="0"/>
          <w:numId w:val="2"/>
        </w:numPr>
      </w:pPr>
      <w:r>
        <w:rPr>
          <w:rFonts w:ascii="Arial" w:cs="Arial" w:eastAsia="Arial" w:hAnsi="Arial"/>
          <w:sz w:val="24"/>
          <w:szCs w:val="24"/>
        </w:rPr>
        <w:t xml:space="preserve">Interactive dashboards (Plotly/Dash) visualizing MoA signatures and target relationships</w:t>
      </w:r>
    </w:p>
    <w:p>
      <w:pPr>
        <w:pStyle w:val="ListParagraph"/>
        <w:numPr>
          <w:ilvl w:val="0"/>
          <w:numId w:val="2"/>
        </w:numPr>
      </w:pPr>
      <w:r>
        <w:rPr>
          <w:rFonts w:ascii="Arial" w:cs="Arial" w:eastAsia="Arial" w:hAnsi="Arial"/>
          <w:sz w:val="24"/>
          <w:szCs w:val="24"/>
        </w:rPr>
        <w:t xml:space="preserve">API endpoint for programmatic access to database and prediction tools (JSON/REST API)</w:t>
      </w:r>
    </w:p>
    <w:p>
      <w:pPr>
        <w:pStyle w:val="ListParagraph"/>
        <w:numPr>
          <w:ilvl w:val="0"/>
          <w:numId w:val="2"/>
        </w:numPr>
      </w:pPr>
      <w:r>
        <w:rPr>
          <w:rFonts w:ascii="Arial" w:cs="Arial" w:eastAsia="Arial" w:hAnsi="Arial"/>
          <w:sz w:val="24"/>
          <w:szCs w:val="24"/>
        </w:rPr>
        <w:t xml:space="preserve">Documentation: database schema, API specification, user guide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PostgreSQL dump/schema (SQL), Flask application (py), Dash dashboards (py), API documentation (markdown/swagger), Docker setup (Dockerfile, docker-compose.yml)</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Disseminate pharmacological fingerprint database as a shared research resource with documentation and citation guidelines.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and validated pharmacological database</w:t>
      </w:r>
    </w:p>
    <w:p>
      <w:pPr>
        <w:pStyle w:val="ListParagraph"/>
        <w:numPr>
          <w:ilvl w:val="0"/>
          <w:numId w:val="2"/>
        </w:numPr>
      </w:pPr>
      <w:r>
        <w:rPr>
          <w:rFonts w:ascii="Arial" w:cs="Arial" w:eastAsia="Arial" w:hAnsi="Arial"/>
          <w:sz w:val="24"/>
          <w:szCs w:val="24"/>
        </w:rPr>
        <w:t xml:space="preserve">Trained prediction models and web application</w:t>
      </w:r>
    </w:p>
    <w:p>
      <w:pPr>
        <w:pStyle w:val="ListParagraph"/>
        <w:numPr>
          <w:ilvl w:val="0"/>
          <w:numId w:val="2"/>
        </w:numPr>
      </w:pPr>
      <w:r>
        <w:rPr>
          <w:rFonts w:ascii="Arial" w:cs="Arial" w:eastAsia="Arial" w:hAnsi="Arial"/>
          <w:sz w:val="24"/>
          <w:szCs w:val="24"/>
        </w:rPr>
        <w:t xml:space="preserve">Methodological documentation and validation results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GitHub - open-source code and data repository</w:t>
      </w:r>
    </w:p>
    <w:p>
      <w:pPr>
        <w:pStyle w:val="ListParagraph"/>
        <w:numPr>
          <w:ilvl w:val="0"/>
          <w:numId w:val="2"/>
        </w:numPr>
      </w:pPr>
      <w:r>
        <w:rPr>
          <w:rFonts w:ascii="Arial" w:cs="Arial" w:eastAsia="Arial" w:hAnsi="Arial"/>
          <w:sz w:val="24"/>
          <w:szCs w:val="24"/>
        </w:rPr>
        <w:t xml:space="preserve">Zenodo/Figshare - DOI registration and long-term archival</w:t>
      </w:r>
    </w:p>
    <w:p>
      <w:pPr>
        <w:pStyle w:val="ListParagraph"/>
        <w:numPr>
          <w:ilvl w:val="0"/>
          <w:numId w:val="2"/>
        </w:numPr>
      </w:pPr>
      <w:r>
        <w:rPr>
          <w:rFonts w:ascii="Arial" w:cs="Arial" w:eastAsia="Arial" w:hAnsi="Arial"/>
          <w:sz w:val="24"/>
          <w:szCs w:val="24"/>
        </w:rPr>
        <w:t xml:space="preserve">Jupyter notebooks - documentation and example usage</w:t>
      </w:r>
    </w:p>
    <w:p>
      <w:pPr>
        <w:pStyle w:val="ListParagraph"/>
        <w:numPr>
          <w:ilvl w:val="0"/>
          <w:numId w:val="2"/>
        </w:numPr>
      </w:pPr>
      <w:r>
        <w:rPr>
          <w:rFonts w:ascii="Arial" w:cs="Arial" w:eastAsia="Arial" w:hAnsi="Arial"/>
          <w:sz w:val="24"/>
          <w:szCs w:val="24"/>
        </w:rPr>
        <w:t xml:space="preserve">Sphinx/MkDocs - comprehensive online documentation</w:t>
      </w:r>
    </w:p>
    <w:p>
      <w:pPr>
        <w:pStyle w:val="ListParagraph"/>
        <w:numPr>
          <w:ilvl w:val="0"/>
          <w:numId w:val="2"/>
        </w:numPr>
      </w:pPr>
      <w:r>
        <w:rPr>
          <w:rFonts w:ascii="Arial" w:cs="Arial" w:eastAsia="Arial" w:hAnsi="Arial"/>
          <w:sz w:val="24"/>
          <w:szCs w:val="24"/>
        </w:rPr>
        <w:t xml:space="preserve">GitHub Pages - host static documentation and web interface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Prepare comprehensive resource paper documenting: (i) database content and curation methods, (ii) MoA classification scheme and controlled vocabulary, (iii) model development for Optopatch-MoA prediction, (iv) validation and performance assessment, (v) database and API usage instructions, (vi) example applications and case studies.</w:t>
      </w:r>
    </w:p>
    <w:p>
      <w:pPr>
        <w:pStyle w:val="ListParagraph"/>
        <w:numPr>
          <w:ilvl w:val="0"/>
          <w:numId w:val="2"/>
        </w:numPr>
      </w:pPr>
      <w:r>
        <w:rPr>
          <w:rFonts w:ascii="Arial" w:cs="Arial" w:eastAsia="Arial" w:hAnsi="Arial"/>
          <w:i/>
          <w:iCs/>
          <w:sz w:val="24"/>
          <w:szCs w:val="24"/>
        </w:rPr>
        <w:t xml:space="preserve">Create Jupyter notebooks demonstrating: (i) database queries and filtering, (ii) Optopatch signature analysis and visualization, (iii) target deconvolution workflow, (iv) model retraining with new data, (v) integration with other bioinformatics tools.</w:t>
      </w:r>
    </w:p>
    <w:p>
      <w:pPr>
        <w:pStyle w:val="ListParagraph"/>
        <w:numPr>
          <w:ilvl w:val="0"/>
          <w:numId w:val="2"/>
        </w:numPr>
      </w:pPr>
      <w:r>
        <w:rPr>
          <w:rFonts w:ascii="Arial" w:cs="Arial" w:eastAsia="Arial" w:hAnsi="Arial"/>
          <w:i/>
          <w:iCs/>
          <w:sz w:val="24"/>
          <w:szCs w:val="24"/>
        </w:rPr>
        <w:t xml:space="preserve">Establish clear citation and usage guidelines: DOI for database, license (CC-BY or similar), authorship attribution, data update policy, feedback mechanisms for user contributions.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Resource paper (manuscript-ready): database description, methods, validation, usage, and case studies</w:t>
      </w:r>
    </w:p>
    <w:p>
      <w:pPr>
        <w:pStyle w:val="ListParagraph"/>
        <w:numPr>
          <w:ilvl w:val="0"/>
          <w:numId w:val="2"/>
        </w:numPr>
      </w:pPr>
      <w:r>
        <w:rPr>
          <w:rFonts w:ascii="Arial" w:cs="Arial" w:eastAsia="Arial" w:hAnsi="Arial"/>
          <w:sz w:val="24"/>
          <w:szCs w:val="24"/>
        </w:rPr>
        <w:t xml:space="preserve">GitHub repository: database code, web application, documentation, example notebooks</w:t>
      </w:r>
    </w:p>
    <w:p>
      <w:pPr>
        <w:pStyle w:val="ListParagraph"/>
        <w:numPr>
          <w:ilvl w:val="0"/>
          <w:numId w:val="2"/>
        </w:numPr>
      </w:pPr>
      <w:r>
        <w:rPr>
          <w:rFonts w:ascii="Arial" w:cs="Arial" w:eastAsia="Arial" w:hAnsi="Arial"/>
          <w:sz w:val="24"/>
          <w:szCs w:val="24"/>
        </w:rPr>
        <w:t xml:space="preserve">Zenodo archive: DOI-registered database snapshot, data schema, metadata</w:t>
      </w:r>
    </w:p>
    <w:p>
      <w:pPr>
        <w:pStyle w:val="ListParagraph"/>
        <w:numPr>
          <w:ilvl w:val="0"/>
          <w:numId w:val="2"/>
        </w:numPr>
      </w:pPr>
      <w:r>
        <w:rPr>
          <w:rFonts w:ascii="Arial" w:cs="Arial" w:eastAsia="Arial" w:hAnsi="Arial"/>
          <w:sz w:val="24"/>
          <w:szCs w:val="24"/>
        </w:rPr>
        <w:t xml:space="preserve">Comprehensive online documentation: database structure, API reference, usage tutorials, FAQ</w:t>
      </w:r>
    </w:p>
    <w:p>
      <w:pPr>
        <w:pStyle w:val="ListParagraph"/>
        <w:numPr>
          <w:ilvl w:val="0"/>
          <w:numId w:val="2"/>
        </w:numPr>
      </w:pPr>
      <w:r>
        <w:rPr>
          <w:rFonts w:ascii="Arial" w:cs="Arial" w:eastAsia="Arial" w:hAnsi="Arial"/>
          <w:sz w:val="24"/>
          <w:szCs w:val="24"/>
        </w:rPr>
        <w:t xml:space="preserve">Jupyter notebook tutorials: database access, signature analysis, target deconvolution examples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GitHub repository (py/html), Zenodo archive (data + metadata), resource paper (PDF/docx), online documentation (Sphinx/MkDocs HTML), notebooks (ipynb)</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ChEMBL database and API - compound-target-activity relationships and bioactivity data</w:t>
      </w:r>
    </w:p>
    <w:p>
      <w:pPr>
        <w:pStyle w:val="ListParagraph"/>
        <w:numPr>
          <w:ilvl w:val="0"/>
          <w:numId w:val="2"/>
        </w:numPr>
      </w:pPr>
      <w:r>
        <w:rPr>
          <w:rFonts w:ascii="Arial" w:cs="Arial" w:eastAsia="Arial" w:hAnsi="Arial"/>
          <w:sz w:val="24"/>
          <w:szCs w:val="24"/>
        </w:rPr>
        <w:t xml:space="preserve">PubChem API - compound structure, properties, and biological activity annotations</w:t>
      </w:r>
    </w:p>
    <w:p>
      <w:pPr>
        <w:pStyle w:val="ListParagraph"/>
        <w:numPr>
          <w:ilvl w:val="0"/>
          <w:numId w:val="2"/>
        </w:numPr>
      </w:pPr>
      <w:r>
        <w:rPr>
          <w:rFonts w:ascii="Arial" w:cs="Arial" w:eastAsia="Arial" w:hAnsi="Arial"/>
          <w:sz w:val="24"/>
          <w:szCs w:val="24"/>
        </w:rPr>
        <w:t xml:space="preserve">DrugBank and PharmGKB - therapeutic compounds with characterized mechanisms of action</w:t>
      </w:r>
    </w:p>
    <w:p>
      <w:pPr>
        <w:pStyle w:val="ListParagraph"/>
        <w:numPr>
          <w:ilvl w:val="0"/>
          <w:numId w:val="2"/>
        </w:numPr>
      </w:pPr>
      <w:r>
        <w:rPr>
          <w:rFonts w:ascii="Arial" w:cs="Arial" w:eastAsia="Arial" w:hAnsi="Arial"/>
          <w:sz w:val="24"/>
          <w:szCs w:val="24"/>
        </w:rPr>
        <w:t xml:space="preserve">MeSH/ChEBI/Freebase - controlled vocabularies for mechanism of action classification</w:t>
      </w:r>
    </w:p>
    <w:p>
      <w:pPr>
        <w:pStyle w:val="ListParagraph"/>
        <w:numPr>
          <w:ilvl w:val="0"/>
          <w:numId w:val="2"/>
        </w:numPr>
      </w:pPr>
      <w:r>
        <w:rPr>
          <w:rFonts w:ascii="Arial" w:cs="Arial" w:eastAsia="Arial" w:hAnsi="Arial"/>
          <w:sz w:val="24"/>
          <w:szCs w:val="24"/>
        </w:rPr>
        <w:t xml:space="preserve">pandas/numpy (Python) - data curation and integration of multi-source pharmacological data</w:t>
      </w:r>
    </w:p>
    <w:p>
      <w:pPr>
        <w:pStyle w:val="ListParagraph"/>
        <w:numPr>
          <w:ilvl w:val="0"/>
          <w:numId w:val="2"/>
        </w:numPr>
      </w:pPr>
      <w:r>
        <w:rPr>
          <w:rFonts w:ascii="Arial" w:cs="Arial" w:eastAsia="Arial" w:hAnsi="Arial"/>
          <w:sz w:val="24"/>
          <w:szCs w:val="24"/>
        </w:rPr>
        <w:t xml:space="preserve">GSEA/fgsea (R) - phenotype enrichment analysis per MoA category</w:t>
      </w:r>
    </w:p>
    <w:p>
      <w:pPr>
        <w:pStyle w:val="ListParagraph"/>
        <w:numPr>
          <w:ilvl w:val="0"/>
          <w:numId w:val="2"/>
        </w:numPr>
      </w:pPr>
      <w:r>
        <w:rPr>
          <w:rFonts w:ascii="Arial" w:cs="Arial" w:eastAsia="Arial" w:hAnsi="Arial"/>
          <w:sz w:val="24"/>
          <w:szCs w:val="24"/>
        </w:rPr>
        <w:t xml:space="preserve">PCA/UMAP (scikit-learn, R) - dimensionality reduction for signature visualization</w:t>
      </w:r>
    </w:p>
    <w:p>
      <w:pPr>
        <w:pStyle w:val="ListParagraph"/>
        <w:numPr>
          <w:ilvl w:val="0"/>
          <w:numId w:val="2"/>
        </w:numPr>
      </w:pPr>
      <w:r>
        <w:rPr>
          <w:rFonts w:ascii="Arial" w:cs="Arial" w:eastAsia="Arial" w:hAnsi="Arial"/>
          <w:sz w:val="24"/>
          <w:szCs w:val="24"/>
        </w:rPr>
        <w:t xml:space="preserve">scikit-learn (Python) - multi-class classification models (random forest, SVM, gradient boosting)</w:t>
      </w:r>
    </w:p>
    <w:p>
      <w:pPr>
        <w:pStyle w:val="ListParagraph"/>
        <w:numPr>
          <w:ilvl w:val="0"/>
          <w:numId w:val="2"/>
        </w:numPr>
      </w:pPr>
      <w:r>
        <w:rPr>
          <w:rFonts w:ascii="Arial" w:cs="Arial" w:eastAsia="Arial" w:hAnsi="Arial"/>
          <w:sz w:val="24"/>
          <w:szCs w:val="24"/>
        </w:rPr>
        <w:t xml:space="preserve">TensorFlow/Keras (Python) - deep neural networks for pattern recognition in signatures</w:t>
      </w:r>
    </w:p>
    <w:p>
      <w:pPr>
        <w:pStyle w:val="ListParagraph"/>
        <w:numPr>
          <w:ilvl w:val="0"/>
          <w:numId w:val="2"/>
        </w:numPr>
      </w:pPr>
      <w:r>
        <w:rPr>
          <w:rFonts w:ascii="Arial" w:cs="Arial" w:eastAsia="Arial" w:hAnsi="Arial"/>
          <w:sz w:val="24"/>
          <w:szCs w:val="24"/>
        </w:rPr>
        <w:t xml:space="preserve">SHAP (Python) - interpretable feature importance for MoA predictions</w:t>
      </w:r>
    </w:p>
    <w:p>
      <w:pPr>
        <w:pStyle w:val="ListParagraph"/>
        <w:numPr>
          <w:ilvl w:val="0"/>
          <w:numId w:val="2"/>
        </w:numPr>
      </w:pPr>
      <w:r>
        <w:rPr>
          <w:rFonts w:ascii="Arial" w:cs="Arial" w:eastAsia="Arial" w:hAnsi="Arial"/>
          <w:sz w:val="24"/>
          <w:szCs w:val="24"/>
        </w:rPr>
        <w:t xml:space="preserve">SwissTargetPrediction - computational target prediction from chemical structure</w:t>
      </w:r>
    </w:p>
    <w:p>
      <w:pPr>
        <w:pStyle w:val="ListParagraph"/>
        <w:numPr>
          <w:ilvl w:val="0"/>
          <w:numId w:val="2"/>
        </w:numPr>
      </w:pPr>
      <w:r>
        <w:rPr>
          <w:rFonts w:ascii="Arial" w:cs="Arial" w:eastAsia="Arial" w:hAnsi="Arial"/>
          <w:sz w:val="24"/>
          <w:szCs w:val="24"/>
        </w:rPr>
        <w:t xml:space="preserve">SEA (Similarity Ensemble Approach) - target prediction via structure similarity</w:t>
      </w:r>
    </w:p>
    <w:p>
      <w:pPr>
        <w:pStyle w:val="ListParagraph"/>
        <w:numPr>
          <w:ilvl w:val="0"/>
          <w:numId w:val="2"/>
        </w:numPr>
      </w:pPr>
      <w:r>
        <w:rPr>
          <w:rFonts w:ascii="Arial" w:cs="Arial" w:eastAsia="Arial" w:hAnsi="Arial"/>
          <w:sz w:val="24"/>
          <w:szCs w:val="24"/>
        </w:rPr>
        <w:t xml:space="preserve">chembl_webresource_client (Python) - programmatic ChEMBL access for target queries</w:t>
      </w:r>
    </w:p>
    <w:p>
      <w:pPr>
        <w:pStyle w:val="ListParagraph"/>
        <w:numPr>
          <w:ilvl w:val="0"/>
          <w:numId w:val="2"/>
        </w:numPr>
      </w:pPr>
      <w:r>
        <w:rPr>
          <w:rFonts w:ascii="Arial" w:cs="Arial" w:eastAsia="Arial" w:hAnsi="Arial"/>
          <w:sz w:val="24"/>
          <w:szCs w:val="24"/>
        </w:rPr>
        <w:t xml:space="preserve">RDKit (Python) - molecular similarity calculations for compound comparison</w:t>
      </w:r>
    </w:p>
    <w:p>
      <w:pPr>
        <w:pStyle w:val="ListParagraph"/>
        <w:numPr>
          <w:ilvl w:val="0"/>
          <w:numId w:val="2"/>
        </w:numPr>
      </w:pPr>
      <w:r>
        <w:rPr>
          <w:rFonts w:ascii="Arial" w:cs="Arial" w:eastAsia="Arial" w:hAnsi="Arial"/>
          <w:sz w:val="24"/>
          <w:szCs w:val="24"/>
        </w:rPr>
        <w:t xml:space="preserve">PostgreSQL/MongoDB - relational/document database for pharmacological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2026-03-25T18:32:53.703Z</dcterms:created>
  <dcterms:modified xsi:type="dcterms:W3CDTF">2026-03-25T18:32:53.704Z</dcterms:modified>
</cp:coreProperties>
</file>

<file path=docProps/custom.xml><?xml version="1.0" encoding="utf-8"?>
<Properties xmlns="http://schemas.openxmlformats.org/officeDocument/2006/custom-properties" xmlns:vt="http://schemas.openxmlformats.org/officeDocument/2006/docPropsVTypes"/>
</file>