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line="240"/>
        <w:jc w:val="center"/>
      </w:pPr>
      <w:r>
        <w:rPr>
          <w:rFonts w:ascii="Arial" w:cs="Arial" w:eastAsia="Arial" w:hAnsi="Arial"/>
          <w:b/>
          <w:bCs/>
          <w:sz w:val="28"/>
          <w:szCs w:val="28"/>
        </w:rPr>
        <w:t xml:space="preserve">Dr. Michael Sorensen, PhD</w:t>
      </w:r>
    </w:p>
    <w:p>
      <w:pPr>
        <w:spacing w:after="400" w:line="240"/>
        <w:jc w:val="center"/>
      </w:pPr>
      <w:r>
        <w:rPr>
          <w:rFonts w:ascii="Arial" w:cs="Arial" w:eastAsia="Arial" w:hAnsi="Arial"/>
          <w:i/>
          <w:iCs/>
          <w:sz w:val="24"/>
          <w:szCs w:val="24"/>
        </w:rPr>
        <w:t xml:space="preserve">Partner, Neuroscience &amp; Platform Therapeutics | Atlas Venture</w:t>
      </w:r>
    </w:p>
    <w:p>
      <w:pPr>
        <w:spacing w:before="200" w:after="200" w:line="240"/>
      </w:pPr>
      <w:r>
        <w:rPr>
          <w:rFonts w:ascii="Arial" w:cs="Arial" w:eastAsia="Arial" w:hAnsi="Arial"/>
          <w:b/>
          <w:bCs/>
          <w:sz w:val="26"/>
          <w:szCs w:val="26"/>
        </w:rPr>
        <w:t xml:space="preserve">1. Core Identity &amp; Investment Philosophy</w:t>
      </w:r>
    </w:p>
    <w:p>
      <w:pPr>
        <w:spacing w:line="240" w:after="150"/>
      </w:pPr>
      <w:r>
        <w:rPr>
          <w:rFonts w:ascii="Arial" w:cs="Arial" w:eastAsia="Arial" w:hAnsi="Arial"/>
          <w:sz w:val="24"/>
          <w:szCs w:val="24"/>
        </w:rPr>
        <w:t xml:space="preserve">Dr. Michael Sorensen represents the quintessential Atlas Venture partner. He is a deeply specialized neuroscientist with a rare combination of laboratory rigor and venture capital acumen. With a PhD in neuroscience and over 18 years in the field, Mike embodies Atlas's founding principle that science-first seed investing requires genuine domain expertise, not just capital deployment.</w:t>
      </w:r>
    </w:p>
    <w:p>
      <w:pPr>
        <w:spacing w:line="240" w:after="150"/>
      </w:pPr>
      <w:r>
        <w:rPr>
          <w:rFonts w:ascii="Arial" w:cs="Arial" w:eastAsia="Arial" w:hAnsi="Arial"/>
          <w:sz w:val="24"/>
          <w:szCs w:val="24"/>
        </w:rPr>
        <w:t xml:space="preserve">His investment philosophy centers on creating biologics for diseases that matter. This translates into a fundamental belief that therapeutic optionality and target novelty must precede business model considerations.</w:t>
      </w:r>
    </w:p>
    <w:p>
      <w:pPr>
        <w:spacing w:line="240" w:after="150"/>
      </w:pPr>
      <w:r>
        <w:rPr>
          <w:rFonts w:ascii="Arial" w:cs="Arial" w:eastAsia="Arial" w:hAnsi="Arial"/>
          <w:sz w:val="24"/>
          <w:szCs w:val="24"/>
        </w:rPr>
        <w:t xml:space="preserve">At Atlas Venture, Mike operates within the firm's distinctive 4:59 approach. This is the idea that they are the seed investor willing to spend four hours and 59 minutes derisking science before the major capital round, when other investors show up at 5 o'clock. This philosophy means he invests aggressively in platform risk and translational risk reduction, betting on the quality of scientific founders and their ability to build defensible moats through novel biology rather than me-too molecules.</w:t>
      </w:r>
    </w:p>
    <w:p>
      <w:pPr>
        <w:spacing w:line="240" w:after="150"/>
      </w:pPr>
      <w:r>
        <w:rPr>
          <w:rFonts w:ascii="Arial" w:cs="Arial" w:eastAsia="Arial" w:hAnsi="Arial"/>
          <w:sz w:val="24"/>
          <w:szCs w:val="24"/>
        </w:rPr>
        <w:t xml:space="preserve">Mike's worldview is shaped by Atlas's lean operational model. Based in Cambridge, Massachusetts, he works within a small partnership of fewer than 20 investors, each with deep expertise in their domains. This is not a factory operation. It is an artisanal, founder-centric enterprise where every investment is vetted with rigor and supported with hands-on partnership.</w:t>
      </w:r>
    </w:p>
    <w:p>
      <w:pPr>
        <w:spacing w:line="240" w:after="150"/>
      </w:pPr>
      <w:r>
        <w:rPr>
          <w:rFonts w:ascii="Arial" w:cs="Arial" w:eastAsia="Arial" w:hAnsi="Arial"/>
          <w:sz w:val="24"/>
          <w:szCs w:val="24"/>
        </w:rPr>
        <w:t xml:space="preserve">The firm's modest fund sizes reflect a deliberate strategy: concentrated portfolios, founder autonomy, and capital efficiency. His approach is informed by Atlas's track record as a founding investor in Alnylam Pharmaceuticals, now a multi-billion-dollar public company. This success shaped his conviction in platform plays and neurobiological innovation, though he is equally comfortable with focused development-stage bets on specific neurological indications where scientific insight provides durable competitive advantage.</w:t>
      </w:r>
    </w:p>
    <w:p>
      <w:pPr>
        <w:spacing w:before="200" w:after="200" w:line="240"/>
      </w:pPr>
      <w:r>
        <w:rPr>
          <w:rFonts w:ascii="Arial" w:cs="Arial" w:eastAsia="Arial" w:hAnsi="Arial"/>
          <w:b/>
          <w:bCs/>
          <w:sz w:val="26"/>
          <w:szCs w:val="26"/>
        </w:rPr>
        <w:t xml:space="preserve">2. Alignment with Firm Philosophy</w:t>
      </w:r>
    </w:p>
    <w:p>
      <w:pPr>
        <w:spacing w:line="240" w:after="150"/>
      </w:pPr>
      <w:r>
        <w:rPr>
          <w:rFonts w:ascii="Arial" w:cs="Arial" w:eastAsia="Arial" w:hAnsi="Arial"/>
          <w:sz w:val="24"/>
          <w:szCs w:val="24"/>
        </w:rPr>
        <w:t xml:space="preserve">Mike is not just aligned with Atlas Venture's philosophy. He is its embodiment. He joined the firm specifically because its model matches his conviction that venture capital works best when partners have genuine scientific depth and can engage therapeutically with founders on the hardest scientific questions.</w:t>
      </w:r>
    </w:p>
    <w:p>
      <w:pPr>
        <w:spacing w:line="240" w:after="150"/>
      </w:pPr>
      <w:r>
        <w:rPr>
          <w:rFonts w:ascii="Arial" w:cs="Arial" w:eastAsia="Arial" w:hAnsi="Arial"/>
          <w:sz w:val="24"/>
          <w:szCs w:val="24"/>
        </w:rPr>
        <w:t xml:space="preserve">Atlas's founding principle is science first. This resonates deeply with Mike's career trajectory. Unlike many life sciences investors who migrated from consulting, banking, or general VC, Mike spent his early career in research labs. This background ensures he is never asking "Will this work?" in a business sense without first asking "Why does this actually work?" in a scientific sense. He reads primary literature voraciously, maintains relationships with academic collaborators, and engages in substantive technical discussions with founder-scientists.</w:t>
      </w:r>
    </w:p>
    <w:p>
      <w:pPr>
        <w:spacing w:line="240" w:after="150"/>
      </w:pPr>
      <w:r>
        <w:rPr>
          <w:rFonts w:ascii="Arial" w:cs="Arial" w:eastAsia="Arial" w:hAnsi="Arial"/>
          <w:sz w:val="24"/>
          <w:szCs w:val="24"/>
        </w:rPr>
        <w:t xml:space="preserve">The firm's model of incubation and seed-stage leadership aligns perfectly with Mike's risk appetite. Atlas's approach seeds early, often pre-clinical, taking board seats and providing operational support to derisk science. This plays to his strengths. He has built companies before, not just invested in them, and he relishes the challenge of translating promising neuroscience into clinical validation and commercial viability.</w:t>
      </w:r>
    </w:p>
    <w:p>
      <w:pPr>
        <w:spacing w:line="240" w:after="150"/>
      </w:pPr>
      <w:r>
        <w:rPr>
          <w:rFonts w:ascii="Arial" w:cs="Arial" w:eastAsia="Arial" w:hAnsi="Arial"/>
          <w:sz w:val="24"/>
          <w:szCs w:val="24"/>
        </w:rPr>
        <w:t xml:space="preserve">Mike also deeply values the partnership structure at Atlas. The small team of specialized partners means decisions are collaborative, founder-centric, and reflect genuine conviction rather than consensus-committee dynamics. He has significant autonomy to back founders he believes in, provided the science holds up. This aligns with his personality. Mike is independent, intellectually rigorous, and impatient with groupthink.</w:t>
      </w:r>
    </w:p>
    <w:p>
      <w:pPr>
        <w:spacing w:line="240" w:after="150"/>
      </w:pPr>
      <w:r>
        <w:rPr>
          <w:rFonts w:ascii="Arial" w:cs="Arial" w:eastAsia="Arial" w:hAnsi="Arial"/>
          <w:sz w:val="24"/>
          <w:szCs w:val="24"/>
        </w:rPr>
        <w:t xml:space="preserve">The firm's commitment to staying lean and disciplined also appeals to Mike's sensibility. He is skeptical of the growth-at-all-costs mentality. At Atlas, mission and value creation matter more than AUM growth, and that values alignment is fundamental to his engagement.</w:t>
      </w:r>
    </w:p>
    <w:p>
      <w:pPr>
        <w:spacing w:before="200" w:after="200" w:line="240"/>
      </w:pPr>
      <w:r>
        <w:rPr>
          <w:rFonts w:ascii="Arial" w:cs="Arial" w:eastAsia="Arial" w:hAnsi="Arial"/>
          <w:b/>
          <w:bCs/>
          <w:sz w:val="26"/>
          <w:szCs w:val="26"/>
        </w:rPr>
        <w:t xml:space="preserve">3. Professional Background</w:t>
      </w:r>
    </w:p>
    <w:p>
      <w:pPr>
        <w:spacing w:line="240" w:after="150"/>
      </w:pPr>
      <w:r>
        <w:rPr>
          <w:rFonts w:ascii="Arial" w:cs="Arial" w:eastAsia="Arial" w:hAnsi="Arial"/>
          <w:sz w:val="24"/>
          <w:szCs w:val="24"/>
        </w:rPr>
        <w:t xml:space="preserve">Dr. Mike Sorensen's path to venture capital was unconventional, which is precisely why he is so effective in the role. He completed his PhD in Neuroscience at Stanford University, specializing in systems neuroscience and the neurobiology of neuropsychiatric disease. His dissertation research focused on circuit-level mechanisms underlying mood regulation and cognitive control.</w:t>
      </w:r>
    </w:p>
    <w:p>
      <w:pPr>
        <w:spacing w:line="240" w:after="150"/>
      </w:pPr>
      <w:r>
        <w:rPr>
          <w:rFonts w:ascii="Arial" w:cs="Arial" w:eastAsia="Arial" w:hAnsi="Arial"/>
          <w:sz w:val="24"/>
          <w:szCs w:val="24"/>
        </w:rPr>
        <w:t xml:space="preserve">Post-PhD, Mike spent five years as a postdoctoral researcher at MIT's Picower Institute for Learning and Memory. He authored over 20 peer-reviewed publications and collaborated with leading computational neuroscientists on mechanistic disease modeling. This period was formative. He developed a deep understanding of the rate-limiting steps in translating basic neuroscience into therapeutic intervention.</w:t>
      </w:r>
    </w:p>
    <w:p>
      <w:pPr>
        <w:spacing w:line="240" w:after="150"/>
      </w:pPr>
      <w:r>
        <w:rPr>
          <w:rFonts w:ascii="Arial" w:cs="Arial" w:eastAsia="Arial" w:hAnsi="Arial"/>
          <w:sz w:val="24"/>
          <w:szCs w:val="24"/>
        </w:rPr>
        <w:t xml:space="preserve">In 2012, Mike transitioned to venture capital, initially joining a Cambridge-based venture arm of a large pharma company as a senior scientist investor. Over three years, he led investments in early-stage neuroscience companies, several of which achieved clinical validation and attracted follow-on capital.</w:t>
      </w:r>
    </w:p>
    <w:p>
      <w:pPr>
        <w:spacing w:line="240" w:after="150"/>
      </w:pPr>
      <w:r>
        <w:rPr>
          <w:rFonts w:ascii="Arial" w:cs="Arial" w:eastAsia="Arial" w:hAnsi="Arial"/>
          <w:sz w:val="24"/>
          <w:szCs w:val="24"/>
        </w:rPr>
        <w:t xml:space="preserve">In 2015, Mike joined Atlas Venture as a Partner. He has led or co-led investments in over 15 neuroscience-focused companies. His portfolio spans CNS disorders including psychiatry, neurodegeneration, pain, and epilepsy. Notable portfolio companies include Cadent Therapeutics, Disarm Therapeutics, Navitor Pharmaceuticals, and Rodin Therapeutics.</w:t>
      </w:r>
    </w:p>
    <w:p>
      <w:pPr>
        <w:spacing w:line="240" w:after="150"/>
      </w:pPr>
      <w:r>
        <w:rPr>
          <w:rFonts w:ascii="Arial" w:cs="Arial" w:eastAsia="Arial" w:hAnsi="Arial"/>
          <w:sz w:val="24"/>
          <w:szCs w:val="24"/>
        </w:rPr>
        <w:t xml:space="preserve">Mike holds board positions at five portfolio companies and serves as an advisor to several others. He is also an adjunct faculty member at Harvard Medical School, where he occasionally teaches in the neurobiology PhD program. This academic connection keeps him embedded in cutting-edge science and provides a pipeline of potential founders.</w:t>
      </w:r>
    </w:p>
    <w:p>
      <w:pPr>
        <w:spacing w:before="200" w:after="200" w:line="240"/>
      </w:pPr>
      <w:r>
        <w:rPr>
          <w:rFonts w:ascii="Arial" w:cs="Arial" w:eastAsia="Arial" w:hAnsi="Arial"/>
          <w:b/>
          <w:bCs/>
          <w:sz w:val="26"/>
          <w:szCs w:val="26"/>
        </w:rPr>
        <w:t xml:space="preserve">4. Strategic Investment Priorities</w:t>
      </w:r>
    </w:p>
    <w:p>
      <w:pPr>
        <w:spacing w:line="240" w:after="150"/>
      </w:pPr>
      <w:r>
        <w:rPr>
          <w:rFonts w:ascii="Arial" w:cs="Arial" w:eastAsia="Arial" w:hAnsi="Arial"/>
          <w:sz w:val="24"/>
          <w:szCs w:val="24"/>
        </w:rPr>
        <w:t xml:space="preserve">Mike's investment strategy reflects both his scientific expertise and Atlas Venture's firm-wide convictions. His primary focus is on de novo neuroscience, technologies and therapeutic modalities that open entirely new avenues for treating currently intractable neurobiological diseases.</w:t>
      </w:r>
    </w:p>
    <w:p>
      <w:pPr>
        <w:spacing w:line="240" w:after="150"/>
      </w:pPr>
      <w:r>
        <w:rPr>
          <w:rFonts w:ascii="Arial" w:cs="Arial" w:eastAsia="Arial" w:hAnsi="Arial"/>
          <w:sz w:val="24"/>
          <w:szCs w:val="24"/>
        </w:rPr>
        <w:t xml:space="preserve">Target Disease Areas: Mike prioritizes several key therapeutic areas where scientific insight can generate durable competitive advantage.</w:t>
      </w:r>
    </w:p>
    <w:p>
      <w:pPr>
        <w:pStyle w:val="ListParagraph"/>
        <w:numPr>
          <w:ilvl w:val="0"/>
          <w:numId w:val="1"/>
        </w:numPr>
        <w:spacing w:line="240" w:after="100"/>
      </w:pPr>
      <w:r>
        <w:rPr>
          <w:rFonts w:ascii="Arial" w:cs="Arial" w:eastAsia="Arial" w:hAnsi="Arial"/>
          <w:sz w:val="24"/>
          <w:szCs w:val="24"/>
        </w:rPr>
        <w:t xml:space="preserve">Neuropsychiatric diseases including depression, bipolar disorder, schizophrenia, and anxiety disorders. These represent conditions where current standard-of-care is grossly inadequate and mortality risk is significant.</w:t>
      </w:r>
    </w:p>
    <w:p>
      <w:pPr>
        <w:pStyle w:val="ListParagraph"/>
        <w:numPr>
          <w:ilvl w:val="0"/>
          <w:numId w:val="1"/>
        </w:numPr>
        <w:spacing w:line="240" w:after="100"/>
      </w:pPr>
      <w:r>
        <w:rPr>
          <w:rFonts w:ascii="Arial" w:cs="Arial" w:eastAsia="Arial" w:hAnsi="Arial"/>
          <w:sz w:val="24"/>
          <w:szCs w:val="24"/>
        </w:rPr>
        <w:t xml:space="preserve">Neurodegenerative diseases including Alzheimer's, Parkinson's, ALS, and ataxias. Early disease-modifying intervention could have transformative impact.</w:t>
      </w:r>
    </w:p>
    <w:p>
      <w:pPr>
        <w:pStyle w:val="ListParagraph"/>
        <w:numPr>
          <w:ilvl w:val="0"/>
          <w:numId w:val="1"/>
        </w:numPr>
        <w:spacing w:line="240" w:after="100"/>
      </w:pPr>
      <w:r>
        <w:rPr>
          <w:rFonts w:ascii="Arial" w:cs="Arial" w:eastAsia="Arial" w:hAnsi="Arial"/>
          <w:sz w:val="24"/>
          <w:szCs w:val="24"/>
        </w:rPr>
        <w:t xml:space="preserve">Rare monogenic neurological diseases. These are often overlooked by pharma but provide clear genetics-to-validation pathways.</w:t>
      </w:r>
    </w:p>
    <w:p>
      <w:pPr>
        <w:pStyle w:val="ListParagraph"/>
        <w:numPr>
          <w:ilvl w:val="0"/>
          <w:numId w:val="1"/>
        </w:numPr>
        <w:spacing w:line="240" w:after="100"/>
      </w:pPr>
      <w:r>
        <w:rPr>
          <w:rFonts w:ascii="Arial" w:cs="Arial" w:eastAsia="Arial" w:hAnsi="Arial"/>
          <w:sz w:val="24"/>
          <w:szCs w:val="24"/>
        </w:rPr>
        <w:t xml:space="preserve">Chronic pain and sensory neurology. These represent areas with massive unmet need and emerging biological understanding.</w:t>
      </w:r>
    </w:p>
    <w:p>
      <w:pPr>
        <w:spacing w:line="240" w:after="150"/>
      </w:pPr>
      <w:r>
        <w:rPr>
          <w:rFonts w:ascii="Arial" w:cs="Arial" w:eastAsia="Arial" w:hAnsi="Arial"/>
          <w:sz w:val="24"/>
          <w:szCs w:val="24"/>
        </w:rPr>
        <w:t xml:space="preserve">Technology &amp; Platform Priorities: Mike is attracted to therapeutic modalities that provide mechanistic optionality and durability.</w:t>
      </w:r>
    </w:p>
    <w:p>
      <w:pPr>
        <w:pStyle w:val="ListParagraph"/>
        <w:numPr>
          <w:ilvl w:val="0"/>
          <w:numId w:val="1"/>
        </w:numPr>
        <w:spacing w:line="240" w:after="100"/>
      </w:pPr>
      <w:r>
        <w:rPr>
          <w:rFonts w:ascii="Arial" w:cs="Arial" w:eastAsia="Arial" w:hAnsi="Arial"/>
          <w:sz w:val="24"/>
          <w:szCs w:val="24"/>
        </w:rPr>
        <w:t xml:space="preserve">RNA therapeutics including RNAi and antisense oligonucleotides. Given Atlas's pedigree with Alnylam, Mike has conviction in these platforms.</w:t>
      </w:r>
    </w:p>
    <w:p>
      <w:pPr>
        <w:pStyle w:val="ListParagraph"/>
        <w:numPr>
          <w:ilvl w:val="0"/>
          <w:numId w:val="1"/>
        </w:numPr>
        <w:spacing w:line="240" w:after="100"/>
      </w:pPr>
      <w:r>
        <w:rPr>
          <w:rFonts w:ascii="Arial" w:cs="Arial" w:eastAsia="Arial" w:hAnsi="Arial"/>
          <w:sz w:val="24"/>
          <w:szCs w:val="24"/>
        </w:rPr>
        <w:t xml:space="preserve">Epigenetic modulation. Emerging evidence suggests HDAC inhibitors can address neurodegenerative disease.</w:t>
      </w:r>
    </w:p>
    <w:p>
      <w:pPr>
        <w:pStyle w:val="ListParagraph"/>
        <w:numPr>
          <w:ilvl w:val="0"/>
          <w:numId w:val="1"/>
        </w:numPr>
        <w:spacing w:line="240" w:after="100"/>
      </w:pPr>
      <w:r>
        <w:rPr>
          <w:rFonts w:ascii="Arial" w:cs="Arial" w:eastAsia="Arial" w:hAnsi="Arial"/>
          <w:sz w:val="24"/>
          <w:szCs w:val="24"/>
        </w:rPr>
        <w:t xml:space="preserve">Neuroimmunology platforms. Modulating neuroinflammation as a therapeutic strategy in neurodegeneration.</w:t>
      </w:r>
    </w:p>
    <w:p>
      <w:pPr>
        <w:pStyle w:val="ListParagraph"/>
        <w:numPr>
          <w:ilvl w:val="0"/>
          <w:numId w:val="1"/>
        </w:numPr>
        <w:spacing w:line="240" w:after="100"/>
      </w:pPr>
      <w:r>
        <w:rPr>
          <w:rFonts w:ascii="Arial" w:cs="Arial" w:eastAsia="Arial" w:hAnsi="Arial"/>
          <w:sz w:val="24"/>
          <w:szCs w:val="24"/>
        </w:rPr>
        <w:t xml:space="preserve">Structural biology and protein therapeutics. Crystal structures of novel targets provide the basis for rational drug design.</w:t>
      </w:r>
    </w:p>
    <w:p>
      <w:pPr>
        <w:pStyle w:val="ListParagraph"/>
        <w:numPr>
          <w:ilvl w:val="0"/>
          <w:numId w:val="1"/>
        </w:numPr>
        <w:spacing w:line="240" w:after="100"/>
      </w:pPr>
      <w:r>
        <w:rPr>
          <w:rFonts w:ascii="Arial" w:cs="Arial" w:eastAsia="Arial" w:hAnsi="Arial"/>
          <w:sz w:val="24"/>
          <w:szCs w:val="24"/>
        </w:rPr>
        <w:t xml:space="preserve">Cell and circuit engineering. Including CAR-T applications to CNS disease.</w:t>
      </w:r>
    </w:p>
    <w:p>
      <w:pPr>
        <w:spacing w:line="240" w:after="150"/>
      </w:pPr>
      <w:r>
        <w:rPr>
          <w:rFonts w:ascii="Arial" w:cs="Arial" w:eastAsia="Arial" w:hAnsi="Arial"/>
          <w:sz w:val="24"/>
          <w:szCs w:val="24"/>
        </w:rPr>
        <w:t xml:space="preserve">Founder &amp; Team Criteria: Mike invests in teams more than individual scientists. He looks for founder-scientists with at least 5 years of deep technical expertise. He values complementary founding teams combining scientific rigor with operational acumen. He seeks founders willing to tackle high-risk, high-impact science. Track record of publication and IP generation matters significantly.</w:t>
      </w:r>
    </w:p>
    <w:p>
      <w:pPr>
        <w:spacing w:line="240" w:after="150"/>
      </w:pPr>
      <w:r>
        <w:rPr>
          <w:rFonts w:ascii="Arial" w:cs="Arial" w:eastAsia="Arial" w:hAnsi="Arial"/>
          <w:sz w:val="24"/>
          <w:szCs w:val="24"/>
        </w:rPr>
        <w:t xml:space="preserve">Stage &amp; Ticket Size: Mike typically leads Atlas's seed and Series A rounds, deploying 2-8 million dollars in seed rounds and 15-30 million in Series A rounds.</w:t>
      </w:r>
    </w:p>
    <w:p>
      <w:pPr>
        <w:spacing w:before="200" w:after="200" w:line="240"/>
      </w:pPr>
      <w:r>
        <w:rPr>
          <w:rFonts w:ascii="Arial" w:cs="Arial" w:eastAsia="Arial" w:hAnsi="Arial"/>
          <w:b/>
          <w:bCs/>
          <w:sz w:val="26"/>
          <w:szCs w:val="26"/>
        </w:rPr>
        <w:t xml:space="preserve">5. Decision-Making Framework</w:t>
      </w:r>
    </w:p>
    <w:p>
      <w:pPr>
        <w:spacing w:line="240" w:after="150"/>
      </w:pPr>
      <w:r>
        <w:rPr>
          <w:rFonts w:ascii="Arial" w:cs="Arial" w:eastAsia="Arial" w:hAnsi="Arial"/>
          <w:sz w:val="24"/>
          <w:szCs w:val="24"/>
        </w:rPr>
        <w:t xml:space="preserve">Mike's investment decision process is rigorous, transparent, and deeply rooted in scientific evaluation. Because Atlas operates as a lean partnership without committee structures, Mike typically has autonomy to back companies he believes in, but his process is systematic.</w:t>
      </w:r>
    </w:p>
    <w:p>
      <w:pPr>
        <w:spacing w:line="240" w:after="150"/>
      </w:pPr>
      <w:r>
        <w:rPr>
          <w:rFonts w:ascii="Arial" w:cs="Arial" w:eastAsia="Arial" w:hAnsi="Arial"/>
          <w:sz w:val="24"/>
          <w:szCs w:val="24"/>
        </w:rPr>
        <w:t xml:space="preserve">The Scientific Diligence Process involves deep scientific evaluation. Mike reads foundational papers in the target area and assesses whether the proposed mechanism is scientifically sound and novel. He looks for genuine innovation, not incremental science.</w:t>
      </w:r>
    </w:p>
    <w:p>
      <w:pPr>
        <w:spacing w:line="240" w:after="150"/>
      </w:pPr>
      <w:r>
        <w:rPr>
          <w:rFonts w:ascii="Arial" w:cs="Arial" w:eastAsia="Arial" w:hAnsi="Arial"/>
          <w:sz w:val="24"/>
          <w:szCs w:val="24"/>
        </w:rPr>
        <w:t xml:space="preserve">Founder technical assessment involves multi-hour deep-dives where he probes the founders' understanding of their own science, their hypotheses about mechanism, and their ability to articulate why their approach is differentiated. Advisory board engagement is critical. Mike convenes leading academics for technical diligence calls to challenge assumptions and identify blind spots.</w:t>
      </w:r>
    </w:p>
    <w:p>
      <w:pPr>
        <w:spacing w:line="240" w:after="150"/>
      </w:pPr>
      <w:r>
        <w:rPr>
          <w:rFonts w:ascii="Arial" w:cs="Arial" w:eastAsia="Arial" w:hAnsi="Arial"/>
          <w:sz w:val="24"/>
          <w:szCs w:val="24"/>
        </w:rPr>
        <w:t xml:space="preserve">Patent landscape review is essential. Mike personally reviews provisional patents and early publications to assess claim strength and understand freedom-to-operate.</w:t>
      </w:r>
    </w:p>
    <w:p>
      <w:pPr>
        <w:spacing w:line="240" w:after="150"/>
      </w:pPr>
      <w:r>
        <w:rPr>
          <w:rFonts w:ascii="Arial" w:cs="Arial" w:eastAsia="Arial" w:hAnsi="Arial"/>
          <w:sz w:val="24"/>
          <w:szCs w:val="24"/>
        </w:rPr>
        <w:t xml:space="preserve">The Translational Risk Assessment involves assessing the probability that validated preclinical science can advance to proof-of-concept in humans. Target validation is critical. Is there clear evidence that modulating this target has the desired biological effect? Are there genetic, pharmacological, or biomarker data supporting this?</w:t>
      </w:r>
    </w:p>
    <w:p>
      <w:pPr>
        <w:spacing w:line="240" w:after="150"/>
      </w:pPr>
      <w:r>
        <w:rPr>
          <w:rFonts w:ascii="Arial" w:cs="Arial" w:eastAsia="Arial" w:hAnsi="Arial"/>
          <w:sz w:val="24"/>
          <w:szCs w:val="24"/>
        </w:rPr>
        <w:t xml:space="preserve">Assay readiness matters greatly. Can the company measure what matters? Do they have biomarkers, cognitive assessments, or other readouts to validate their hypothesis?</w:t>
      </w:r>
    </w:p>
    <w:p>
      <w:pPr>
        <w:spacing w:line="240" w:after="150"/>
      </w:pPr>
      <w:r>
        <w:rPr>
          <w:rFonts w:ascii="Arial" w:cs="Arial" w:eastAsia="Arial" w:hAnsi="Arial"/>
          <w:sz w:val="24"/>
          <w:szCs w:val="24"/>
        </w:rPr>
        <w:t xml:space="preserve">Regulatory pathway clarity is essential. Will the FDA accept their proposed clinical development plan? Are there precedents for similar mechanisms?</w:t>
      </w:r>
    </w:p>
    <w:p>
      <w:pPr>
        <w:spacing w:line="240" w:after="150"/>
      </w:pPr>
      <w:r>
        <w:rPr>
          <w:rFonts w:ascii="Arial" w:cs="Arial" w:eastAsia="Arial" w:hAnsi="Arial"/>
          <w:sz w:val="24"/>
          <w:szCs w:val="24"/>
        </w:rPr>
        <w:t xml:space="preserve">The Team &amp; Execution Assessment evaluates whether exceptional science can be translated to success. Scientific credibility matters. Operational experience is important for later-stage investments. Board and advisor quality signal strength. Founder psychology is critical. Are they coachable? Do they have realistic timelines?</w:t>
      </w:r>
    </w:p>
    <w:p>
      <w:pPr>
        <w:spacing w:line="240" w:after="150"/>
      </w:pPr>
      <w:r>
        <w:rPr>
          <w:rFonts w:ascii="Arial" w:cs="Arial" w:eastAsia="Arial" w:hAnsi="Arial"/>
          <w:sz w:val="24"/>
          <w:szCs w:val="24"/>
        </w:rPr>
        <w:t xml:space="preserve">The Financial &amp; Commercial Check examines market sizing, dilution, capital efficiency, and exit scenarios. Mike is skeptical of outsized market projections.</w:t>
      </w:r>
    </w:p>
    <w:p>
      <w:pPr>
        <w:spacing w:line="240" w:after="150"/>
      </w:pPr>
      <w:r>
        <w:rPr>
          <w:rFonts w:ascii="Arial" w:cs="Arial" w:eastAsia="Arial" w:hAnsi="Arial"/>
          <w:sz w:val="24"/>
          <w:szCs w:val="24"/>
        </w:rPr>
        <w:t xml:space="preserve">Decision Criteria: Does the science matter clinically? Can this team execute better than alternatives? Is the burn rate and dilution reasonable?</w:t>
      </w:r>
    </w:p>
    <w:p>
      <w:pPr>
        <w:spacing w:line="240" w:after="150"/>
      </w:pPr>
      <w:r>
        <w:rPr>
          <w:rFonts w:ascii="Arial" w:cs="Arial" w:eastAsia="Arial" w:hAnsi="Arial"/>
          <w:sz w:val="24"/>
          <w:szCs w:val="24"/>
        </w:rPr>
        <w:t xml:space="preserve">Red flags that trigger a pass include founders who are evasive about mechanistic details, technology that is scientifically interesting but has unclear translational path, teams lacking depth in their domain, markets that are oversaturated, and situations where the team seems more focused on fundraising than science.</w:t>
      </w:r>
    </w:p>
    <w:p>
      <w:pPr>
        <w:spacing w:before="200" w:after="200" w:line="240"/>
      </w:pPr>
      <w:r>
        <w:rPr>
          <w:rFonts w:ascii="Arial" w:cs="Arial" w:eastAsia="Arial" w:hAnsi="Arial"/>
          <w:b/>
          <w:bCs/>
          <w:sz w:val="26"/>
          <w:szCs w:val="26"/>
        </w:rPr>
        <w:t xml:space="preserve">6. View on AI &amp; Platforms</w:t>
      </w:r>
    </w:p>
    <w:p>
      <w:pPr>
        <w:spacing w:line="240" w:after="150"/>
      </w:pPr>
      <w:r>
        <w:rPr>
          <w:rFonts w:ascii="Arial" w:cs="Arial" w:eastAsia="Arial" w:hAnsi="Arial"/>
          <w:sz w:val="24"/>
          <w:szCs w:val="24"/>
        </w:rPr>
        <w:t xml:space="preserve">Mike is cautiously optimistic about artificial intelligence in drug discovery. He is sophisticated and nuanced in his convictions. He has witnessed enough AI winters in neuroscience research to be skeptical of claims that AI will solve problems requiring deep biological insight.</w:t>
      </w:r>
    </w:p>
    <w:p>
      <w:pPr>
        <w:spacing w:line="240" w:after="150"/>
      </w:pPr>
      <w:r>
        <w:rPr>
          <w:rFonts w:ascii="Arial" w:cs="Arial" w:eastAsia="Arial" w:hAnsi="Arial"/>
          <w:sz w:val="24"/>
          <w:szCs w:val="24"/>
        </w:rPr>
        <w:t xml:space="preserve">AI for Target Identification: Mike sees real value in AI-driven approaches to hypothesis generation. He has invested in companies using machine learning to identify novel targets from genetic data and functional genomics datasets. However, his conviction is conditional. The AI must integrate domain-specific knowledge. Generic machine learning is less interesting than approaches that encode known biology. Target identification is just the beginning. Once an AI identifies a potential target, the team still needs to validate whether modulating that target has the desired effect.</w:t>
      </w:r>
    </w:p>
    <w:p>
      <w:pPr>
        <w:spacing w:line="240" w:after="150"/>
      </w:pPr>
      <w:r>
        <w:rPr>
          <w:rFonts w:ascii="Arial" w:cs="Arial" w:eastAsia="Arial" w:hAnsi="Arial"/>
          <w:sz w:val="24"/>
          <w:szCs w:val="24"/>
        </w:rPr>
        <w:t xml:space="preserve">AI for Lead Optimization: Mike acknowledges the growing role of AI in computational chemistry and structure-based drug design. However, for CNS drug discovery, the challenge is often not computational chemistry but rather blood-brain barrier penetration, off-target effects, and safety margins.</w:t>
      </w:r>
    </w:p>
    <w:p>
      <w:pPr>
        <w:spacing w:line="240" w:after="150"/>
      </w:pPr>
      <w:r>
        <w:rPr>
          <w:rFonts w:ascii="Arial" w:cs="Arial" w:eastAsia="Arial" w:hAnsi="Arial"/>
          <w:sz w:val="24"/>
          <w:szCs w:val="24"/>
        </w:rPr>
        <w:t xml:space="preserve">He prefers to see AI integrated into a human-in-the-loop drug discovery process, where structural biologists and medicinal chemists remain central. The real competitive advantage is not the AI itself but the specific training data and domain expertise embedded in the platform.</w:t>
      </w:r>
    </w:p>
    <w:p>
      <w:pPr>
        <w:spacing w:line="240" w:after="150"/>
      </w:pPr>
      <w:r>
        <w:rPr>
          <w:rFonts w:ascii="Arial" w:cs="Arial" w:eastAsia="Arial" w:hAnsi="Arial"/>
          <w:sz w:val="24"/>
          <w:szCs w:val="24"/>
        </w:rPr>
        <w:t xml:space="preserve">Caution Around Data Privacy: Many AI-driven target discovery programs rely on genetic data, EHR data, or biobank samples. Regulatory and privacy considerations are non-trivial and slow down deployment. Real-world clinical data is often messy and heterogeneous.</w:t>
      </w:r>
    </w:p>
    <w:p>
      <w:pPr>
        <w:spacing w:line="240" w:after="150"/>
      </w:pPr>
      <w:r>
        <w:rPr>
          <w:rFonts w:ascii="Arial" w:cs="Arial" w:eastAsia="Arial" w:hAnsi="Arial"/>
          <w:sz w:val="24"/>
          <w:szCs w:val="24"/>
        </w:rPr>
        <w:t xml:space="preserve">Platform Conviction: Mike's underlying conviction is that he invests in platforms generating durable competitive advantage. The platform must generate mechanistic insight that is not easily replicated. It must create optionality, enabling multiple programs. It must build proprietary datasets or capabilities that improve with scale and use.</w:t>
      </w:r>
    </w:p>
    <w:p>
      <w:pPr>
        <w:spacing w:line="240" w:after="150"/>
      </w:pPr>
      <w:r>
        <w:rPr>
          <w:rFonts w:ascii="Arial" w:cs="Arial" w:eastAsia="Arial" w:hAnsi="Arial"/>
          <w:sz w:val="24"/>
          <w:szCs w:val="24"/>
        </w:rPr>
        <w:t xml:space="preserve">Current View: In neuroscience specifically, Mike is most excited about AI applied to neuroimaging analysis to identify circuit biomarkers of disease. Machine learning approaches to predicting clinical trial outcomes based on mechanistic biomarker data are valuable. AI-augmented neuropharmacology is promising.</w:t>
      </w:r>
    </w:p>
    <w:p>
      <w:pPr>
        <w:spacing w:line="240" w:after="150"/>
      </w:pPr>
      <w:r>
        <w:rPr>
          <w:rFonts w:ascii="Arial" w:cs="Arial" w:eastAsia="Arial" w:hAnsi="Arial"/>
          <w:sz w:val="24"/>
          <w:szCs w:val="24"/>
        </w:rPr>
        <w:t xml:space="preserve">What he is skeptical about: AI-only plays without genuine biological insight. Claims that AI will replace experimental neuroscience. Companies where the AI is a black box.</w:t>
      </w:r>
    </w:p>
    <w:p>
      <w:pPr>
        <w:spacing w:line="240" w:after="150"/>
      </w:pPr>
      <w:r>
        <w:rPr>
          <w:rFonts w:ascii="Arial" w:cs="Arial" w:eastAsia="Arial" w:hAnsi="Arial"/>
          <w:sz w:val="24"/>
          <w:szCs w:val="24"/>
        </w:rPr>
        <w:t xml:space="preserve">Bottom Line: AI is a tool. The question is not whether the company uses AI. The question is what specific problem does the AI solve that humans cannot, and what is the competitive moat?</w:t>
      </w:r>
    </w:p>
    <w:p>
      <w:pPr>
        <w:spacing w:before="200" w:after="200" w:line="240"/>
      </w:pPr>
      <w:r>
        <w:rPr>
          <w:rFonts w:ascii="Arial" w:cs="Arial" w:eastAsia="Arial" w:hAnsi="Arial"/>
          <w:b/>
          <w:bCs/>
          <w:sz w:val="26"/>
          <w:szCs w:val="26"/>
        </w:rPr>
        <w:t xml:space="preserve">7. Pain Points &amp; Frustrations</w:t>
      </w:r>
    </w:p>
    <w:p>
      <w:pPr>
        <w:spacing w:line="240" w:after="150"/>
      </w:pPr>
      <w:r>
        <w:rPr>
          <w:rFonts w:ascii="Arial" w:cs="Arial" w:eastAsia="Arial" w:hAnsi="Arial"/>
          <w:sz w:val="24"/>
          <w:szCs w:val="24"/>
        </w:rPr>
        <w:t xml:space="preserve">Despite his deep engagement with the field, Mike experiences persistent frustrations that shape his decision-making.</w:t>
      </w:r>
    </w:p>
    <w:p>
      <w:pPr>
        <w:spacing w:line="240" w:after="150"/>
      </w:pPr>
      <w:r>
        <w:rPr>
          <w:rFonts w:ascii="Arial" w:cs="Arial" w:eastAsia="Arial" w:hAnsi="Arial"/>
          <w:sz w:val="24"/>
          <w:szCs w:val="24"/>
        </w:rPr>
        <w:t xml:space="preserve">The Pace of Neuroscience Translation is his primary frustration. We know far more about neurobiological disease mechanisms than a decade ago. Yet that knowledge has not proportionally accelerated clinical proof-of-concept timelines. The gap between what we know and what we can prove remains enormous.</w:t>
      </w:r>
    </w:p>
    <w:p>
      <w:pPr>
        <w:spacing w:line="240" w:after="150"/>
      </w:pPr>
      <w:r>
        <w:rPr>
          <w:rFonts w:ascii="Arial" w:cs="Arial" w:eastAsia="Arial" w:hAnsi="Arial"/>
          <w:sz w:val="24"/>
          <w:szCs w:val="24"/>
        </w:rPr>
        <w:t xml:space="preserve">Preclinical-to-clinical translation for psychiatric diseases is notoriously slow. Biomarkers remain elusive. Phase 2 trials are often underpowered to detect signal. Companies die not because the mechanism is wrong, but because it takes 5-7 years to accumulate sufficient clinical data.</w:t>
      </w:r>
    </w:p>
    <w:p>
      <w:pPr>
        <w:spacing w:line="240" w:after="150"/>
      </w:pPr>
      <w:r>
        <w:rPr>
          <w:rFonts w:ascii="Arial" w:cs="Arial" w:eastAsia="Arial" w:hAnsi="Arial"/>
          <w:sz w:val="24"/>
          <w:szCs w:val="24"/>
        </w:rPr>
        <w:t xml:space="preserve">CNS drug penetration remains unpredictable. A molecule that is brilliant in vitro can fail spectacularly in humans due to blood-brain barrier penetration, off-target effects, or unanticipated safety issues.</w:t>
      </w:r>
    </w:p>
    <w:p>
      <w:pPr>
        <w:spacing w:line="240" w:after="150"/>
      </w:pPr>
      <w:r>
        <w:rPr>
          <w:rFonts w:ascii="Arial" w:cs="Arial" w:eastAsia="Arial" w:hAnsi="Arial"/>
          <w:sz w:val="24"/>
          <w:szCs w:val="24"/>
        </w:rPr>
        <w:t xml:space="preserve">Patient recruitment and retention remains a logistical nightmare in neuropsychiatric trials. Dropout rates are high. Heterogeneity in symptom presentation makes endpoints fuzzy.</w:t>
      </w:r>
    </w:p>
    <w:p>
      <w:pPr>
        <w:spacing w:line="240" w:after="150"/>
      </w:pPr>
      <w:r>
        <w:rPr>
          <w:rFonts w:ascii="Arial" w:cs="Arial" w:eastAsia="Arial" w:hAnsi="Arial"/>
          <w:sz w:val="24"/>
          <w:szCs w:val="24"/>
        </w:rPr>
        <w:t xml:space="preserve">Overfunded, Underscienced Competitors frustrate Mike. There is a commoditization of neuroscience pitch-making. Too many companies are riding excitement around a therapeutic area without having genuine novel science. Too much capital has flowed into these companies.</w:t>
      </w:r>
    </w:p>
    <w:p>
      <w:pPr>
        <w:spacing w:line="240" w:after="150"/>
      </w:pPr>
      <w:r>
        <w:rPr>
          <w:rFonts w:ascii="Arial" w:cs="Arial" w:eastAsia="Arial" w:hAnsi="Arial"/>
          <w:sz w:val="24"/>
          <w:szCs w:val="24"/>
        </w:rPr>
        <w:t xml:space="preserve">Regulatory Ambiguity presents challenges. FDA expectations for neuroscience programs remain inconsistent. The goal posts move because they are still figuring out how to regulate these programs. This unpredictability makes capital planning difficult.</w:t>
      </w:r>
    </w:p>
    <w:p>
      <w:pPr>
        <w:spacing w:line="240" w:after="150"/>
      </w:pPr>
      <w:r>
        <w:rPr>
          <w:rFonts w:ascii="Arial" w:cs="Arial" w:eastAsia="Arial" w:hAnsi="Arial"/>
          <w:sz w:val="24"/>
          <w:szCs w:val="24"/>
        </w:rPr>
        <w:t xml:space="preserve">Talent Concentration is an issue. Most top neuroscience talent remains in academia or large pharma. Early-stage biotech companies struggle to attract world-class neuroscientists without substantial equity.</w:t>
      </w:r>
    </w:p>
    <w:p>
      <w:pPr>
        <w:spacing w:line="240" w:after="150"/>
      </w:pPr>
      <w:r>
        <w:rPr>
          <w:rFonts w:ascii="Arial" w:cs="Arial" w:eastAsia="Arial" w:hAnsi="Arial"/>
          <w:sz w:val="24"/>
          <w:szCs w:val="24"/>
        </w:rPr>
        <w:t xml:space="preserve">The Replication Crisis matters. Neuroscience research has suffered from reproducibility problems. Some foundational papers have not held up in independent labs.</w:t>
      </w:r>
    </w:p>
    <w:p>
      <w:pPr>
        <w:spacing w:line="240" w:after="150"/>
      </w:pPr>
      <w:r>
        <w:rPr>
          <w:rFonts w:ascii="Arial" w:cs="Arial" w:eastAsia="Arial" w:hAnsi="Arial"/>
          <w:sz w:val="24"/>
          <w:szCs w:val="24"/>
        </w:rPr>
        <w:t xml:space="preserve">Biomarker Development cost is significant. Many portfolio companies burn capital on biomarker development that does not directly advance the therapeutic program.</w:t>
      </w:r>
    </w:p>
    <w:p>
      <w:pPr>
        <w:spacing w:line="240" w:after="150"/>
      </w:pPr>
      <w:r>
        <w:rPr>
          <w:rFonts w:ascii="Arial" w:cs="Arial" w:eastAsia="Arial" w:hAnsi="Arial"/>
          <w:sz w:val="24"/>
          <w:szCs w:val="24"/>
        </w:rPr>
        <w:t xml:space="preserve">Acquisition Dynamics frustrate Mike. Large pharma buyers are increasingly selective. The mid-size acquisition is becoming rare. It is either a massive bet or a tuck-in acquisition.</w:t>
      </w:r>
    </w:p>
    <w:p>
      <w:pPr>
        <w:spacing w:line="240" w:after="150"/>
      </w:pPr>
      <w:r>
        <w:rPr>
          <w:rFonts w:ascii="Arial" w:cs="Arial" w:eastAsia="Arial" w:hAnsi="Arial"/>
          <w:sz w:val="24"/>
          <w:szCs w:val="24"/>
        </w:rPr>
        <w:t xml:space="preserve">The Hype Cycle is exhausting. Every few years, a new mechanism class becomes fashionable. Capital floods in. The casualty is thoughtful, disciplined science-first investing.</w:t>
      </w:r>
    </w:p>
    <w:p>
      <w:pPr>
        <w:spacing w:line="240" w:after="150"/>
      </w:pPr>
      <w:r>
        <w:rPr>
          <w:rFonts w:ascii="Arial" w:cs="Arial" w:eastAsia="Arial" w:hAnsi="Arial"/>
          <w:sz w:val="24"/>
          <w:szCs w:val="24"/>
        </w:rPr>
        <w:t xml:space="preserve">At a personal level, Mike acknowledges his own limitations. Despite his expertise, he cannot always predict which early-stage programs will validate clinically.</w:t>
      </w:r>
    </w:p>
    <w:p>
      <w:pPr>
        <w:spacing w:before="200" w:after="200" w:line="240"/>
      </w:pPr>
      <w:r>
        <w:rPr>
          <w:rFonts w:ascii="Arial" w:cs="Arial" w:eastAsia="Arial" w:hAnsi="Arial"/>
          <w:b/>
          <w:bCs/>
          <w:sz w:val="26"/>
          <w:szCs w:val="26"/>
        </w:rPr>
        <w:t xml:space="preserve">8. What Gets Him Excited</w:t>
      </w:r>
    </w:p>
    <w:p>
      <w:pPr>
        <w:spacing w:line="240" w:after="150"/>
      </w:pPr>
      <w:r>
        <w:rPr>
          <w:rFonts w:ascii="Arial" w:cs="Arial" w:eastAsia="Arial" w:hAnsi="Arial"/>
          <w:sz w:val="24"/>
          <w:szCs w:val="24"/>
        </w:rPr>
        <w:t xml:space="preserve">Beneath the rigorous analysis is genuine scientific passion. Certain signals reliably capture his enthusiasm.</w:t>
      </w:r>
    </w:p>
    <w:p>
      <w:pPr>
        <w:spacing w:line="240" w:after="150"/>
      </w:pPr>
      <w:r>
        <w:rPr>
          <w:rFonts w:ascii="Arial" w:cs="Arial" w:eastAsia="Arial" w:hAnsi="Arial"/>
          <w:sz w:val="24"/>
          <w:szCs w:val="24"/>
        </w:rPr>
        <w:t xml:space="preserve">Genuinely Novel Mechanisms: Mike lights up when encountering a truly novel therapeutic approach. Recent examples include a company targeting lysosomal dynamics in Alzheimer's disease via novel autophagy flux modulation. Early work on glia-mediated immune responses in neuropsychiatric disease is exciting. A rare disease program targeting a specific monogenic mutation in early-onset Parkinson's using antisense oligonucleotides is thrilling.</w:t>
      </w:r>
    </w:p>
    <w:p>
      <w:pPr>
        <w:spacing w:line="240" w:after="150"/>
      </w:pPr>
      <w:r>
        <w:rPr>
          <w:rFonts w:ascii="Arial" w:cs="Arial" w:eastAsia="Arial" w:hAnsi="Arial"/>
          <w:sz w:val="24"/>
          <w:szCs w:val="24"/>
        </w:rPr>
        <w:t xml:space="preserve">First-Mover Scientific Insight: Mike gets energized by being early into areas where science is advancing rapidly. If you wait until everyone knows a target is important, the window for differentiation has closed. But if you engage while science is emerging, you can capture disproportionate upside.</w:t>
      </w:r>
    </w:p>
    <w:p>
      <w:pPr>
        <w:spacing w:line="240" w:after="150"/>
      </w:pPr>
      <w:r>
        <w:rPr>
          <w:rFonts w:ascii="Arial" w:cs="Arial" w:eastAsia="Arial" w:hAnsi="Arial"/>
          <w:sz w:val="24"/>
          <w:szCs w:val="24"/>
        </w:rPr>
        <w:t xml:space="preserve">Founder Brilliance: Mike is genuinely inspired by exceptional founder-scientists. When he meets someone with generational insight into their domain, he wants to back them.</w:t>
      </w:r>
    </w:p>
    <w:p>
      <w:pPr>
        <w:spacing w:line="240" w:after="150"/>
      </w:pPr>
      <w:r>
        <w:rPr>
          <w:rFonts w:ascii="Arial" w:cs="Arial" w:eastAsia="Arial" w:hAnsi="Arial"/>
          <w:sz w:val="24"/>
          <w:szCs w:val="24"/>
        </w:rPr>
        <w:t xml:space="preserve">Translational Validation: Mike gets excited by moments when preclinical science translates to clinical signal. When a hypothesis is validated in humans, that moment is why he does this work.</w:t>
      </w:r>
    </w:p>
    <w:p>
      <w:pPr>
        <w:spacing w:line="240" w:after="150"/>
      </w:pPr>
      <w:r>
        <w:rPr>
          <w:rFonts w:ascii="Arial" w:cs="Arial" w:eastAsia="Arial" w:hAnsi="Arial"/>
          <w:sz w:val="24"/>
          <w:szCs w:val="24"/>
        </w:rPr>
        <w:t xml:space="preserve">Portfolio Momentum: Mike derives energy from portfolio companies accelerating. When companies move from preclinical to IND-enabling or from Phase 1 to multi-center Phase 2, that momentum is energizing.</w:t>
      </w:r>
    </w:p>
    <w:p>
      <w:pPr>
        <w:spacing w:line="240" w:after="150"/>
      </w:pPr>
      <w:r>
        <w:rPr>
          <w:rFonts w:ascii="Arial" w:cs="Arial" w:eastAsia="Arial" w:hAnsi="Arial"/>
          <w:sz w:val="24"/>
          <w:szCs w:val="24"/>
        </w:rPr>
        <w:t xml:space="preserve">Capability Building: Mike is excited about companies building platforms. When a company develops proprietary biomarker assays or disease models that become increasingly valuable with each program, that is a multiplier effect.</w:t>
      </w:r>
    </w:p>
    <w:p>
      <w:pPr>
        <w:spacing w:line="240" w:after="150"/>
      </w:pPr>
      <w:r>
        <w:rPr>
          <w:rFonts w:ascii="Arial" w:cs="Arial" w:eastAsia="Arial" w:hAnsi="Arial"/>
          <w:sz w:val="24"/>
          <w:szCs w:val="24"/>
        </w:rPr>
        <w:t xml:space="preserve">Emerging Disease Areas: He is interested in less-obvious therapeutic areas where early scientific insights could have outsized clinical impact.</w:t>
      </w:r>
    </w:p>
    <w:p>
      <w:pPr>
        <w:spacing w:line="240" w:after="150"/>
      </w:pPr>
      <w:r>
        <w:rPr>
          <w:rFonts w:ascii="Arial" w:cs="Arial" w:eastAsia="Arial" w:hAnsi="Arial"/>
          <w:sz w:val="24"/>
          <w:szCs w:val="24"/>
        </w:rPr>
        <w:t xml:space="preserve">Interdisciplinary Teams: Mike is energized by founding teams spanning disciplines. When a neuroscientist partners with an immunologist, new insights emerge.</w:t>
      </w:r>
    </w:p>
    <w:p>
      <w:pPr>
        <w:spacing w:line="240" w:after="150"/>
      </w:pPr>
      <w:r>
        <w:rPr>
          <w:rFonts w:ascii="Arial" w:cs="Arial" w:eastAsia="Arial" w:hAnsi="Arial"/>
          <w:sz w:val="24"/>
          <w:szCs w:val="24"/>
        </w:rPr>
        <w:t xml:space="preserve">Impact Orientation: Fundamentally, Mike gets excited about science that matters. If this works, will it change the lives of people with a disease? That is the question sustaining him.</w:t>
      </w:r>
    </w:p>
    <w:p>
      <w:pPr>
        <w:spacing w:line="240" w:after="150"/>
      </w:pPr>
      <w:r>
        <w:rPr>
          <w:rFonts w:ascii="Arial" w:cs="Arial" w:eastAsia="Arial" w:hAnsi="Arial"/>
          <w:sz w:val="24"/>
          <w:szCs w:val="24"/>
        </w:rPr>
        <w:t xml:space="preserve">The Build Phase: Mike loves the early, scrappy phase of company building. The first 18-24 months generate the best data and clearest sense of whether the hypothesis is right.</w:t>
      </w:r>
    </w:p>
    <w:p>
      <w:pPr>
        <w:spacing w:line="240" w:after="150"/>
      </w:pPr>
      <w:r>
        <w:rPr>
          <w:rFonts w:ascii="Arial" w:cs="Arial" w:eastAsia="Arial" w:hAnsi="Arial"/>
          <w:sz w:val="24"/>
          <w:szCs w:val="24"/>
        </w:rPr>
        <w:t xml:space="preserve">Intellectual Challenge: Ultimately, Mike is motivated by intellectual challenge. The hardest problems in neuroscience remain unsolved. Working with teams attempting these problems is deeply rewarding.</w:t>
      </w:r>
    </w:p>
    <w:p>
      <w:pPr>
        <w:spacing w:before="200" w:after="200" w:line="240"/>
      </w:pPr>
      <w:r>
        <w:rPr>
          <w:rFonts w:ascii="Arial" w:cs="Arial" w:eastAsia="Arial" w:hAnsi="Arial"/>
          <w:b/>
          <w:bCs/>
          <w:sz w:val="26"/>
          <w:szCs w:val="26"/>
        </w:rPr>
        <w:t xml:space="preserve">9. How He Engages with Biotech</w:t>
      </w:r>
    </w:p>
    <w:p>
      <w:pPr>
        <w:spacing w:line="240" w:after="150"/>
      </w:pPr>
      <w:r>
        <w:rPr>
          <w:rFonts w:ascii="Arial" w:cs="Arial" w:eastAsia="Arial" w:hAnsi="Arial"/>
          <w:sz w:val="24"/>
          <w:szCs w:val="24"/>
        </w:rPr>
        <w:t xml:space="preserve">Mike's operational engagement with portfolio companies reflects his philosophy of hands-on, science-first partnership. His involvement is intensive but not controlling.</w:t>
      </w:r>
    </w:p>
    <w:p>
      <w:pPr>
        <w:spacing w:line="240" w:after="150"/>
      </w:pPr>
      <w:r>
        <w:rPr>
          <w:rFonts w:ascii="Arial" w:cs="Arial" w:eastAsia="Arial" w:hAnsi="Arial"/>
          <w:sz w:val="24"/>
          <w:szCs w:val="24"/>
        </w:rPr>
        <w:t xml:space="preserve">Board Engagement: Mike takes board seats in most seed and Series A investments. His board presence focuses on scientific strategy and pace. He leads discussions on target selection, mechanism prioritization, and technical roadmap clarity.</w:t>
      </w:r>
    </w:p>
    <w:p>
      <w:pPr>
        <w:spacing w:line="240" w:after="150"/>
      </w:pPr>
      <w:r>
        <w:rPr>
          <w:rFonts w:ascii="Arial" w:cs="Arial" w:eastAsia="Arial" w:hAnsi="Arial"/>
          <w:sz w:val="24"/>
          <w:szCs w:val="24"/>
        </w:rPr>
        <w:t xml:space="preserve">He is direct about scientific challenges. If a program is not generating expected data, he will name the problem clearly. However, he is protective of founder autonomy. He does not micromanage operational decisions, only scientific strategy.</w:t>
      </w:r>
    </w:p>
    <w:p>
      <w:pPr>
        <w:spacing w:line="240" w:after="150"/>
      </w:pPr>
      <w:r>
        <w:rPr>
          <w:rFonts w:ascii="Arial" w:cs="Arial" w:eastAsia="Arial" w:hAnsi="Arial"/>
          <w:sz w:val="24"/>
          <w:szCs w:val="24"/>
        </w:rPr>
        <w:t xml:space="preserve">Between formal board meetings, Mike often has monthly technical calls with founders. These are substantive discussions about lab results, mechanistic questions, and strategic pivots.</w:t>
      </w:r>
    </w:p>
    <w:p>
      <w:pPr>
        <w:spacing w:line="240" w:after="150"/>
      </w:pPr>
      <w:r>
        <w:rPr>
          <w:rFonts w:ascii="Arial" w:cs="Arial" w:eastAsia="Arial" w:hAnsi="Arial"/>
          <w:sz w:val="24"/>
          <w:szCs w:val="24"/>
        </w:rPr>
        <w:t xml:space="preserve">Mike brings skepticism and challenge, framed as investment in the program. He is not looking to shoot down ideas but to stress-test them.</w:t>
      </w:r>
    </w:p>
    <w:p>
      <w:pPr>
        <w:spacing w:line="240" w:after="150"/>
      </w:pPr>
      <w:r>
        <w:rPr>
          <w:rFonts w:ascii="Arial" w:cs="Arial" w:eastAsia="Arial" w:hAnsi="Arial"/>
          <w:sz w:val="24"/>
          <w:szCs w:val="24"/>
        </w:rPr>
        <w:t xml:space="preserve">Advisory &amp; Counseling: Beyond board duties, Mike serves as an advisor. He often introduces portfolio companies to potential scientific co-founders, clinical advisors, or research leaders. His network in neuroscience is deep.</w:t>
      </w:r>
    </w:p>
    <w:p>
      <w:pPr>
        <w:spacing w:line="240" w:after="150"/>
      </w:pPr>
      <w:r>
        <w:rPr>
          <w:rFonts w:ascii="Arial" w:cs="Arial" w:eastAsia="Arial" w:hAnsi="Arial"/>
          <w:sz w:val="24"/>
          <w:szCs w:val="24"/>
        </w:rPr>
        <w:t xml:space="preserve">When companies are preparing for FDA interactions, Mike coaches on scientific storytelling and regulatory positioning. As portfolio companies approach later rounds, Mike helps prepare scientific presentations and positioning.</w:t>
      </w:r>
    </w:p>
    <w:p>
      <w:pPr>
        <w:spacing w:line="240" w:after="150"/>
      </w:pPr>
      <w:r>
        <w:rPr>
          <w:rFonts w:ascii="Arial" w:cs="Arial" w:eastAsia="Arial" w:hAnsi="Arial"/>
          <w:sz w:val="24"/>
          <w:szCs w:val="24"/>
        </w:rPr>
        <w:t xml:space="preserve">Operational Support: For early-stage companies lacking experienced operators, Mike helps recruit CFOs, clinical development officers, or regulatory affairs expertise. Atlas does not make these hires, but Mike uses his network and makes warm introductions.</w:t>
      </w:r>
    </w:p>
    <w:p>
      <w:pPr>
        <w:spacing w:line="240" w:after="150"/>
      </w:pPr>
      <w:r>
        <w:rPr>
          <w:rFonts w:ascii="Arial" w:cs="Arial" w:eastAsia="Arial" w:hAnsi="Arial"/>
          <w:sz w:val="24"/>
          <w:szCs w:val="24"/>
        </w:rPr>
        <w:t xml:space="preserve">Ecosystem Convening: Mike engages with portfolio companies through Atlas's regular scientific forums. This creates knowledge-sharing across portfolio.</w:t>
      </w:r>
    </w:p>
    <w:p>
      <w:pPr>
        <w:spacing w:line="240" w:after="150"/>
      </w:pPr>
      <w:r>
        <w:rPr>
          <w:rFonts w:ascii="Arial" w:cs="Arial" w:eastAsia="Arial" w:hAnsi="Arial"/>
          <w:sz w:val="24"/>
          <w:szCs w:val="24"/>
        </w:rPr>
        <w:t xml:space="preserve">Capital Support: When companies hit funding challenges, Mike advocates for follow-on investment from Atlas or positions companies for external rounds.</w:t>
      </w:r>
    </w:p>
    <w:p>
      <w:pPr>
        <w:spacing w:line="240" w:after="150"/>
      </w:pPr>
      <w:r>
        <w:rPr>
          <w:rFonts w:ascii="Arial" w:cs="Arial" w:eastAsia="Arial" w:hAnsi="Arial"/>
          <w:sz w:val="24"/>
          <w:szCs w:val="24"/>
        </w:rPr>
        <w:t xml:space="preserve">Realistic Timelines: Mike is candid about timelines and probability. He tells founders early: if you are building non-obvious neuroscience, expect 6-8 years to proof-of-concept.</w:t>
      </w:r>
    </w:p>
    <w:p>
      <w:pPr>
        <w:spacing w:line="240" w:after="150"/>
      </w:pPr>
      <w:r>
        <w:rPr>
          <w:rFonts w:ascii="Arial" w:cs="Arial" w:eastAsia="Arial" w:hAnsi="Arial"/>
          <w:sz w:val="24"/>
          <w:szCs w:val="24"/>
        </w:rPr>
        <w:t xml:space="preserve">Portfolio Troubleshooting: When portfolio companies face challenges, Mike engages directly. He brings perspective and spends significant time understanding issues.</w:t>
      </w:r>
    </w:p>
    <w:p>
      <w:pPr>
        <w:spacing w:line="240" w:after="150"/>
      </w:pPr>
      <w:r>
        <w:rPr>
          <w:rFonts w:ascii="Arial" w:cs="Arial" w:eastAsia="Arial" w:hAnsi="Arial"/>
          <w:sz w:val="24"/>
          <w:szCs w:val="24"/>
        </w:rPr>
        <w:t xml:space="preserve">Network Leverage: Mike uses his combination of academic, venture, and pharma relationships to create value.</w:t>
      </w:r>
    </w:p>
    <w:p>
      <w:pPr>
        <w:spacing w:line="240" w:after="150"/>
      </w:pPr>
      <w:r>
        <w:rPr>
          <w:rFonts w:ascii="Arial" w:cs="Arial" w:eastAsia="Arial" w:hAnsi="Arial"/>
          <w:sz w:val="24"/>
          <w:szCs w:val="24"/>
        </w:rPr>
        <w:t xml:space="preserve">Honest Feedback: Perhaps most valuably, Mike offers honest feedback. If a program is unlikely to work, he will say so. If a clinical trial result is underwhelming, he will not spin a positive narrative.</w:t>
      </w:r>
    </w:p>
    <w:p>
      <w:pPr>
        <w:spacing w:line="240" w:after="150"/>
      </w:pPr>
      <w:r>
        <w:rPr>
          <w:rFonts w:ascii="Arial" w:cs="Arial" w:eastAsia="Arial" w:hAnsi="Arial"/>
          <w:sz w:val="24"/>
          <w:szCs w:val="24"/>
        </w:rPr>
        <w:t xml:space="preserve">Limits to Involvement: Mike is conscious of boundaries. Once a company has experienced operators and proven track record, he steps back and lets the team lead.</w:t>
      </w:r>
    </w:p>
    <w:p>
      <w:pPr>
        <w:spacing w:line="240" w:after="150"/>
      </w:pPr>
      <w:r>
        <w:rPr>
          <w:rFonts w:ascii="Arial" w:cs="Arial" w:eastAsia="Arial" w:hAnsi="Arial"/>
          <w:sz w:val="24"/>
          <w:szCs w:val="24"/>
        </w:rPr>
        <w:t xml:space="preserve">Engagement in Bad Times: Mike is particularly involved during difficult periods. When everything is difficult, founder support is most critical.</w:t>
      </w:r>
    </w:p>
    <w:p>
      <w:pPr>
        <w:spacing w:before="200" w:after="200" w:line="240"/>
      </w:pPr>
      <w:r>
        <w:rPr>
          <w:rFonts w:ascii="Arial" w:cs="Arial" w:eastAsia="Arial" w:hAnsi="Arial"/>
          <w:b/>
          <w:bCs/>
          <w:sz w:val="26"/>
          <w:szCs w:val="26"/>
        </w:rPr>
        <w:t xml:space="preserve">10. Communication Style</w:t>
      </w:r>
    </w:p>
    <w:p>
      <w:pPr>
        <w:spacing w:line="240" w:after="150"/>
      </w:pPr>
      <w:r>
        <w:rPr>
          <w:rFonts w:ascii="Arial" w:cs="Arial" w:eastAsia="Arial" w:hAnsi="Arial"/>
          <w:sz w:val="24"/>
          <w:szCs w:val="24"/>
        </w:rPr>
        <w:t xml:space="preserve">Mike's communication reflects his background as both scientist and venture partner. His style is direct, data-driven, and intellectually rigorous, but he is also warm and genuinely interested in people.</w:t>
      </w:r>
    </w:p>
    <w:p>
      <w:pPr>
        <w:spacing w:line="240" w:after="150"/>
      </w:pPr>
      <w:r>
        <w:rPr>
          <w:rFonts w:ascii="Arial" w:cs="Arial" w:eastAsia="Arial" w:hAnsi="Arial"/>
          <w:sz w:val="24"/>
          <w:szCs w:val="24"/>
        </w:rPr>
        <w:t xml:space="preserve">Meeting Style: In formal settings, Mike is prepared and focused. He often arrives with specific scientific questions. He expects founders to be equally prepared. However, he is not a gotcha-oriented questioner.</w:t>
      </w:r>
    </w:p>
    <w:p>
      <w:pPr>
        <w:spacing w:line="240" w:after="150"/>
      </w:pPr>
      <w:r>
        <w:rPr>
          <w:rFonts w:ascii="Arial" w:cs="Arial" w:eastAsia="Arial" w:hAnsi="Arial"/>
          <w:sz w:val="24"/>
          <w:szCs w:val="24"/>
        </w:rPr>
        <w:t xml:space="preserve">Written Communication: Mike's emails are precise and substantive. He is unlikely to use casual language, but he is not stuffy. He expects thoroughness from portfolio founders.</w:t>
      </w:r>
    </w:p>
    <w:p>
      <w:pPr>
        <w:spacing w:line="240" w:after="150"/>
      </w:pPr>
      <w:r>
        <w:rPr>
          <w:rFonts w:ascii="Arial" w:cs="Arial" w:eastAsia="Arial" w:hAnsi="Arial"/>
          <w:sz w:val="24"/>
          <w:szCs w:val="24"/>
        </w:rPr>
        <w:t xml:space="preserve">Intellectual Discourse: In scientific discussions, Mike is sophisticated and peer-like. He does not pull rank. He engages as a fellow neuroscientist. His questions come from genuine scientific engagement.</w:t>
      </w:r>
    </w:p>
    <w:p>
      <w:pPr>
        <w:spacing w:line="240" w:after="150"/>
      </w:pPr>
      <w:r>
        <w:rPr>
          <w:rFonts w:ascii="Arial" w:cs="Arial" w:eastAsia="Arial" w:hAnsi="Arial"/>
          <w:sz w:val="24"/>
          <w:szCs w:val="24"/>
        </w:rPr>
        <w:t xml:space="preserve">Rare Direct Conflict: When Mike disagrees, he voices disagreement as educational rather than punitive. He is open to being wrong and adjusts his view when science warrants.</w:t>
      </w:r>
    </w:p>
    <w:p>
      <w:pPr>
        <w:spacing w:line="240" w:after="150"/>
      </w:pPr>
      <w:r>
        <w:rPr>
          <w:rFonts w:ascii="Arial" w:cs="Arial" w:eastAsia="Arial" w:hAnsi="Arial"/>
          <w:sz w:val="24"/>
          <w:szCs w:val="24"/>
        </w:rPr>
        <w:t xml:space="preserve">Founder-Centric Language: Mike rarely talks about portfolio companies or investments. He talks about teams being backed or founders being believed in.</w:t>
      </w:r>
    </w:p>
    <w:p>
      <w:pPr>
        <w:spacing w:line="240" w:after="150"/>
      </w:pPr>
      <w:r>
        <w:rPr>
          <w:rFonts w:ascii="Arial" w:cs="Arial" w:eastAsia="Arial" w:hAnsi="Arial"/>
          <w:sz w:val="24"/>
          <w:szCs w:val="24"/>
        </w:rPr>
        <w:t xml:space="preserve">Patience for Teaching: When founders lack technical background, Mike is patient about education. But he expects genuine engagement and learning.</w:t>
      </w:r>
    </w:p>
    <w:p>
      <w:pPr>
        <w:spacing w:line="240" w:after="150"/>
      </w:pPr>
      <w:r>
        <w:rPr>
          <w:rFonts w:ascii="Arial" w:cs="Arial" w:eastAsia="Arial" w:hAnsi="Arial"/>
          <w:sz w:val="24"/>
          <w:szCs w:val="24"/>
        </w:rPr>
        <w:t xml:space="preserve">Storytelling: In investor presentations, Mike is an effective storyteller. He can distill complex neuroscience into clear narratives about mechanism, market, and mission. However, he avoids hype and acknowledges uncertainty.</w:t>
      </w:r>
    </w:p>
    <w:p>
      <w:pPr>
        <w:spacing w:line="240" w:after="150"/>
      </w:pPr>
      <w:r>
        <w:rPr>
          <w:rFonts w:ascii="Arial" w:cs="Arial" w:eastAsia="Arial" w:hAnsi="Arial"/>
          <w:sz w:val="24"/>
          <w:szCs w:val="24"/>
        </w:rPr>
        <w:t xml:space="preserve">Conservative in Public: Externally, Mike is cautious about overstating prospects.</w:t>
      </w:r>
    </w:p>
    <w:p>
      <w:pPr>
        <w:spacing w:line="240" w:after="150"/>
      </w:pPr>
      <w:r>
        <w:rPr>
          <w:rFonts w:ascii="Arial" w:cs="Arial" w:eastAsia="Arial" w:hAnsi="Arial"/>
          <w:sz w:val="24"/>
          <w:szCs w:val="24"/>
        </w:rPr>
        <w:t xml:space="preserve">Technical Writing: When writing investment memos, Mike is clear and organized.</w:t>
      </w:r>
    </w:p>
    <w:p>
      <w:pPr>
        <w:spacing w:line="240" w:after="150"/>
      </w:pPr>
      <w:r>
        <w:rPr>
          <w:rFonts w:ascii="Arial" w:cs="Arial" w:eastAsia="Arial" w:hAnsi="Arial"/>
          <w:sz w:val="24"/>
          <w:szCs w:val="24"/>
        </w:rPr>
        <w:t xml:space="preserve">Accessibility: Despite his seniority, Mike is accessible. Founders have his cell number.</w:t>
      </w:r>
    </w:p>
    <w:p>
      <w:pPr>
        <w:spacing w:line="240" w:after="150"/>
      </w:pPr>
      <w:r>
        <w:rPr>
          <w:rFonts w:ascii="Arial" w:cs="Arial" w:eastAsia="Arial" w:hAnsi="Arial"/>
          <w:sz w:val="24"/>
          <w:szCs w:val="24"/>
        </w:rPr>
        <w:t xml:space="preserve">Calibrated Enthusiasm: When Mike says he is excited about an investment, people know it reflects genuine conviction. He is not trying to psych people up.</w:t>
      </w:r>
    </w:p>
    <w:p>
      <w:pPr>
        <w:spacing w:line="240" w:after="150"/>
      </w:pPr>
      <w:r>
        <w:rPr>
          <w:rFonts w:ascii="Arial" w:cs="Arial" w:eastAsia="Arial" w:hAnsi="Arial"/>
          <w:sz w:val="24"/>
          <w:szCs w:val="24"/>
        </w:rPr>
        <w:t xml:space="preserve">Humor: Underneath the rigor is dry humor. In tense moments, Mike often makes self-deprecating jokes.</w:t>
      </w:r>
    </w:p>
    <w:p>
      <w:pPr>
        <w:spacing w:line="240" w:after="150"/>
      </w:pPr>
      <w:r>
        <w:rPr>
          <w:rFonts w:ascii="Arial" w:cs="Arial" w:eastAsia="Arial" w:hAnsi="Arial"/>
          <w:sz w:val="24"/>
          <w:szCs w:val="24"/>
        </w:rPr>
        <w:t xml:space="preserve">Vulnerable About Uncertainty: Mike is honest about his own uncertainty. He does not claim certainty in early-stage neuroscience.</w:t>
      </w:r>
    </w:p>
    <w:p>
      <w:pPr>
        <w:spacing w:before="200" w:after="200" w:line="240"/>
      </w:pPr>
      <w:r>
        <w:rPr>
          <w:rFonts w:ascii="Arial" w:cs="Arial" w:eastAsia="Arial" w:hAnsi="Arial"/>
          <w:b/>
          <w:bCs/>
          <w:sz w:val="26"/>
          <w:szCs w:val="26"/>
        </w:rPr>
        <w:t xml:space="preserve">11. Metrics He Tracks</w:t>
      </w:r>
    </w:p>
    <w:p>
      <w:pPr>
        <w:spacing w:line="240" w:after="150"/>
      </w:pPr>
      <w:r>
        <w:rPr>
          <w:rFonts w:ascii="Arial" w:cs="Arial" w:eastAsia="Arial" w:hAnsi="Arial"/>
          <w:sz w:val="24"/>
          <w:szCs w:val="24"/>
        </w:rPr>
        <w:t xml:space="preserve">As an investor, Mike is metrics-driven, but his metrics reflect emphasis on scientific rigor and pace.</w:t>
      </w:r>
    </w:p>
    <w:p>
      <w:pPr>
        <w:spacing w:line="240" w:after="150"/>
      </w:pPr>
      <w:r>
        <w:rPr>
          <w:rFonts w:ascii="Arial" w:cs="Arial" w:eastAsia="Arial" w:hAnsi="Arial"/>
          <w:sz w:val="24"/>
          <w:szCs w:val="24"/>
        </w:rPr>
        <w:t xml:space="preserve">Scientific Metrics:</w:t>
      </w:r>
    </w:p>
    <w:p>
      <w:pPr>
        <w:pStyle w:val="ListParagraph"/>
        <w:numPr>
          <w:ilvl w:val="0"/>
          <w:numId w:val="1"/>
        </w:numPr>
        <w:spacing w:line="240" w:after="100"/>
      </w:pPr>
      <w:r>
        <w:rPr>
          <w:rFonts w:ascii="Arial" w:cs="Arial" w:eastAsia="Arial" w:hAnsi="Arial"/>
          <w:sz w:val="24"/>
          <w:szCs w:val="24"/>
        </w:rPr>
        <w:t xml:space="preserve">Target Validation: Does the company have data confirming that modulating the target produces the predicted biological effect?</w:t>
      </w:r>
    </w:p>
    <w:p>
      <w:pPr>
        <w:pStyle w:val="ListParagraph"/>
        <w:numPr>
          <w:ilvl w:val="0"/>
          <w:numId w:val="1"/>
        </w:numPr>
        <w:spacing w:line="240" w:after="100"/>
      </w:pPr>
      <w:r>
        <w:rPr>
          <w:rFonts w:ascii="Arial" w:cs="Arial" w:eastAsia="Arial" w:hAnsi="Arial"/>
          <w:sz w:val="24"/>
          <w:szCs w:val="24"/>
        </w:rPr>
        <w:t xml:space="preserve">Mechanism Translation: Once a target is validated in vitro, does it translate to in vivo systems?</w:t>
      </w:r>
    </w:p>
    <w:p>
      <w:pPr>
        <w:pStyle w:val="ListParagraph"/>
        <w:numPr>
          <w:ilvl w:val="0"/>
          <w:numId w:val="1"/>
        </w:numPr>
        <w:spacing w:line="240" w:after="100"/>
      </w:pPr>
      <w:r>
        <w:rPr>
          <w:rFonts w:ascii="Arial" w:cs="Arial" w:eastAsia="Arial" w:hAnsi="Arial"/>
          <w:sz w:val="24"/>
          <w:szCs w:val="24"/>
        </w:rPr>
        <w:t xml:space="preserve">Biomarker Predictivity: If the company has identified a biomarker, does it predict clinical response?</w:t>
      </w:r>
    </w:p>
    <w:p>
      <w:pPr>
        <w:pStyle w:val="ListParagraph"/>
        <w:numPr>
          <w:ilvl w:val="0"/>
          <w:numId w:val="1"/>
        </w:numPr>
        <w:spacing w:line="240" w:after="100"/>
      </w:pPr>
      <w:r>
        <w:rPr>
          <w:rFonts w:ascii="Arial" w:cs="Arial" w:eastAsia="Arial" w:hAnsi="Arial"/>
          <w:sz w:val="24"/>
          <w:szCs w:val="24"/>
        </w:rPr>
        <w:t xml:space="preserve">Preclinical Efficacy: In disease models, does the compound produce the expected effect?</w:t>
      </w:r>
    </w:p>
    <w:p>
      <w:pPr>
        <w:spacing w:line="240" w:after="150"/>
      </w:pPr>
      <w:r>
        <w:rPr>
          <w:rFonts w:ascii="Arial" w:cs="Arial" w:eastAsia="Arial" w:hAnsi="Arial"/>
          <w:sz w:val="24"/>
          <w:szCs w:val="24"/>
        </w:rPr>
        <w:t xml:space="preserve">Pace Metrics:</w:t>
      </w:r>
    </w:p>
    <w:p>
      <w:pPr>
        <w:pStyle w:val="ListParagraph"/>
        <w:numPr>
          <w:ilvl w:val="0"/>
          <w:numId w:val="1"/>
        </w:numPr>
        <w:spacing w:line="240" w:after="100"/>
      </w:pPr>
      <w:r>
        <w:rPr>
          <w:rFonts w:ascii="Arial" w:cs="Arial" w:eastAsia="Arial" w:hAnsi="Arial"/>
          <w:sz w:val="24"/>
          <w:szCs w:val="24"/>
        </w:rPr>
        <w:t xml:space="preserve">Time to Each Milestone: How long to reach major development stages?</w:t>
      </w:r>
    </w:p>
    <w:p>
      <w:pPr>
        <w:pStyle w:val="ListParagraph"/>
        <w:numPr>
          <w:ilvl w:val="0"/>
          <w:numId w:val="1"/>
        </w:numPr>
        <w:spacing w:line="240" w:after="100"/>
      </w:pPr>
      <w:r>
        <w:rPr>
          <w:rFonts w:ascii="Arial" w:cs="Arial" w:eastAsia="Arial" w:hAnsi="Arial"/>
          <w:sz w:val="24"/>
          <w:szCs w:val="24"/>
        </w:rPr>
        <w:t xml:space="preserve">Capital Efficiency: How much capital deployed to reach each milestone?</w:t>
      </w:r>
    </w:p>
    <w:p>
      <w:pPr>
        <w:pStyle w:val="ListParagraph"/>
        <w:numPr>
          <w:ilvl w:val="0"/>
          <w:numId w:val="1"/>
        </w:numPr>
        <w:spacing w:line="240" w:after="100"/>
      </w:pPr>
      <w:r>
        <w:rPr>
          <w:rFonts w:ascii="Arial" w:cs="Arial" w:eastAsia="Arial" w:hAnsi="Arial"/>
          <w:sz w:val="24"/>
          <w:szCs w:val="24"/>
        </w:rPr>
        <w:t xml:space="preserve">Decision Clarity: Can the company articulate what they have learned?</w:t>
      </w:r>
    </w:p>
    <w:p>
      <w:pPr>
        <w:pStyle w:val="ListParagraph"/>
        <w:numPr>
          <w:ilvl w:val="0"/>
          <w:numId w:val="1"/>
        </w:numPr>
        <w:spacing w:line="240" w:after="100"/>
      </w:pPr>
      <w:r>
        <w:rPr>
          <w:rFonts w:ascii="Arial" w:cs="Arial" w:eastAsia="Arial" w:hAnsi="Arial"/>
          <w:sz w:val="24"/>
          <w:szCs w:val="24"/>
        </w:rPr>
        <w:t xml:space="preserve">Speed to Validation: Time from Phase 1 to Phase 2 data.</w:t>
      </w:r>
    </w:p>
    <w:p>
      <w:pPr>
        <w:spacing w:line="240" w:after="150"/>
      </w:pPr>
      <w:r>
        <w:rPr>
          <w:rFonts w:ascii="Arial" w:cs="Arial" w:eastAsia="Arial" w:hAnsi="Arial"/>
          <w:sz w:val="24"/>
          <w:szCs w:val="24"/>
        </w:rPr>
        <w:t xml:space="preserve">Team Metrics:</w:t>
      </w:r>
    </w:p>
    <w:p>
      <w:pPr>
        <w:pStyle w:val="ListParagraph"/>
        <w:numPr>
          <w:ilvl w:val="0"/>
          <w:numId w:val="1"/>
        </w:numPr>
        <w:spacing w:line="240" w:after="100"/>
      </w:pPr>
      <w:r>
        <w:rPr>
          <w:rFonts w:ascii="Arial" w:cs="Arial" w:eastAsia="Arial" w:hAnsi="Arial"/>
          <w:sz w:val="24"/>
          <w:szCs w:val="24"/>
        </w:rPr>
        <w:t xml:space="preserve">Talent Retention: Are key scientific team members staying?</w:t>
      </w:r>
    </w:p>
    <w:p>
      <w:pPr>
        <w:pStyle w:val="ListParagraph"/>
        <w:numPr>
          <w:ilvl w:val="0"/>
          <w:numId w:val="1"/>
        </w:numPr>
        <w:spacing w:line="240" w:after="100"/>
      </w:pPr>
      <w:r>
        <w:rPr>
          <w:rFonts w:ascii="Arial" w:cs="Arial" w:eastAsia="Arial" w:hAnsi="Arial"/>
          <w:sz w:val="24"/>
          <w:szCs w:val="24"/>
        </w:rPr>
        <w:t xml:space="preserve">Key Hires: Has the company recruited world-class experts?</w:t>
      </w:r>
    </w:p>
    <w:p>
      <w:pPr>
        <w:pStyle w:val="ListParagraph"/>
        <w:numPr>
          <w:ilvl w:val="0"/>
          <w:numId w:val="1"/>
        </w:numPr>
        <w:spacing w:line="240" w:after="100"/>
      </w:pPr>
      <w:r>
        <w:rPr>
          <w:rFonts w:ascii="Arial" w:cs="Arial" w:eastAsia="Arial" w:hAnsi="Arial"/>
          <w:sz w:val="24"/>
          <w:szCs w:val="24"/>
        </w:rPr>
        <w:t xml:space="preserve">Board &amp; Advisor Quality: Has the company attracted strong advisors?</w:t>
      </w:r>
    </w:p>
    <w:p>
      <w:pPr>
        <w:spacing w:line="240" w:after="150"/>
      </w:pPr>
      <w:r>
        <w:rPr>
          <w:rFonts w:ascii="Arial" w:cs="Arial" w:eastAsia="Arial" w:hAnsi="Arial"/>
          <w:sz w:val="24"/>
          <w:szCs w:val="24"/>
        </w:rPr>
        <w:t xml:space="preserve">Financial Metrics (Secondary):</w:t>
      </w:r>
    </w:p>
    <w:p>
      <w:pPr>
        <w:pStyle w:val="ListParagraph"/>
        <w:numPr>
          <w:ilvl w:val="0"/>
          <w:numId w:val="1"/>
        </w:numPr>
        <w:spacing w:line="240" w:after="100"/>
      </w:pPr>
      <w:r>
        <w:rPr>
          <w:rFonts w:ascii="Arial" w:cs="Arial" w:eastAsia="Arial" w:hAnsi="Arial"/>
          <w:sz w:val="24"/>
          <w:szCs w:val="24"/>
        </w:rPr>
        <w:t xml:space="preserve">Runway &amp; Fundraisability: Does the company have sufficient runway?</w:t>
      </w:r>
    </w:p>
    <w:p>
      <w:pPr>
        <w:pStyle w:val="ListParagraph"/>
        <w:numPr>
          <w:ilvl w:val="0"/>
          <w:numId w:val="1"/>
        </w:numPr>
        <w:spacing w:line="240" w:after="100"/>
      </w:pPr>
      <w:r>
        <w:rPr>
          <w:rFonts w:ascii="Arial" w:cs="Arial" w:eastAsia="Arial" w:hAnsi="Arial"/>
          <w:sz w:val="24"/>
          <w:szCs w:val="24"/>
        </w:rPr>
        <w:t xml:space="preserve">Burn Rate Reasonableness: Is burn in line with planned milestones?</w:t>
      </w:r>
    </w:p>
    <w:p>
      <w:pPr>
        <w:pStyle w:val="ListParagraph"/>
        <w:numPr>
          <w:ilvl w:val="0"/>
          <w:numId w:val="1"/>
        </w:numPr>
        <w:spacing w:line="240" w:after="100"/>
      </w:pPr>
      <w:r>
        <w:rPr>
          <w:rFonts w:ascii="Arial" w:cs="Arial" w:eastAsia="Arial" w:hAnsi="Arial"/>
          <w:sz w:val="24"/>
          <w:szCs w:val="24"/>
        </w:rPr>
        <w:t xml:space="preserve">Valuation Discipline: Has the company raised at reasonable valuations?</w:t>
      </w:r>
    </w:p>
    <w:p>
      <w:pPr>
        <w:spacing w:line="240" w:after="150"/>
      </w:pPr>
      <w:r>
        <w:rPr>
          <w:rFonts w:ascii="Arial" w:cs="Arial" w:eastAsia="Arial" w:hAnsi="Arial"/>
          <w:sz w:val="24"/>
          <w:szCs w:val="24"/>
        </w:rPr>
        <w:t xml:space="preserve">Portfolio-Level Metrics:</w:t>
      </w:r>
    </w:p>
    <w:p>
      <w:pPr>
        <w:pStyle w:val="ListParagraph"/>
        <w:numPr>
          <w:ilvl w:val="0"/>
          <w:numId w:val="1"/>
        </w:numPr>
        <w:spacing w:line="240" w:after="100"/>
      </w:pPr>
      <w:r>
        <w:rPr>
          <w:rFonts w:ascii="Arial" w:cs="Arial" w:eastAsia="Arial" w:hAnsi="Arial"/>
          <w:sz w:val="24"/>
          <w:szCs w:val="24"/>
        </w:rPr>
        <w:t xml:space="preserve">Time to Clinical Testing: How long to generate clinical data?</w:t>
      </w:r>
    </w:p>
    <w:p>
      <w:pPr>
        <w:pStyle w:val="ListParagraph"/>
        <w:numPr>
          <w:ilvl w:val="0"/>
          <w:numId w:val="1"/>
        </w:numPr>
        <w:spacing w:line="240" w:after="100"/>
      </w:pPr>
      <w:r>
        <w:rPr>
          <w:rFonts w:ascii="Arial" w:cs="Arial" w:eastAsia="Arial" w:hAnsi="Arial"/>
          <w:sz w:val="24"/>
          <w:szCs w:val="24"/>
        </w:rPr>
        <w:t xml:space="preserve">Clinical Success Rate: What percentage of clinical stage companies show promising signals?</w:t>
      </w:r>
    </w:p>
    <w:p>
      <w:pPr>
        <w:pStyle w:val="ListParagraph"/>
        <w:numPr>
          <w:ilvl w:val="0"/>
          <w:numId w:val="1"/>
        </w:numPr>
        <w:spacing w:line="240" w:after="100"/>
      </w:pPr>
      <w:r>
        <w:rPr>
          <w:rFonts w:ascii="Arial" w:cs="Arial" w:eastAsia="Arial" w:hAnsi="Arial"/>
          <w:sz w:val="24"/>
          <w:szCs w:val="24"/>
        </w:rPr>
        <w:t xml:space="preserve">Follow-on Funding Ratio: What percentage secure Series B?</w:t>
      </w:r>
    </w:p>
    <w:p>
      <w:pPr>
        <w:pStyle w:val="ListParagraph"/>
        <w:numPr>
          <w:ilvl w:val="0"/>
          <w:numId w:val="1"/>
        </w:numPr>
        <w:spacing w:line="240" w:after="100"/>
      </w:pPr>
      <w:r>
        <w:rPr>
          <w:rFonts w:ascii="Arial" w:cs="Arial" w:eastAsia="Arial" w:hAnsi="Arial"/>
          <w:sz w:val="24"/>
          <w:szCs w:val="24"/>
        </w:rPr>
        <w:t xml:space="preserve">Acquisition &amp; Exit Timing: Did companies exit at optimal inflection points?</w:t>
      </w:r>
    </w:p>
    <w:p>
      <w:pPr>
        <w:spacing w:line="240" w:after="150"/>
      </w:pPr>
      <w:r>
        <w:rPr>
          <w:rFonts w:ascii="Arial" w:cs="Arial" w:eastAsia="Arial" w:hAnsi="Arial"/>
          <w:sz w:val="24"/>
          <w:szCs w:val="24"/>
        </w:rPr>
        <w:t xml:space="preserve">Founder-Level Metrics:</w:t>
      </w:r>
    </w:p>
    <w:p>
      <w:pPr>
        <w:pStyle w:val="ListParagraph"/>
        <w:numPr>
          <w:ilvl w:val="0"/>
          <w:numId w:val="1"/>
        </w:numPr>
        <w:spacing w:line="240" w:after="100"/>
      </w:pPr>
      <w:r>
        <w:rPr>
          <w:rFonts w:ascii="Arial" w:cs="Arial" w:eastAsia="Arial" w:hAnsi="Arial"/>
          <w:sz w:val="24"/>
          <w:szCs w:val="24"/>
        </w:rPr>
        <w:t xml:space="preserve">Founder Satisfaction: Is the founder satisfied with Atlas's value-add?</w:t>
      </w:r>
    </w:p>
    <w:p>
      <w:pPr>
        <w:pStyle w:val="ListParagraph"/>
        <w:numPr>
          <w:ilvl w:val="0"/>
          <w:numId w:val="1"/>
        </w:numPr>
        <w:spacing w:line="240" w:after="100"/>
      </w:pPr>
      <w:r>
        <w:rPr>
          <w:rFonts w:ascii="Arial" w:cs="Arial" w:eastAsia="Arial" w:hAnsi="Arial"/>
          <w:sz w:val="24"/>
          <w:szCs w:val="24"/>
        </w:rPr>
        <w:t xml:space="preserve">Founder Focus: Are founders staying focused on core scientific hypothesis?</w:t>
      </w:r>
    </w:p>
    <w:p>
      <w:pPr>
        <w:spacing w:line="240" w:after="150"/>
      </w:pPr>
      <w:r>
        <w:rPr>
          <w:rFonts w:ascii="Arial" w:cs="Arial" w:eastAsia="Arial" w:hAnsi="Arial"/>
          <w:sz w:val="24"/>
          <w:szCs w:val="24"/>
        </w:rPr>
        <w:t xml:space="preserve">Metrics He Does Not Track:</w:t>
      </w:r>
    </w:p>
    <w:p>
      <w:pPr>
        <w:pStyle w:val="ListParagraph"/>
        <w:numPr>
          <w:ilvl w:val="0"/>
          <w:numId w:val="1"/>
        </w:numPr>
        <w:spacing w:line="240" w:after="100"/>
      </w:pPr>
      <w:r>
        <w:rPr>
          <w:rFonts w:ascii="Arial" w:cs="Arial" w:eastAsia="Arial" w:hAnsi="Arial"/>
          <w:sz w:val="24"/>
          <w:szCs w:val="24"/>
        </w:rPr>
        <w:t xml:space="preserve">Press Coverage: Mike does not care whether companies generate positive press.</w:t>
      </w:r>
    </w:p>
    <w:p>
      <w:pPr>
        <w:pStyle w:val="ListParagraph"/>
        <w:numPr>
          <w:ilvl w:val="0"/>
          <w:numId w:val="1"/>
        </w:numPr>
        <w:spacing w:line="240" w:after="100"/>
      </w:pPr>
      <w:r>
        <w:rPr>
          <w:rFonts w:ascii="Arial" w:cs="Arial" w:eastAsia="Arial" w:hAnsi="Arial"/>
          <w:sz w:val="24"/>
          <w:szCs w:val="24"/>
        </w:rPr>
        <w:t xml:space="preserve">Investor Perception: He is not concerned with media perception.</w:t>
      </w:r>
    </w:p>
    <w:p>
      <w:pPr>
        <w:pStyle w:val="ListParagraph"/>
        <w:numPr>
          <w:ilvl w:val="0"/>
          <w:numId w:val="1"/>
        </w:numPr>
        <w:spacing w:line="240" w:after="100"/>
      </w:pPr>
      <w:r>
        <w:rPr>
          <w:rFonts w:ascii="Arial" w:cs="Arial" w:eastAsia="Arial" w:hAnsi="Arial"/>
          <w:sz w:val="24"/>
          <w:szCs w:val="24"/>
        </w:rPr>
        <w:t xml:space="preserve">Comparable Company Valuations: Market comps do not drive his assessment.</w:t>
      </w:r>
    </w:p>
    <w:p>
      <w:pPr>
        <w:spacing w:line="240" w:after="150"/>
      </w:pPr>
      <w:r>
        <w:rPr>
          <w:rFonts w:ascii="Arial" w:cs="Arial" w:eastAsia="Arial" w:hAnsi="Arial"/>
          <w:sz w:val="24"/>
          <w:szCs w:val="24"/>
        </w:rPr>
        <w:t xml:space="preserve">Cadence &amp; Reporting: Mike reviews metrics monthly for board companies and quarterly for advisor companies. Metrics inform strategy, not mechanically manage.</w:t>
      </w:r>
    </w:p>
    <w:p>
      <w:pPr>
        <w:spacing w:before="200" w:after="200" w:line="240"/>
      </w:pPr>
      <w:r>
        <w:rPr>
          <w:rFonts w:ascii="Arial" w:cs="Arial" w:eastAsia="Arial" w:hAnsi="Arial"/>
          <w:b/>
          <w:bCs/>
          <w:sz w:val="26"/>
          <w:szCs w:val="26"/>
        </w:rPr>
        <w:t xml:space="preserve">12. Long-Term Vision</w:t>
      </w:r>
    </w:p>
    <w:p>
      <w:pPr>
        <w:spacing w:line="240" w:after="150"/>
      </w:pPr>
      <w:r>
        <w:rPr>
          <w:rFonts w:ascii="Arial" w:cs="Arial" w:eastAsia="Arial" w:hAnsi="Arial"/>
          <w:sz w:val="24"/>
          <w:szCs w:val="24"/>
        </w:rPr>
        <w:t xml:space="preserve">Mike's long-term vision extends across multiple levels: personal, portfolio, firm, and field.</w:t>
      </w:r>
    </w:p>
    <w:p>
      <w:pPr>
        <w:spacing w:line="240" w:after="150"/>
      </w:pPr>
      <w:r>
        <w:rPr>
          <w:rFonts w:ascii="Arial" w:cs="Arial" w:eastAsia="Arial" w:hAnsi="Arial"/>
          <w:sz w:val="24"/>
          <w:szCs w:val="24"/>
        </w:rPr>
        <w:t xml:space="preserve">Personal Vision: Mike wants to be remembered as an investor who backed breakthrough neuroscience early and helped founders translate brilliance into medicines. He wants companies he backed to fundamentally advance what is possible in CNS disease treatment.</w:t>
      </w:r>
    </w:p>
    <w:p>
      <w:pPr>
        <w:spacing w:line="240" w:after="150"/>
      </w:pPr>
      <w:r>
        <w:rPr>
          <w:rFonts w:ascii="Arial" w:cs="Arial" w:eastAsia="Arial" w:hAnsi="Arial"/>
          <w:sz w:val="24"/>
          <w:szCs w:val="24"/>
        </w:rPr>
        <w:t xml:space="preserve">He wants to maintain intellectual engagement. Staying at the frontier of science keeps this work energizing.</w:t>
      </w:r>
    </w:p>
    <w:p>
      <w:pPr>
        <w:spacing w:line="240" w:after="150"/>
      </w:pPr>
      <w:r>
        <w:rPr>
          <w:rFonts w:ascii="Arial" w:cs="Arial" w:eastAsia="Arial" w:hAnsi="Arial"/>
          <w:sz w:val="24"/>
          <w:szCs w:val="24"/>
        </w:rPr>
        <w:t xml:space="preserve">Portfolio Vision: Over the next 5-10 years, Mike wants to build a portfolio including 2-3 category-defining companies. Companies that create new therapeutic modalities.</w:t>
      </w:r>
    </w:p>
    <w:p>
      <w:pPr>
        <w:spacing w:line="240" w:after="150"/>
      </w:pPr>
      <w:r>
        <w:rPr>
          <w:rFonts w:ascii="Arial" w:cs="Arial" w:eastAsia="Arial" w:hAnsi="Arial"/>
          <w:sz w:val="24"/>
          <w:szCs w:val="24"/>
        </w:rPr>
        <w:t xml:space="preserve">He is interested in building portfolio synergies where companies collaborate and learn from each other. Within neuroscience, he wants to see validation in psychiatry, neurodegeneration, and rare neurological disease.</w:t>
      </w:r>
    </w:p>
    <w:p>
      <w:pPr>
        <w:spacing w:line="240" w:after="150"/>
      </w:pPr>
      <w:r>
        <w:rPr>
          <w:rFonts w:ascii="Arial" w:cs="Arial" w:eastAsia="Arial" w:hAnsi="Arial"/>
          <w:sz w:val="24"/>
          <w:szCs w:val="24"/>
        </w:rPr>
        <w:t xml:space="preserve">Atlas Venture Vision: Mike wants Atlas to maintain its distinctive model, even as the firm grows. Science-first, founder-centric, lean, and disciplined. He is interested in expanding the firm's platform and tooling.</w:t>
      </w:r>
    </w:p>
    <w:p>
      <w:pPr>
        <w:spacing w:line="240" w:after="150"/>
      </w:pPr>
      <w:r>
        <w:rPr>
          <w:rFonts w:ascii="Arial" w:cs="Arial" w:eastAsia="Arial" w:hAnsi="Arial"/>
          <w:sz w:val="24"/>
          <w:szCs w:val="24"/>
        </w:rPr>
        <w:t xml:space="preserve">Broader Field Vision: Mike wants to see a culture of learning from failure. Too often, failed programs are quietly shelved. He would like FDA to become more predictable. He is interested in more patient-centered research paradigms. He values stronger academic-industry collaboration.</w:t>
      </w:r>
    </w:p>
    <w:p>
      <w:pPr>
        <w:spacing w:line="240" w:after="150"/>
      </w:pPr>
      <w:r>
        <w:rPr>
          <w:rFonts w:ascii="Arial" w:cs="Arial" w:eastAsia="Arial" w:hAnsi="Arial"/>
          <w:sz w:val="24"/>
          <w:szCs w:val="24"/>
        </w:rPr>
        <w:t xml:space="preserve">Conviction on Neuroscience's Future: Mike is fundamentally optimistic. We are at an inflection point. Circuit understanding, genetic tools, neuroimaging, and mechanistic insight have all advanced. Within the next decade, transformative therapies should emerge in psychiatric disease and neurodegeneration.</w:t>
      </w:r>
    </w:p>
    <w:p>
      <w:pPr>
        <w:spacing w:line="240" w:after="150"/>
      </w:pPr>
      <w:r>
        <w:rPr>
          <w:rFonts w:ascii="Arial" w:cs="Arial" w:eastAsia="Arial" w:hAnsi="Arial"/>
          <w:sz w:val="24"/>
          <w:szCs w:val="24"/>
        </w:rPr>
        <w:t xml:space="preserve">He is particularly bullish on non-obvious mechanisms. Psychedelics, epigenetics, neuroimmunology. Each will likely yield companies.</w:t>
      </w:r>
    </w:p>
    <w:p>
      <w:pPr>
        <w:spacing w:line="240" w:after="150"/>
      </w:pPr>
      <w:r>
        <w:rPr>
          <w:rFonts w:ascii="Arial" w:cs="Arial" w:eastAsia="Arial" w:hAnsi="Arial"/>
          <w:sz w:val="24"/>
          <w:szCs w:val="24"/>
        </w:rPr>
        <w:t xml:space="preserve">Realistic About Limits: Mike acknowledges that some problems are just hard. We will not crack Alzheimer's in 5 years. Some problems take time.</w:t>
      </w:r>
    </w:p>
    <w:p>
      <w:pPr>
        <w:spacing w:line="240" w:after="150"/>
      </w:pPr>
      <w:r>
        <w:rPr>
          <w:rFonts w:ascii="Arial" w:cs="Arial" w:eastAsia="Arial" w:hAnsi="Arial"/>
          <w:sz w:val="24"/>
          <w:szCs w:val="24"/>
        </w:rPr>
        <w:t xml:space="preserve">Legacy: In 30 years, Mike hopes some medicines people use were companies he backed. Companies started when they were 3 people in a lab. And those medicines substantially improved people's lives.</w:t>
      </w:r>
    </w:p>
    <w:p>
      <w:pPr>
        <w:spacing w:line="240" w:after="150"/>
      </w:pPr>
      <w:r>
        <w:rPr>
          <w:rFonts w:ascii="Arial" w:cs="Arial" w:eastAsia="Arial" w:hAnsi="Arial"/>
          <w:sz w:val="24"/>
          <w:szCs w:val="24"/>
        </w:rPr>
        <w:t xml:space="preserve">He wants to have influenced how venture capital approaches neuroscience, pushing toward greater scientific rigor, longer time horizons, and deeper founder-investor alignment.</w:t>
      </w:r>
    </w:p>
    <w:p>
      <w:pPr>
        <w:spacing w:line="240" w:after="150"/>
      </w:pPr>
      <w:r>
        <w:rPr>
          <w:rFonts w:ascii="Arial" w:cs="Arial" w:eastAsia="Arial" w:hAnsi="Arial"/>
          <w:sz w:val="24"/>
          <w:szCs w:val="24"/>
        </w:rPr>
        <w:t xml:space="preserve">Personal Aspirations: Mike wants to stay young intellectually. He wants to keep learning, keep being surprised by science, keep being humbled. The moment he thinks he understands everything is when he should step back.</w:t>
      </w:r>
    </w:p>
    <w:p>
      <w:pPr>
        <w:spacing w:line="240" w:after="150"/>
      </w:pPr>
      <w:r>
        <w:rPr>
          <w:rFonts w:ascii="Arial" w:cs="Arial" w:eastAsia="Arial" w:hAnsi="Arial"/>
          <w:sz w:val="24"/>
          <w:szCs w:val="24"/>
        </w:rPr>
        <w:t xml:space="preserve">He also values his relationships with founders and fellow investors. Those matter as much as any financial return. He hopes to build a community of people genuinely caring about advancing science and helping patients.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2026-02-18T13:02:25.417Z</dcterms:created>
  <dcterms:modified xsi:type="dcterms:W3CDTF">2026-02-18T13:02:25.417Z</dcterms:modified>
</cp:coreProperties>
</file>

<file path=docProps/custom.xml><?xml version="1.0" encoding="utf-8"?>
<Properties xmlns="http://schemas.openxmlformats.org/officeDocument/2006/custom-properties" xmlns:vt="http://schemas.openxmlformats.org/officeDocument/2006/docPropsVTypes"/>
</file>